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174" w:rsidP="00317174">
      <w:pPr>
        <w:bidi w:val="0"/>
        <w:jc w:val="center"/>
        <w:outlineLvl w:val="0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NÁRODNÁ RADA SLOVENSKEJ REPUBLIKY</w:t>
      </w:r>
    </w:p>
    <w:p w:rsidR="00317174" w:rsidP="00317174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VI.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volebné obdobie</w:t>
      </w:r>
    </w:p>
    <w:p w:rsidR="00317174" w:rsidP="00317174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szCs w:val="24"/>
          <w:lang w:eastAsia="sk-SK"/>
        </w:rPr>
      </w:pPr>
    </w:p>
    <w:p w:rsidR="00317174" w:rsidP="00317174">
      <w:pPr>
        <w:bidi w:val="0"/>
        <w:jc w:val="center"/>
        <w:rPr>
          <w:rFonts w:ascii="Times New Roman" w:hAnsi="Times New Roman"/>
          <w:b/>
          <w:bCs/>
          <w:color w:val="000000"/>
          <w:szCs w:val="24"/>
          <w:lang w:eastAsia="sk-SK"/>
        </w:rPr>
      </w:pPr>
    </w:p>
    <w:p w:rsidR="00317174" w:rsidP="00317174">
      <w:pPr>
        <w:bidi w:val="0"/>
        <w:jc w:val="center"/>
        <w:rPr>
          <w:rFonts w:ascii="Times New Roman" w:hAnsi="Times New Roman"/>
          <w:b/>
          <w:bCs/>
          <w:color w:val="000000"/>
          <w:szCs w:val="24"/>
          <w:lang w:eastAsia="sk-SK"/>
        </w:rPr>
      </w:pPr>
      <w:r w:rsidR="008C61C0">
        <w:rPr>
          <w:rFonts w:ascii="Times New Roman" w:hAnsi="Times New Roman"/>
          <w:b/>
          <w:bCs/>
          <w:color w:val="000000"/>
          <w:szCs w:val="24"/>
          <w:lang w:eastAsia="sk-SK"/>
        </w:rPr>
        <w:t>1133</w:t>
      </w:r>
    </w:p>
    <w:p w:rsidR="00317174" w:rsidP="00317174">
      <w:pPr>
        <w:bidi w:val="0"/>
        <w:jc w:val="center"/>
        <w:rPr>
          <w:rFonts w:ascii="Times New Roman" w:hAnsi="Times New Roman"/>
          <w:szCs w:val="24"/>
          <w:lang w:eastAsia="sk-SK"/>
        </w:rPr>
      </w:pPr>
    </w:p>
    <w:p w:rsidR="00317174" w:rsidP="00317174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VLÁDNY NÁVRH</w:t>
      </w:r>
    </w:p>
    <w:p w:rsidR="005A0B3E" w:rsidRPr="00F80D27" w:rsidP="00456E37">
      <w:pPr>
        <w:bidi w:val="0"/>
        <w:jc w:val="center"/>
        <w:rPr>
          <w:rFonts w:ascii="Times New Roman" w:hAnsi="Times New Roman"/>
          <w:b/>
          <w:bCs/>
          <w:lang w:eastAsia="sk-SK"/>
        </w:rPr>
      </w:pPr>
    </w:p>
    <w:p w:rsidR="005A0B3E" w:rsidRPr="00F80D27" w:rsidP="00456E37">
      <w:pPr>
        <w:bidi w:val="0"/>
        <w:jc w:val="center"/>
        <w:rPr>
          <w:rFonts w:ascii="Times New Roman" w:hAnsi="Times New Roman"/>
          <w:b/>
          <w:bCs/>
          <w:lang w:eastAsia="sk-SK"/>
        </w:rPr>
      </w:pPr>
      <w:r w:rsidRPr="00F80D27">
        <w:rPr>
          <w:rFonts w:ascii="Times New Roman" w:hAnsi="Times New Roman"/>
          <w:b/>
          <w:bCs/>
          <w:lang w:eastAsia="sk-SK"/>
        </w:rPr>
        <w:t>ZÁKON</w:t>
      </w:r>
    </w:p>
    <w:p w:rsidR="005A0B3E" w:rsidRPr="00F80D27" w:rsidP="00435A41">
      <w:pPr>
        <w:bidi w:val="0"/>
        <w:spacing w:before="120" w:after="120"/>
        <w:jc w:val="center"/>
        <w:rPr>
          <w:rFonts w:ascii="Times New Roman" w:hAnsi="Times New Roman"/>
          <w:bCs/>
          <w:lang w:eastAsia="sk-SK"/>
        </w:rPr>
      </w:pPr>
      <w:r w:rsidRPr="00F80D27">
        <w:rPr>
          <w:rFonts w:ascii="Times New Roman" w:hAnsi="Times New Roman"/>
          <w:bCs/>
          <w:lang w:eastAsia="sk-SK"/>
        </w:rPr>
        <w:t>z ...... 2014,</w:t>
      </w:r>
    </w:p>
    <w:p w:rsidR="005A0B3E" w:rsidRPr="00F80D27" w:rsidP="00456E37">
      <w:pPr>
        <w:bidi w:val="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 xml:space="preserve">ktorým sa mení a dopĺňa zákon č. 5/2004 Z. z. o službách zamestnanosti a o zmene a doplnení niektorých zákonov v znení neskorších predpisov  </w:t>
      </w:r>
    </w:p>
    <w:p w:rsidR="005A0B3E" w:rsidRPr="00F80D27" w:rsidP="00456E37">
      <w:pPr>
        <w:bidi w:val="0"/>
        <w:jc w:val="both"/>
        <w:rPr>
          <w:rFonts w:ascii="Times New Roman" w:hAnsi="Times New Roman"/>
        </w:rPr>
      </w:pPr>
    </w:p>
    <w:p w:rsidR="005A0B3E" w:rsidRPr="00F80D27" w:rsidP="00456E37">
      <w:pPr>
        <w:bidi w:val="0"/>
        <w:ind w:firstLine="426"/>
        <w:rPr>
          <w:rFonts w:ascii="Times New Roman" w:hAnsi="Times New Roman"/>
        </w:rPr>
      </w:pPr>
    </w:p>
    <w:p w:rsidR="005A0B3E" w:rsidRPr="00F80D27" w:rsidP="00456E37">
      <w:pPr>
        <w:bidi w:val="0"/>
        <w:ind w:firstLine="426"/>
        <w:rPr>
          <w:rFonts w:ascii="Times New Roman" w:hAnsi="Times New Roman"/>
        </w:rPr>
      </w:pPr>
      <w:r w:rsidRPr="00F80D27">
        <w:rPr>
          <w:rFonts w:ascii="Times New Roman" w:hAnsi="Times New Roman"/>
        </w:rPr>
        <w:t>Národná rada Slovenskej republiky sa uzniesla na tomto zákone:</w:t>
      </w:r>
    </w:p>
    <w:p w:rsidR="005A0B3E" w:rsidRPr="00F80D27" w:rsidP="00456E37">
      <w:pPr>
        <w:pStyle w:val="Heading2"/>
        <w:bidi w:val="0"/>
        <w:rPr>
          <w:rFonts w:ascii="Times New Roman" w:hAnsi="Times New Roman"/>
        </w:rPr>
      </w:pPr>
    </w:p>
    <w:p w:rsidR="005A0B3E" w:rsidRPr="00F80D27" w:rsidP="00456E37">
      <w:pPr>
        <w:pStyle w:val="Heading2"/>
        <w:bidi w:val="0"/>
        <w:rPr>
          <w:rFonts w:ascii="Times New Roman" w:hAnsi="Times New Roman"/>
        </w:rPr>
      </w:pPr>
      <w:r w:rsidRPr="00F80D27">
        <w:rPr>
          <w:rFonts w:ascii="Times New Roman" w:hAnsi="Times New Roman"/>
        </w:rPr>
        <w:t>Čl. I</w:t>
      </w:r>
    </w:p>
    <w:p w:rsidR="005A0B3E" w:rsidRPr="00F80D27" w:rsidP="00456E37">
      <w:pPr>
        <w:bidi w:val="0"/>
        <w:jc w:val="center"/>
        <w:rPr>
          <w:rFonts w:ascii="Times New Roman" w:hAnsi="Times New Roman"/>
          <w:b/>
        </w:rPr>
      </w:pPr>
    </w:p>
    <w:p w:rsidR="005A0B3E" w:rsidRPr="00F80D27" w:rsidP="00456E37">
      <w:pPr>
        <w:bidi w:val="0"/>
        <w:ind w:firstLine="426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Zákon č. 5/2004 Z. z. o službách zamestnanosti a o zmene a doplnení niektorých zákonov v znení zákona č. 191/2004 Z. z., zákona č. 365/2004 Z. z., zákona č. 585/2004 Z. z., zákona č. 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 52/2010 Z. z., zákona č. 136/2010 Z. z., zákona č. 373/2010 Z. z., zákona č. 120/2011 Z. z., zákona č. 223/2011 Z. z., zákona č. 231/2011 Z. z., zákona č. 257/2011 Z. z., zákona č. 468/2011 Z. z., zákona č. 324/2012 Z. z., zákona č. 96/2013 Z. z., zákona č. 308/2013 Z. z., zákona č. 352/2013 Z. z., zákona č. 436/2013 Z. z. a zákona č. 495/2013 Z. z. sa mení a dopĺňa takto:</w:t>
      </w:r>
    </w:p>
    <w:p w:rsidR="005A0B3E" w:rsidRPr="00F80D27" w:rsidP="00D6286C">
      <w:pPr>
        <w:bidi w:val="0"/>
        <w:jc w:val="center"/>
        <w:rPr>
          <w:rFonts w:ascii="Times New Roman" w:hAnsi="Times New Roman"/>
          <w:b/>
          <w:bCs/>
        </w:rPr>
      </w:pPr>
    </w:p>
    <w:p w:rsidR="005A0B3E" w:rsidRPr="00F80D27" w:rsidP="003C2495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</w:rPr>
        <w:t>V § 8 ods. 1 písm. a) sa slová „pred zaradením do evidencie uchádzačov o zamestnanie“ nahrádzajú slovami „od jej ukončenia“.</w:t>
      </w:r>
    </w:p>
    <w:p w:rsidR="005A0B3E" w:rsidRPr="00F80D27" w:rsidP="008B1F2B">
      <w:pPr>
        <w:tabs>
          <w:tab w:val="left" w:pos="357"/>
        </w:tabs>
        <w:bidi w:val="0"/>
        <w:ind w:left="709" w:hanging="425"/>
        <w:jc w:val="both"/>
        <w:rPr>
          <w:rFonts w:ascii="Times New Roman" w:hAnsi="Times New Roman"/>
        </w:rPr>
      </w:pPr>
    </w:p>
    <w:p w:rsidR="005A0B3E" w:rsidRPr="00F80D27" w:rsidP="008B1F2B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44 sa odsek 7 dopĺňa písmenom e), ktoré znie:</w:t>
      </w:r>
    </w:p>
    <w:p w:rsidR="005A0B3E" w:rsidRPr="00F80D27" w:rsidP="008B1F2B">
      <w:pPr>
        <w:bidi w:val="0"/>
        <w:ind w:firstLine="36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„e) v programoch </w:t>
      </w:r>
      <w:r w:rsidRPr="00F80D27" w:rsidR="0083507F">
        <w:rPr>
          <w:rFonts w:ascii="Times New Roman" w:hAnsi="Times New Roman"/>
        </w:rPr>
        <w:t xml:space="preserve">vzdelávania </w:t>
      </w:r>
      <w:r w:rsidRPr="00F80D27">
        <w:rPr>
          <w:rFonts w:ascii="Times New Roman" w:hAnsi="Times New Roman"/>
        </w:rPr>
        <w:t xml:space="preserve">na získanie praktických skúseností.“. </w:t>
      </w:r>
    </w:p>
    <w:p w:rsidR="005A0B3E" w:rsidRPr="00F80D27" w:rsidP="008B1F2B">
      <w:pPr>
        <w:tabs>
          <w:tab w:val="left" w:pos="924"/>
        </w:tabs>
        <w:bidi w:val="0"/>
        <w:ind w:left="924" w:hanging="357"/>
        <w:jc w:val="both"/>
        <w:rPr>
          <w:rFonts w:ascii="Times New Roman" w:hAnsi="Times New Roman"/>
        </w:rPr>
      </w:pPr>
    </w:p>
    <w:p w:rsidR="005A0B3E" w:rsidRPr="00F80D27" w:rsidP="003F26A0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46 ods. 15 sa na konci bodka nahrádza bodkočiarkou a pripájajú sa tieto slová: „to sa nevzťahuje na vzdelávanie a prípravu pre trh práce podľa odseku 7.“.</w:t>
      </w:r>
    </w:p>
    <w:p w:rsidR="005A0B3E" w:rsidRPr="00F80D27" w:rsidP="00AA7F05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A0B3E" w:rsidRPr="00F80D27" w:rsidP="003F26A0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47 ods. 1 sa vypúšťajú slová „</w:t>
      </w:r>
      <w:r w:rsidRPr="00F80D27">
        <w:rPr>
          <w:rFonts w:ascii="Times New Roman" w:hAnsi="Times New Roman"/>
          <w:bCs/>
        </w:rPr>
        <w:t xml:space="preserve">formou všeobecného vzdelávania a prípravy pre trh práce zamestnanca a špecifického vzdelávania a prípravy pre trh práce zamestnanca“. </w:t>
      </w:r>
    </w:p>
    <w:p w:rsidR="005A0B3E" w:rsidRPr="00F80D27" w:rsidP="00AA7F05">
      <w:pPr>
        <w:tabs>
          <w:tab w:val="left" w:pos="357"/>
        </w:tabs>
        <w:bidi w:val="0"/>
        <w:ind w:left="357"/>
        <w:jc w:val="both"/>
        <w:rPr>
          <w:rFonts w:ascii="Times New Roman" w:hAnsi="Times New Roman"/>
        </w:rPr>
      </w:pPr>
    </w:p>
    <w:p w:rsidR="005A0B3E" w:rsidRPr="00F80D27" w:rsidP="00F055F2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V poznámke pod čiarou k odkazu 46 sa citácia „Nariadenie Komisie (ES) č. 800/2008    zo 6. augusta 2008 o vyhlásení určitých kategórií pomoci za zlučiteľné so spoločným trhom podľa článkov </w:t>
      </w:r>
      <w:smartTag w:uri="urn:schemas-microsoft-com:office:smarttags" w:element="metricconverter">
        <w:smartTagPr>
          <w:attr w:name="ProductID" w:val="8 a"/>
        </w:smartTagPr>
        <w:r w:rsidRPr="00F80D27">
          <w:rPr>
            <w:rFonts w:ascii="Times New Roman" w:hAnsi="Times New Roman"/>
          </w:rPr>
          <w:t>87 a</w:t>
        </w:r>
      </w:smartTag>
      <w:r w:rsidRPr="00F80D27">
        <w:rPr>
          <w:rFonts w:ascii="Times New Roman" w:hAnsi="Times New Roman"/>
        </w:rPr>
        <w:t xml:space="preserve"> 88 zmluvy (Všeobecné nariadenie o skupinových výnimkách) (Ú. v. EÚ L 214, 9.8.2008)“ nahrádza citáciou „</w:t>
      </w:r>
      <w:r w:rsidRPr="00F80D27">
        <w:rPr>
          <w:rFonts w:ascii="Times New Roman" w:hAnsi="Times New Roman"/>
          <w:szCs w:val="24"/>
        </w:rPr>
        <w:t>Nariadenie Komisie (EÚ) č. 651/2014 zo 17. júna 2014 o vyhlásení určitých kategórií pomoci za zlučiteľné s vnútorným trhom podľa článkov 107 a 108 zmluvy</w:t>
      </w:r>
      <w:r w:rsidRPr="00F80D27">
        <w:rPr>
          <w:rFonts w:ascii="Times New Roman" w:hAnsi="Times New Roman"/>
          <w:b/>
          <w:szCs w:val="24"/>
        </w:rPr>
        <w:t xml:space="preserve"> </w:t>
      </w:r>
      <w:r w:rsidRPr="00F80D27">
        <w:rPr>
          <w:rFonts w:ascii="Times New Roman" w:hAnsi="Times New Roman"/>
          <w:szCs w:val="24"/>
        </w:rPr>
        <w:t>(</w:t>
      </w:r>
      <w:r w:rsidRPr="00F80D27">
        <w:rPr>
          <w:rFonts w:ascii="Times New Roman" w:hAnsi="Times New Roman"/>
        </w:rPr>
        <w:t>Ú. v. EÚ L 187, 26.6.2014)“.</w:t>
      </w:r>
    </w:p>
    <w:p w:rsidR="005A0B3E" w:rsidRPr="00F80D27" w:rsidP="00B9234A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A0B3E" w:rsidRPr="00F80D27" w:rsidP="00A85829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47 ods. 3 sa vypúšťajú slová „</w:t>
      </w:r>
      <w:r w:rsidRPr="00F80D27">
        <w:rPr>
          <w:rFonts w:ascii="Times New Roman" w:hAnsi="Times New Roman"/>
          <w:bCs/>
        </w:rPr>
        <w:t xml:space="preserve">všeobecné vzdelávanie a prípravu pre trh práce zamestnanca a na špecifické“. </w:t>
      </w:r>
    </w:p>
    <w:p w:rsidR="005A0B3E" w:rsidRPr="00F80D27" w:rsidP="00435A41">
      <w:pPr>
        <w:tabs>
          <w:tab w:val="left" w:pos="357"/>
        </w:tabs>
        <w:bidi w:val="0"/>
        <w:jc w:val="both"/>
        <w:rPr>
          <w:rFonts w:ascii="Times New Roman" w:hAnsi="Times New Roman"/>
        </w:rPr>
      </w:pPr>
    </w:p>
    <w:p w:rsidR="005A0B3E" w:rsidRPr="00F80D27" w:rsidP="007B4E6C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 § 47 odsek 5 znie:</w:t>
      </w:r>
    </w:p>
    <w:p w:rsidR="005A0B3E" w:rsidRPr="00F80D27" w:rsidP="00435A41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„(5) Zamestnávateľ, ktorému poskytne úrad príspevok podľa odseku 3, je povinný výber dodávateľa služby vzdelávania a prípravy pre trh práce svojich zamestnancov uskutočniť podľa osobitného predpisu.</w:t>
      </w:r>
      <w:r w:rsidRPr="00F80D27">
        <w:rPr>
          <w:rFonts w:ascii="Times New Roman" w:hAnsi="Times New Roman"/>
          <w:vertAlign w:val="superscript"/>
        </w:rPr>
        <w:t>18aa</w:t>
      </w:r>
      <w:r w:rsidRPr="00F80D27">
        <w:rPr>
          <w:rFonts w:ascii="Times New Roman" w:hAnsi="Times New Roman"/>
        </w:rPr>
        <w:t>)“.</w:t>
      </w:r>
    </w:p>
    <w:p w:rsidR="005A0B3E" w:rsidRPr="00F80D27" w:rsidP="008B1F2B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A0B3E" w:rsidRPr="00F80D27" w:rsidP="00435A41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Poznámka pod čiarou k odkazu 46a sa vypúšťa.</w:t>
      </w:r>
    </w:p>
    <w:p w:rsidR="005A0B3E" w:rsidRPr="00F80D27" w:rsidP="008B1F2B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 ods. 1 sa slová „§ 56a a 60“ nahrádzajú slovami „§ 51a, § 56a alebo § 60“.</w:t>
      </w:r>
    </w:p>
    <w:p w:rsidR="005A0B3E" w:rsidRPr="00F80D27" w:rsidP="009E2BEF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4176BE" w:rsidRPr="00F80D27" w:rsidP="0031521E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 xml:space="preserve">V § 50 ods. 5 sa </w:t>
      </w:r>
      <w:r w:rsidRPr="00F80D27" w:rsidR="00B837C3">
        <w:rPr>
          <w:rFonts w:ascii="Times New Roman" w:hAnsi="Times New Roman"/>
          <w:bCs/>
        </w:rPr>
        <w:t xml:space="preserve">nad slovom „nadbytočnosti“ </w:t>
      </w:r>
      <w:r w:rsidRPr="00F80D27">
        <w:rPr>
          <w:rFonts w:ascii="Times New Roman" w:hAnsi="Times New Roman"/>
          <w:bCs/>
        </w:rPr>
        <w:t>odkaz „</w:t>
      </w:r>
      <w:r w:rsidRPr="00F80D27">
        <w:rPr>
          <w:rFonts w:ascii="Times New Roman" w:hAnsi="Times New Roman"/>
          <w:bCs/>
          <w:vertAlign w:val="superscript"/>
        </w:rPr>
        <w:t>46</w:t>
      </w:r>
      <w:r w:rsidRPr="00F80D27">
        <w:rPr>
          <w:rFonts w:ascii="Times New Roman" w:hAnsi="Times New Roman"/>
          <w:bCs/>
        </w:rPr>
        <w:t>)“ nahrádza odkazom 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>)“.</w:t>
      </w:r>
    </w:p>
    <w:p w:rsidR="004176BE" w:rsidRPr="00F80D27" w:rsidP="009E2BEF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4176BE" w:rsidRPr="00F80D27" w:rsidP="009E2BEF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Poznámka pod čiarou k odkazu 46e znie:</w:t>
      </w:r>
    </w:p>
    <w:p w:rsidR="004176BE" w:rsidRPr="00F80D27" w:rsidP="009E2BEF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 xml:space="preserve">) </w:t>
      </w:r>
      <w:r w:rsidRPr="00F80D27" w:rsidR="0031521E">
        <w:rPr>
          <w:rFonts w:ascii="Times New Roman" w:hAnsi="Times New Roman"/>
          <w:bCs/>
        </w:rPr>
        <w:t xml:space="preserve">Čl. 32 ods. 3 nariadenia </w:t>
      </w:r>
      <w:r w:rsidRPr="00F80D27" w:rsidR="0031521E">
        <w:rPr>
          <w:rFonts w:ascii="Times New Roman" w:hAnsi="Times New Roman"/>
          <w:szCs w:val="24"/>
        </w:rPr>
        <w:t>(EÚ) č. 651/2014.“.</w:t>
      </w:r>
    </w:p>
    <w:p w:rsidR="004176BE" w:rsidRPr="00F80D27" w:rsidP="009E2BEF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50j ods. 1 sa slová „písm. b) a d)“ nahrádzajú slovami „písm. b) alebo písm. d)“ a slová „§ 56a a 60“ sa nahrádzajú slovami „§ 51a, § 56a alebo § 60“.</w:t>
      </w:r>
    </w:p>
    <w:p w:rsidR="005A0B3E" w:rsidRPr="00F80D27" w:rsidP="009E2BEF">
      <w:pPr>
        <w:pStyle w:val="ListParagraph"/>
        <w:bidi w:val="0"/>
        <w:rPr>
          <w:rFonts w:ascii="Times New Roman" w:hAnsi="Times New Roman"/>
          <w:bCs/>
        </w:rPr>
      </w:pPr>
    </w:p>
    <w:p w:rsidR="005501D9" w:rsidRPr="00F80D27" w:rsidP="005501D9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szCs w:val="24"/>
        </w:rPr>
      </w:pPr>
      <w:r w:rsidRPr="00F80D27">
        <w:rPr>
          <w:rFonts w:ascii="Times New Roman" w:hAnsi="Times New Roman"/>
          <w:bCs/>
        </w:rPr>
        <w:t>V poznámke pod čiarou k odkazu 58 sa citácia „Nariadenie (ES) č. 1998/2006“ nahrádza citáciou „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>Nariadenie Komisie (E</w:t>
      </w:r>
      <w:r w:rsidRPr="00F80D27" w:rsidR="009905B7">
        <w:rPr>
          <w:rStyle w:val="Strong"/>
          <w:rFonts w:ascii="Times New Roman" w:hAnsi="Times New Roman"/>
          <w:b w:val="0"/>
          <w:bCs/>
          <w:szCs w:val="24"/>
        </w:rPr>
        <w:t>Ú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) č. 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1407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>/20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13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 z 1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8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>. decembra 20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13 o uplatňovaní článkov 10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7 a 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10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8 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Z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mluvy 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 xml:space="preserve">o fungovaní Európskej únie 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>na pomoc de minimis (</w:t>
      </w:r>
      <w:r w:rsidRPr="00F80D27">
        <w:rPr>
          <w:rFonts w:ascii="Times New Roman" w:hAnsi="Times New Roman"/>
          <w:szCs w:val="24"/>
        </w:rPr>
        <w:t xml:space="preserve">Ú. v. EÚ L </w:t>
      </w:r>
      <w:r w:rsidRPr="00F80D27" w:rsidR="00257C6B">
        <w:rPr>
          <w:rFonts w:ascii="Times New Roman" w:hAnsi="Times New Roman"/>
          <w:szCs w:val="24"/>
        </w:rPr>
        <w:t>352</w:t>
      </w:r>
      <w:r w:rsidRPr="00F80D27">
        <w:rPr>
          <w:rFonts w:ascii="Times New Roman" w:hAnsi="Times New Roman"/>
          <w:szCs w:val="24"/>
        </w:rPr>
        <w:t>, 2</w:t>
      </w:r>
      <w:r w:rsidRPr="00F80D27" w:rsidR="00257C6B">
        <w:rPr>
          <w:rFonts w:ascii="Times New Roman" w:hAnsi="Times New Roman"/>
          <w:szCs w:val="24"/>
        </w:rPr>
        <w:t>4</w:t>
      </w:r>
      <w:r w:rsidRPr="00F80D27">
        <w:rPr>
          <w:rFonts w:ascii="Times New Roman" w:hAnsi="Times New Roman"/>
          <w:szCs w:val="24"/>
        </w:rPr>
        <w:t>.12.20</w:t>
      </w:r>
      <w:r w:rsidRPr="00F80D27" w:rsidR="00B837C3">
        <w:rPr>
          <w:rFonts w:ascii="Times New Roman" w:hAnsi="Times New Roman"/>
          <w:szCs w:val="24"/>
        </w:rPr>
        <w:t>1</w:t>
      </w:r>
      <w:r w:rsidRPr="00F80D27" w:rsidR="00257C6B">
        <w:rPr>
          <w:rFonts w:ascii="Times New Roman" w:hAnsi="Times New Roman"/>
          <w:szCs w:val="24"/>
        </w:rPr>
        <w:t>3</w:t>
      </w:r>
      <w:r w:rsidRPr="00F80D27">
        <w:rPr>
          <w:rFonts w:ascii="Times New Roman" w:hAnsi="Times New Roman"/>
          <w:szCs w:val="24"/>
        </w:rPr>
        <w:t>)</w:t>
      </w:r>
      <w:r w:rsidRPr="00F80D27" w:rsidR="00EC0DB3">
        <w:rPr>
          <w:rFonts w:ascii="Times New Roman" w:hAnsi="Times New Roman"/>
          <w:szCs w:val="24"/>
        </w:rPr>
        <w:t>“</w:t>
      </w:r>
      <w:r w:rsidRPr="00F80D27">
        <w:rPr>
          <w:rFonts w:ascii="Times New Roman" w:hAnsi="Times New Roman"/>
          <w:szCs w:val="24"/>
        </w:rPr>
        <w:t>.</w:t>
      </w:r>
    </w:p>
    <w:p w:rsidR="005501D9" w:rsidRPr="00F80D27" w:rsidP="005501D9">
      <w:pPr>
        <w:bidi w:val="0"/>
        <w:jc w:val="both"/>
        <w:rPr>
          <w:rFonts w:ascii="Times New Roman" w:hAnsi="Times New Roman"/>
          <w:b/>
          <w:szCs w:val="24"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50k ods. 1 sa slová „§ 56a a 60“ nahrádzajú slovami „§ 51a, § 56a alebo § 60“.</w:t>
      </w:r>
    </w:p>
    <w:p w:rsidR="005A0B3E" w:rsidRPr="00F80D27" w:rsidP="009E2BEF">
      <w:pPr>
        <w:pStyle w:val="ListParagraph"/>
        <w:bidi w:val="0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Za § 51 sa vkladá § 51a, ktorý vrátane nadpisu znie:</w:t>
      </w:r>
    </w:p>
    <w:p w:rsidR="005A0B3E" w:rsidRPr="00F80D27" w:rsidP="00435A41">
      <w:pPr>
        <w:bidi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„§ 51a</w:t>
      </w:r>
    </w:p>
    <w:p w:rsidR="005A0B3E" w:rsidRPr="00F80D27" w:rsidP="00C73660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Príspevok na podporu vytvorenia pracovného miesta v prvom pravidelne platenom zamestnaní</w:t>
      </w:r>
    </w:p>
    <w:p w:rsidR="005A0B3E" w:rsidRPr="00F80D27" w:rsidP="00C73660">
      <w:pPr>
        <w:bidi w:val="0"/>
        <w:ind w:left="360"/>
        <w:jc w:val="center"/>
        <w:rPr>
          <w:rFonts w:ascii="Times New Roman" w:hAnsi="Times New Roman"/>
        </w:rPr>
      </w:pP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(1) Úrad môže poskytnúť príspevok na podporu vytvorenia pracovného miesta v prvom pravidelne platenom zamestnaní (ďalej len „príspevok“) zamestnávateľovi, ktorý na vytvorené pracovné miesto prijme do pracovného pomeru uchádzača o zamestnanie, ktorý je občanom mladším ako 25 rokov veku vedeným v evidencii uchádzačov o zamestnanie najmenej tri mesiace, alebo uchádzača o zamestnanie, ktorý je občanom mladším ako 29 rokov veku vedeným v evidencii uchádzačov o zamestnanie najmenej šesť mesiacov, a ktorí pred prijatím na vytvorené pracovné miesto nemali pravidelne platené zamestnanie, ak pracovný pomer je dohodnutý v rozsahu </w:t>
      </w:r>
      <w:r w:rsidRPr="00F80D27">
        <w:rPr>
          <w:rFonts w:ascii="Times New Roman" w:hAnsi="Times New Roman"/>
          <w:szCs w:val="24"/>
        </w:rPr>
        <w:t>najmenej polovice</w:t>
      </w:r>
      <w:r w:rsidRPr="00F80D27">
        <w:rPr>
          <w:rFonts w:ascii="Times New Roman" w:hAnsi="Times New Roman"/>
        </w:rPr>
        <w:t xml:space="preserve"> ustanoveného týždenného pracovného času a ak zamestnávateľ o príspevok písomne požiada. Príspevok sa neposkytuje na zamestnávanie uchádzača o zamestnanie, na ktorého zamestnávanie bol na to isté obdobie poskytnutý príspevok podľa § 50, § 50j, § 56a alebo § 60. </w:t>
      </w: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  </w:t>
      </w:r>
    </w:p>
    <w:p w:rsidR="005A0B3E" w:rsidRPr="00F80D27" w:rsidP="00AA7F05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(2) Mesačná výška príspevku je</w:t>
      </w:r>
    </w:p>
    <w:p w:rsidR="005A0B3E" w:rsidRPr="00F80D27" w:rsidP="00353F47">
      <w:pPr>
        <w:pStyle w:val="ListParagraph"/>
        <w:numPr>
          <w:numId w:val="10"/>
        </w:numPr>
        <w:tabs>
          <w:tab w:val="left" w:pos="284"/>
          <w:tab w:val="left" w:pos="426"/>
          <w:tab w:val="left" w:pos="709"/>
          <w:tab w:val="num" w:pos="127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 bratislavskom kraji v sume preddavku na poistné na povinné verejné zdravotné poistenie, poistného na sociálne poistenie a povinných príspevkov na starobné dôchodkové sporenie platených zamestnávateľom mesačne zo mzdy zamestnanca, najviac 30 % priemernej mzdy zamestnanca v hospodárstve Slovenskej republiky za prvý až tretí štvrťrok kalendárneho roka, ktorý predchádza kalendárnemu roku, v ktorom sa príspevok poskytuje,</w:t>
      </w:r>
    </w:p>
    <w:p w:rsidR="0083507F" w:rsidRPr="00F80D27" w:rsidP="00353F47">
      <w:pPr>
        <w:pStyle w:val="ListParagraph"/>
        <w:numPr>
          <w:numId w:val="10"/>
        </w:numPr>
        <w:tabs>
          <w:tab w:val="left" w:pos="284"/>
          <w:tab w:val="left" w:pos="426"/>
          <w:tab w:val="left" w:pos="709"/>
          <w:tab w:val="num" w:pos="127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 ostatných krajoch</w:t>
      </w:r>
    </w:p>
    <w:p w:rsidR="005A0B3E" w:rsidRPr="00F80D27" w:rsidP="0083507F">
      <w:pPr>
        <w:pStyle w:val="ListParagraph"/>
        <w:numPr>
          <w:numId w:val="11"/>
        </w:num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 okresoch s priemernou mierou evidovanej nezamestnanosti nižšou alebo rovnakou ako je celoslovenský priemer v kalendárnom roku, ktorý pr</w:t>
      </w:r>
      <w:r w:rsidRPr="00F80D27" w:rsidR="00F72F8A">
        <w:rPr>
          <w:rFonts w:ascii="Times New Roman" w:hAnsi="Times New Roman"/>
        </w:rPr>
        <w:t xml:space="preserve">edchádza kalendárnemu </w:t>
      </w:r>
      <w:r w:rsidRPr="00F80D27">
        <w:rPr>
          <w:rFonts w:ascii="Times New Roman" w:hAnsi="Times New Roman"/>
        </w:rPr>
        <w:t>roku, v</w:t>
      </w:r>
      <w:r w:rsidRPr="00F80D27" w:rsidR="00F72F8A">
        <w:rPr>
          <w:rFonts w:ascii="Times New Roman" w:hAnsi="Times New Roman"/>
        </w:rPr>
        <w:t xml:space="preserve"> ktorom sa príspevok poskytuje, </w:t>
      </w:r>
      <w:r w:rsidRPr="00F80D27">
        <w:rPr>
          <w:rFonts w:ascii="Times New Roman" w:hAnsi="Times New Roman"/>
        </w:rPr>
        <w:t>70 % z celkovej ceny práce zamestnanca, najviac 50 % priemernej mzdy zamestnanca v hospodárstve Slovenskej republiky za prvý až tretí štvrťrok kalendárneho roka, ktorý predchádza kalendárnemu roku, v ktorom sa príspevok poskytuje,</w:t>
      </w:r>
    </w:p>
    <w:p w:rsidR="005A0B3E" w:rsidRPr="00F80D27" w:rsidP="0083507F">
      <w:pPr>
        <w:pStyle w:val="ListParagraph"/>
        <w:numPr>
          <w:numId w:val="11"/>
        </w:num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v okresoch s priemernou mierou evidovanej nezamestnanosti vyššou ako je celoslovenský priemer v kalendárnom roku, ktorý predchádza kalendárnemu roku, v ktorom sa príspevok poskytuje, 80 % z celkovej ceny práce zamestnanca, najviac 60 % priemernej mzdy zamestnanca v hospodárstve Slovenskej republiky za prvý až tretí štvrťrok kalendárneho roka, ktorý predchádza kalendárnemu roku, v ktorom sa príspevok poskytuje. </w:t>
      </w:r>
    </w:p>
    <w:p w:rsidR="005A0B3E" w:rsidRPr="00F80D27" w:rsidP="00C73660">
      <w:pPr>
        <w:bidi w:val="0"/>
        <w:ind w:left="927" w:firstLine="357"/>
        <w:jc w:val="both"/>
        <w:rPr>
          <w:rFonts w:ascii="Times New Roman" w:hAnsi="Times New Roman"/>
        </w:rPr>
      </w:pP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(3) Príspevok sa poskytuje na základe písomnej dohody o poskytnutí príspevku uzatvorenej medzi úradom a zamestnávateľom najmenej počas 6 kalendárnych mesiacov a najviac počas 12 kalendárnych mesiacov. Výška príspevku podľa odseku 2 zodpovedá pracovnému pomeru dohodnutému na ustanovený týždenný pracovný čas; ak je pracovný pomer dohodnutý na kratší pracovný čas, výška príspevku sa pomerne kráti. </w:t>
      </w:r>
    </w:p>
    <w:p w:rsidR="005A0B3E" w:rsidRPr="00F80D27" w:rsidP="00C73660">
      <w:pPr>
        <w:bidi w:val="0"/>
        <w:ind w:left="360" w:firstLine="357"/>
        <w:jc w:val="both"/>
        <w:rPr>
          <w:rFonts w:ascii="Times New Roman" w:hAnsi="Times New Roman"/>
        </w:rPr>
      </w:pPr>
    </w:p>
    <w:p w:rsidR="005A0B3E" w:rsidRPr="00F80D27" w:rsidP="0089020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(4) Za vytvorenie pracovného miesta u zamestnávateľa sa považuje zvýšenie počtu pracovných miest, ktoré predstavuje v priemere za 12 kalendárnych mesiacov v porovnaní s rovnakým predchádzajúcim obdobím celkový nárast počtu jeho zamestnancov. Ak nedošlo k zvýšeniu počtu pracovných miest podľa prvej vety, zamestnávateľ je povinný preukázať, že k tomuto zvýšeniu nedošlo v dôsledku zrušenia pracovných miest z dôvodu nadbytočnosti.</w:t>
      </w:r>
      <w:r w:rsidRPr="00F80D27">
        <w:rPr>
          <w:rFonts w:ascii="Times New Roman" w:hAnsi="Times New Roman"/>
          <w:vertAlign w:val="superscript"/>
        </w:rPr>
        <w:t>46</w:t>
      </w:r>
      <w:r w:rsidRPr="00F80D27" w:rsidR="00890200">
        <w:rPr>
          <w:rFonts w:ascii="Times New Roman" w:hAnsi="Times New Roman"/>
          <w:vertAlign w:val="superscript"/>
        </w:rPr>
        <w:t>e</w:t>
      </w:r>
      <w:r w:rsidRPr="00F80D27" w:rsidR="00890200">
        <w:rPr>
          <w:rFonts w:ascii="Times New Roman" w:hAnsi="Times New Roman"/>
        </w:rPr>
        <w:t>)</w:t>
      </w:r>
    </w:p>
    <w:p w:rsidR="00890200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(5) Zamestnávateľ je povinný zachovať</w:t>
      </w:r>
      <w:r w:rsidRPr="00F80D27">
        <w:rPr>
          <w:rFonts w:ascii="Times New Roman" w:hAnsi="Times New Roman"/>
        </w:rPr>
        <w:t xml:space="preserve"> </w:t>
      </w:r>
      <w:r w:rsidRPr="00F80D27">
        <w:rPr>
          <w:rFonts w:ascii="Times New Roman" w:hAnsi="Times New Roman"/>
        </w:rPr>
        <w:t>vytvorené pracovné miesto, na ktoré mu bol poskytnutý príspevok, najmenej v rozsahu zodpovedajúcom polovici dohodnutého obdobia  poskytovania príspevku. Ak zamestnávateľ nesplnil povinnosť podľa prvej vety, je povinný vrátiť úradu pomernú časť poskytnutého príspevku zodpovedajúcu obdobiu, počas ktorého nezachoval vytvorené pracovné miesto.</w:t>
      </w:r>
    </w:p>
    <w:p w:rsidR="005A0B3E" w:rsidRPr="00F80D27" w:rsidP="00187FDB">
      <w:pPr>
        <w:bidi w:val="0"/>
        <w:jc w:val="both"/>
        <w:rPr>
          <w:rFonts w:ascii="Times New Roman" w:hAnsi="Times New Roman"/>
        </w:rPr>
      </w:pP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(6) Príspevok poskytuje zamestnávateľovi úrad, v ktorého územnom obvode zamestnávateľ vytvorí pracovné miesto.</w:t>
      </w:r>
    </w:p>
    <w:p w:rsidR="005A0B3E" w:rsidRPr="00F80D27" w:rsidP="00187FDB">
      <w:pPr>
        <w:bidi w:val="0"/>
        <w:jc w:val="both"/>
        <w:rPr>
          <w:rFonts w:ascii="Times New Roman" w:hAnsi="Times New Roman"/>
        </w:rPr>
      </w:pP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(7) Zamestnávateľ nemôže zamestnanca, na ktorého zamestnávanie sa mu poskytuje príspevok, dočasne prideliť na výkon práce k užívateľskému zamestnávateľovi.</w:t>
      </w:r>
      <w:r w:rsidRPr="00F80D27">
        <w:rPr>
          <w:rFonts w:ascii="Times New Roman" w:hAnsi="Times New Roman"/>
          <w:vertAlign w:val="superscript"/>
        </w:rPr>
        <w:t>22e</w:t>
      </w:r>
      <w:r w:rsidRPr="00F80D27">
        <w:rPr>
          <w:rFonts w:ascii="Times New Roman" w:hAnsi="Times New Roman"/>
        </w:rPr>
        <w:t>)</w:t>
      </w:r>
    </w:p>
    <w:p w:rsidR="005A0B3E" w:rsidRPr="00F80D27" w:rsidP="00C73660">
      <w:pPr>
        <w:bidi w:val="0"/>
        <w:ind w:left="360" w:firstLine="357"/>
        <w:jc w:val="both"/>
        <w:rPr>
          <w:rFonts w:ascii="Times New Roman" w:hAnsi="Times New Roman"/>
        </w:rPr>
      </w:pPr>
    </w:p>
    <w:p w:rsidR="005A0B3E" w:rsidRPr="00F80D27" w:rsidP="00C73660">
      <w:pPr>
        <w:bidi w:val="0"/>
        <w:ind w:left="360" w:firstLine="349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(8) Dohoda o poskytnutí príspevku podľa odseku 3 obsahuje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identifikačné údaje účastníkov dohody,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charakteristiku pracovného miesta alebo pracovných miest a informáciu, že ide o </w:t>
      </w:r>
      <w:r w:rsidRPr="00F80D27" w:rsidR="0083507F">
        <w:rPr>
          <w:rFonts w:ascii="Times New Roman" w:hAnsi="Times New Roman"/>
        </w:rPr>
        <w:t xml:space="preserve">vytvorené </w:t>
      </w:r>
      <w:r w:rsidRPr="00F80D27">
        <w:rPr>
          <w:rFonts w:ascii="Times New Roman" w:hAnsi="Times New Roman"/>
        </w:rPr>
        <w:t>pracovné miesto alebo</w:t>
      </w:r>
      <w:r w:rsidRPr="00F80D27" w:rsidR="00187FDB">
        <w:rPr>
          <w:rFonts w:ascii="Times New Roman" w:hAnsi="Times New Roman"/>
        </w:rPr>
        <w:t xml:space="preserve"> </w:t>
      </w:r>
      <w:r w:rsidRPr="00F80D27">
        <w:rPr>
          <w:rFonts w:ascii="Times New Roman" w:hAnsi="Times New Roman"/>
        </w:rPr>
        <w:t>pracovné miesta,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počet, profesijnú a kvalifikačnú štruktúru zamestnanca alebo zamestnancov prijatých na pracovné miesta a rozsah dohodnutého pracovného času,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dátum obsadenia pracovného miesta alebo pracovných miest,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výšku príspevku, jeho špecifikáciu a spôsob úhrady,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podmienky poskytovania príspevku,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spôsob kontroly plnenia dohodnutých podmienok,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podmienky a termín zúčtovania poskytnutého príspevku,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povinnosť a spôsob vrátenia príspevku alebo jeho časti v prípade nesplnenia dohodnutých podmienok alebo závažného porušenia dohody,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záväzok zamestnávateľa, že do určeného termínu predloží pracovnú zmluvu zamestnanca alebo pracovné zmluvy zamestnancov a najneskôr do desiatich kalendárnych dní oznámi úradu každé skončenie pracovného pomeru,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 xml:space="preserve">záväzok zamestnávateľa zachovať </w:t>
      </w:r>
      <w:r w:rsidRPr="00F80D27" w:rsidR="0083507F">
        <w:rPr>
          <w:rFonts w:ascii="Times New Roman" w:hAnsi="Times New Roman"/>
        </w:rPr>
        <w:t xml:space="preserve">vytvorené </w:t>
      </w:r>
      <w:r w:rsidRPr="00F80D27">
        <w:rPr>
          <w:rFonts w:ascii="Times New Roman" w:hAnsi="Times New Roman"/>
        </w:rPr>
        <w:t>pracovné miesto alebo pracovné miesta na obdobie podľa odseku 5,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záväzok zamestnávateľa, že oznámi úradu každú zmenu dohodnutých podmienok najneskôr do 30 kalendárnych dní,</w:t>
      </w:r>
    </w:p>
    <w:p w:rsidR="005A0B3E" w:rsidRPr="00F80D27" w:rsidP="00C73660">
      <w:pPr>
        <w:numPr>
          <w:numId w:val="3"/>
        </w:numPr>
        <w:bidi w:val="0"/>
        <w:ind w:left="717"/>
        <w:jc w:val="both"/>
        <w:rPr>
          <w:rFonts w:ascii="Times New Roman" w:hAnsi="Times New Roman"/>
        </w:rPr>
      </w:pPr>
      <w:r w:rsidRPr="00F80D27">
        <w:rPr>
          <w:rFonts w:ascii="Times New Roman" w:hAnsi="Times New Roman"/>
        </w:rPr>
        <w:t>ďalšie dohodnuté náležitosti.“.</w:t>
      </w:r>
    </w:p>
    <w:p w:rsidR="005A0B3E" w:rsidRPr="00F80D27" w:rsidP="00533559">
      <w:pPr>
        <w:bidi w:val="0"/>
        <w:jc w:val="both"/>
        <w:rPr>
          <w:rFonts w:ascii="Times New Roman" w:hAnsi="Times New Roman"/>
        </w:rPr>
      </w:pPr>
    </w:p>
    <w:p w:rsidR="006077BD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52a ods. 3 sa</w:t>
      </w:r>
      <w:r w:rsidRPr="00F80D27" w:rsidR="00B837C3">
        <w:rPr>
          <w:rFonts w:ascii="Times New Roman" w:hAnsi="Times New Roman"/>
          <w:bCs/>
        </w:rPr>
        <w:t xml:space="preserve"> nad slovom „predpisu“</w:t>
      </w:r>
      <w:r w:rsidRPr="00F80D27">
        <w:rPr>
          <w:rFonts w:ascii="Times New Roman" w:hAnsi="Times New Roman"/>
          <w:bCs/>
        </w:rPr>
        <w:t xml:space="preserve"> odkaz „</w:t>
      </w:r>
      <w:r w:rsidRPr="00F80D27">
        <w:rPr>
          <w:rFonts w:ascii="Times New Roman" w:hAnsi="Times New Roman"/>
          <w:bCs/>
          <w:vertAlign w:val="superscript"/>
        </w:rPr>
        <w:t>46e</w:t>
      </w:r>
      <w:r w:rsidRPr="00F80D27">
        <w:rPr>
          <w:rFonts w:ascii="Times New Roman" w:hAnsi="Times New Roman"/>
          <w:bCs/>
        </w:rPr>
        <w:t>)“ nahrádza odkazom „</w:t>
      </w:r>
      <w:r w:rsidRPr="00F80D27">
        <w:rPr>
          <w:rFonts w:ascii="Times New Roman" w:hAnsi="Times New Roman"/>
          <w:bCs/>
          <w:vertAlign w:val="superscript"/>
        </w:rPr>
        <w:t>13a</w:t>
      </w:r>
      <w:r w:rsidRPr="00F80D27">
        <w:rPr>
          <w:rFonts w:ascii="Times New Roman" w:hAnsi="Times New Roman"/>
          <w:bCs/>
        </w:rPr>
        <w:t>)“.</w:t>
      </w:r>
    </w:p>
    <w:p w:rsidR="006077BD" w:rsidRPr="00F80D27" w:rsidP="006077BD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</w:t>
      </w:r>
      <w:r w:rsidRPr="00F80D27" w:rsidR="00B837C3">
        <w:rPr>
          <w:rFonts w:ascii="Times New Roman" w:hAnsi="Times New Roman"/>
          <w:bCs/>
        </w:rPr>
        <w:t>e</w:t>
      </w:r>
      <w:r w:rsidRPr="00F80D27">
        <w:rPr>
          <w:rFonts w:ascii="Times New Roman" w:hAnsi="Times New Roman"/>
          <w:bCs/>
        </w:rPr>
        <w:t xml:space="preserve"> pod čiarou k odkaz</w:t>
      </w:r>
      <w:r w:rsidRPr="00F80D27" w:rsidR="00B837C3">
        <w:rPr>
          <w:rFonts w:ascii="Times New Roman" w:hAnsi="Times New Roman"/>
          <w:bCs/>
        </w:rPr>
        <w:t>u</w:t>
      </w:r>
      <w:r w:rsidRPr="00F80D27">
        <w:rPr>
          <w:rFonts w:ascii="Times New Roman" w:hAnsi="Times New Roman"/>
          <w:bCs/>
        </w:rPr>
        <w:t xml:space="preserve"> 59aba</w:t>
      </w:r>
      <w:r w:rsidRPr="00F80D27" w:rsidR="00257C6B">
        <w:rPr>
          <w:rFonts w:ascii="Times New Roman" w:hAnsi="Times New Roman"/>
          <w:bCs/>
        </w:rPr>
        <w:t xml:space="preserve"> </w:t>
      </w:r>
      <w:r w:rsidRPr="00F80D27" w:rsidR="00B837C3">
        <w:rPr>
          <w:rFonts w:ascii="Times New Roman" w:hAnsi="Times New Roman"/>
          <w:bCs/>
        </w:rPr>
        <w:t>sa citácia</w:t>
      </w:r>
      <w:r w:rsidRPr="00F80D27">
        <w:rPr>
          <w:rFonts w:ascii="Times New Roman" w:hAnsi="Times New Roman"/>
          <w:bCs/>
        </w:rPr>
        <w:t xml:space="preserve"> „</w:t>
      </w:r>
      <w:r w:rsidRPr="00F80D27" w:rsidR="00B837C3">
        <w:rPr>
          <w:rFonts w:ascii="Times New Roman" w:hAnsi="Times New Roman"/>
          <w:bCs/>
        </w:rPr>
        <w:t xml:space="preserve">Nariadenie </w:t>
      </w:r>
      <w:r w:rsidRPr="00F80D27">
        <w:rPr>
          <w:rFonts w:ascii="Times New Roman" w:hAnsi="Times New Roman"/>
          <w:bCs/>
        </w:rPr>
        <w:t xml:space="preserve">(ES) č. 800/2008“ </w:t>
      </w:r>
      <w:bookmarkStart w:id="0" w:name="_GoBack"/>
      <w:bookmarkEnd w:id="0"/>
      <w:r w:rsidRPr="00F80D27" w:rsidR="00B837C3">
        <w:rPr>
          <w:rFonts w:ascii="Times New Roman" w:hAnsi="Times New Roman"/>
          <w:bCs/>
        </w:rPr>
        <w:t>nahrádza</w:t>
      </w:r>
      <w:r w:rsidRPr="00F80D27">
        <w:rPr>
          <w:rFonts w:ascii="Times New Roman" w:hAnsi="Times New Roman"/>
          <w:bCs/>
        </w:rPr>
        <w:t xml:space="preserve"> </w:t>
      </w:r>
      <w:r w:rsidRPr="00F80D27" w:rsidR="00B837C3">
        <w:rPr>
          <w:rFonts w:ascii="Times New Roman" w:hAnsi="Times New Roman"/>
          <w:bCs/>
        </w:rPr>
        <w:t>citáciou</w:t>
      </w:r>
      <w:r w:rsidRPr="00F80D27">
        <w:rPr>
          <w:rFonts w:ascii="Times New Roman" w:hAnsi="Times New Roman"/>
          <w:bCs/>
        </w:rPr>
        <w:t xml:space="preserve"> „</w:t>
      </w:r>
      <w:r w:rsidRPr="00F80D27" w:rsidR="00B837C3">
        <w:rPr>
          <w:rFonts w:ascii="Times New Roman" w:hAnsi="Times New Roman"/>
          <w:bCs/>
        </w:rPr>
        <w:t xml:space="preserve">Nariadenie </w:t>
      </w:r>
      <w:r w:rsidRPr="00F80D27">
        <w:rPr>
          <w:rFonts w:ascii="Times New Roman" w:hAnsi="Times New Roman"/>
          <w:szCs w:val="24"/>
        </w:rPr>
        <w:t>(EÚ) č. 651/2014“.</w:t>
      </w:r>
    </w:p>
    <w:p w:rsidR="005A0B3E" w:rsidRPr="00F80D27" w:rsidP="00D64435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53d sa vypúšťa odsek 3.</w:t>
      </w:r>
    </w:p>
    <w:p w:rsidR="005A0B3E" w:rsidRPr="00F80D27" w:rsidP="00AA7F05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AA7F05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Doterajšie odseky 4 až 6 sa označujú ako odseky 3 až 5.</w:t>
      </w:r>
    </w:p>
    <w:p w:rsidR="005A0B3E" w:rsidRPr="00F80D27" w:rsidP="00AA7F05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53d ods. 4 uvádzacej vete sa slová „odseku 4“ nahrádzajú slovami „odseku 3“.</w:t>
      </w:r>
    </w:p>
    <w:p w:rsidR="005A0B3E" w:rsidRPr="00F80D27" w:rsidP="00DB1519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B837C3" w:rsidRPr="00F80D27" w:rsidP="00B837C3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poznámke pod čiarou k odkazu 59ad sa citácia „Príloha 1 nariadenia (ES) č. 800/2008“ nahrádza citáciou „Príloha I nariadenia (EÚ) č. 651/2014“.</w:t>
      </w:r>
    </w:p>
    <w:p w:rsidR="00B837C3" w:rsidRPr="00F80D27" w:rsidP="00DB1519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5501D9" w:rsidRPr="00F80D27" w:rsidP="00257C6B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poznámke pod čiarou k odkazu 59ag sa citácia „</w:t>
      </w:r>
      <w:r w:rsidRPr="00F80D27">
        <w:rPr>
          <w:rFonts w:ascii="Times New Roman" w:hAnsi="Times New Roman"/>
        </w:rPr>
        <w:t>Čl. 1 nariadenia (ES) č. 1998/2006“ nahrádza citáciou „Čl. 1 nariadenia (E</w:t>
      </w:r>
      <w:r w:rsidRPr="00F80D27" w:rsidR="007D7BEF">
        <w:rPr>
          <w:rFonts w:ascii="Times New Roman" w:hAnsi="Times New Roman"/>
        </w:rPr>
        <w:t>Ú</w:t>
      </w:r>
      <w:r w:rsidRPr="00F80D27">
        <w:rPr>
          <w:rFonts w:ascii="Times New Roman" w:hAnsi="Times New Roman"/>
        </w:rPr>
        <w:t xml:space="preserve">) č. </w:t>
      </w:r>
      <w:r w:rsidRPr="00F80D27" w:rsidR="00257C6B">
        <w:rPr>
          <w:rStyle w:val="Strong"/>
          <w:rFonts w:ascii="Times New Roman" w:hAnsi="Times New Roman"/>
          <w:b w:val="0"/>
          <w:bCs/>
          <w:szCs w:val="24"/>
        </w:rPr>
        <w:t>1407/2013“.</w:t>
      </w:r>
    </w:p>
    <w:p w:rsidR="005501D9" w:rsidRPr="00F80D27" w:rsidP="00DB1519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4C74EA" w:rsidRPr="00F80D27" w:rsidP="004C74EA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 w:rsidR="00DB1519">
        <w:rPr>
          <w:rFonts w:ascii="Times New Roman" w:hAnsi="Times New Roman"/>
          <w:bCs/>
        </w:rPr>
        <w:t xml:space="preserve">V § 56 ods. 7 </w:t>
      </w:r>
      <w:r w:rsidRPr="00F80D27" w:rsidR="005A2C78">
        <w:rPr>
          <w:rFonts w:ascii="Times New Roman" w:hAnsi="Times New Roman"/>
          <w:bCs/>
        </w:rPr>
        <w:t xml:space="preserve">sa </w:t>
      </w:r>
      <w:r w:rsidRPr="00F80D27" w:rsidR="00B837C3">
        <w:rPr>
          <w:rFonts w:ascii="Times New Roman" w:hAnsi="Times New Roman"/>
          <w:bCs/>
        </w:rPr>
        <w:t xml:space="preserve">nad slovom „nadbytočnosti“ </w:t>
      </w:r>
      <w:r w:rsidRPr="00F80D27" w:rsidR="005A2C78">
        <w:rPr>
          <w:rFonts w:ascii="Times New Roman" w:hAnsi="Times New Roman"/>
          <w:bCs/>
        </w:rPr>
        <w:t>odkaz „</w:t>
      </w:r>
      <w:r w:rsidRPr="00F80D27" w:rsidR="005A2C78">
        <w:rPr>
          <w:rFonts w:ascii="Times New Roman" w:hAnsi="Times New Roman"/>
          <w:bCs/>
          <w:vertAlign w:val="superscript"/>
        </w:rPr>
        <w:t>46</w:t>
      </w:r>
      <w:r w:rsidRPr="00F80D27" w:rsidR="005A2C78">
        <w:rPr>
          <w:rFonts w:ascii="Times New Roman" w:hAnsi="Times New Roman"/>
          <w:bCs/>
        </w:rPr>
        <w:t>)“ nahrádza odkazom „</w:t>
      </w:r>
      <w:r w:rsidRPr="00F80D27" w:rsidR="005A2C78">
        <w:rPr>
          <w:rFonts w:ascii="Times New Roman" w:hAnsi="Times New Roman"/>
          <w:bCs/>
          <w:vertAlign w:val="superscript"/>
        </w:rPr>
        <w:t>46e</w:t>
      </w:r>
      <w:r w:rsidRPr="00F80D27" w:rsidR="005A2C78">
        <w:rPr>
          <w:rFonts w:ascii="Times New Roman" w:hAnsi="Times New Roman"/>
          <w:bCs/>
        </w:rPr>
        <w:t>)“.</w:t>
      </w:r>
    </w:p>
    <w:p w:rsidR="00DB1519" w:rsidRPr="00F80D27" w:rsidP="00DB1519">
      <w:pPr>
        <w:pStyle w:val="ListParagraph"/>
        <w:tabs>
          <w:tab w:val="left" w:pos="357"/>
        </w:tabs>
        <w:bidi w:val="0"/>
        <w:ind w:left="0"/>
        <w:jc w:val="both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56a ods. 1 sa slová „§ 50j a 50k“ nahrádzajú slovami „§ 50j, § 50k alebo § 51a“.</w:t>
      </w:r>
    </w:p>
    <w:p w:rsidR="005A0B3E" w:rsidRPr="00F80D27" w:rsidP="009E2BEF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 § 65b a § 70 ods. 6 sa za slová „§ 51,“ vkladajú slová „§ 51a,“.</w:t>
      </w:r>
    </w:p>
    <w:p w:rsidR="005A0B3E" w:rsidRPr="00F80D27" w:rsidP="00257C6B">
      <w:pPr>
        <w:pStyle w:val="ListParagraph"/>
        <w:bidi w:val="0"/>
        <w:ind w:left="0"/>
        <w:rPr>
          <w:rFonts w:ascii="Times New Roman" w:hAnsi="Times New Roman"/>
          <w:bCs/>
        </w:rPr>
      </w:pPr>
    </w:p>
    <w:p w:rsidR="00257C6B" w:rsidRPr="00F80D27" w:rsidP="00257C6B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V poznámke pod čiarou k odkazu 63ab sa citácia „nariadenie (ES) č. 1998/2006, nariadenie (ES) č. 800/2008“ nahrádza citáciou „</w:t>
      </w:r>
      <w:r w:rsidRPr="00F80D27">
        <w:rPr>
          <w:rFonts w:ascii="Times New Roman" w:hAnsi="Times New Roman"/>
        </w:rPr>
        <w:t>nariadenie (E</w:t>
      </w:r>
      <w:r w:rsidRPr="00F80D27" w:rsidR="001D6FD5">
        <w:rPr>
          <w:rFonts w:ascii="Times New Roman" w:hAnsi="Times New Roman"/>
        </w:rPr>
        <w:t>Ú</w:t>
      </w:r>
      <w:r w:rsidRPr="00F80D27">
        <w:rPr>
          <w:rFonts w:ascii="Times New Roman" w:hAnsi="Times New Roman"/>
        </w:rPr>
        <w:t xml:space="preserve">) č. </w:t>
      </w:r>
      <w:r w:rsidRPr="00F80D27">
        <w:rPr>
          <w:rStyle w:val="Strong"/>
          <w:rFonts w:ascii="Times New Roman" w:hAnsi="Times New Roman"/>
          <w:b w:val="0"/>
          <w:bCs/>
          <w:szCs w:val="24"/>
        </w:rPr>
        <w:t xml:space="preserve">1407/2013, nariadenie </w:t>
      </w:r>
      <w:r w:rsidRPr="00F80D27">
        <w:rPr>
          <w:rFonts w:ascii="Times New Roman" w:hAnsi="Times New Roman"/>
          <w:szCs w:val="24"/>
        </w:rPr>
        <w:t>(EÚ) č. 651/2014“.</w:t>
      </w:r>
    </w:p>
    <w:p w:rsidR="00257C6B" w:rsidRPr="00F80D27" w:rsidP="00257C6B">
      <w:pPr>
        <w:pStyle w:val="ListParagraph"/>
        <w:bidi w:val="0"/>
        <w:ind w:left="0"/>
        <w:rPr>
          <w:rFonts w:ascii="Times New Roman" w:hAnsi="Times New Roman"/>
          <w:bCs/>
        </w:rPr>
      </w:pPr>
    </w:p>
    <w:p w:rsidR="005A0B3E" w:rsidRPr="00F80D27" w:rsidP="009E2BEF">
      <w:pPr>
        <w:pStyle w:val="ListParagraph"/>
        <w:numPr>
          <w:numId w:val="6"/>
        </w:numPr>
        <w:tabs>
          <w:tab w:val="left" w:pos="357"/>
        </w:tabs>
        <w:bidi w:val="0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Za § 72u sa vkladá § 72v, ktorý vrátane nadpisu znie:</w:t>
      </w:r>
    </w:p>
    <w:p w:rsidR="005A0B3E" w:rsidRPr="00F80D27" w:rsidP="00435A41">
      <w:pPr>
        <w:pStyle w:val="ListParagraph"/>
        <w:tabs>
          <w:tab w:val="left" w:pos="357"/>
        </w:tabs>
        <w:bidi w:val="0"/>
        <w:spacing w:before="120"/>
        <w:ind w:left="357"/>
        <w:contextualSpacing w:val="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„§ 72v</w:t>
      </w:r>
    </w:p>
    <w:p w:rsidR="005A0B3E" w:rsidRPr="00F80D27" w:rsidP="00613DAB">
      <w:pPr>
        <w:pStyle w:val="ListParagraph"/>
        <w:tabs>
          <w:tab w:val="left" w:pos="357"/>
        </w:tabs>
        <w:bidi w:val="0"/>
        <w:ind w:left="360"/>
        <w:jc w:val="center"/>
        <w:rPr>
          <w:rFonts w:ascii="Times New Roman" w:hAnsi="Times New Roman"/>
          <w:b/>
          <w:bCs/>
        </w:rPr>
      </w:pPr>
      <w:r w:rsidRPr="00F80D27">
        <w:rPr>
          <w:rFonts w:ascii="Times New Roman" w:hAnsi="Times New Roman"/>
          <w:b/>
          <w:bCs/>
        </w:rPr>
        <w:t>Prechodné ustanovenia k úpravám účinným od 1. januára 2015</w:t>
      </w:r>
    </w:p>
    <w:p w:rsidR="005A0B3E" w:rsidRPr="00F80D27" w:rsidP="00613DAB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/>
          <w:bCs/>
        </w:rPr>
      </w:pPr>
    </w:p>
    <w:p w:rsidR="005A0B3E" w:rsidRPr="00F80D27" w:rsidP="00435A41">
      <w:pPr>
        <w:bidi w:val="0"/>
        <w:ind w:left="360" w:firstLine="349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 xml:space="preserve">(1) Pri poskytovaní príspevku </w:t>
      </w:r>
      <w:r w:rsidRPr="00F80D27" w:rsidR="00B837C3">
        <w:rPr>
          <w:rFonts w:ascii="Times New Roman" w:hAnsi="Times New Roman"/>
          <w:bCs/>
        </w:rPr>
        <w:t xml:space="preserve">na vykonávanie absolventskej praxe </w:t>
      </w:r>
      <w:r w:rsidRPr="00F80D27">
        <w:rPr>
          <w:rFonts w:ascii="Times New Roman" w:hAnsi="Times New Roman"/>
          <w:bCs/>
        </w:rPr>
        <w:t xml:space="preserve">na základe dohody o absolventskej praxi podľa § 51, ktorá bola uzatvorená pred 1. januárom 2015, sa postupuje podľa predpisov účinných do 31. decembra 2014. </w:t>
      </w:r>
    </w:p>
    <w:p w:rsidR="005A0B3E" w:rsidRPr="00F80D27" w:rsidP="005030FB">
      <w:pPr>
        <w:pStyle w:val="ListParagraph"/>
        <w:tabs>
          <w:tab w:val="left" w:pos="357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5A0B3E" w:rsidRPr="00F80D27" w:rsidP="00435A41">
      <w:pPr>
        <w:bidi w:val="0"/>
        <w:ind w:left="360" w:firstLine="349"/>
        <w:jc w:val="both"/>
        <w:rPr>
          <w:rFonts w:ascii="Times New Roman" w:hAnsi="Times New Roman"/>
          <w:bCs/>
        </w:rPr>
      </w:pPr>
      <w:r w:rsidRPr="00F80D27">
        <w:rPr>
          <w:rFonts w:ascii="Times New Roman" w:hAnsi="Times New Roman"/>
          <w:bCs/>
        </w:rPr>
        <w:t>(2) Výber dodávateľa služby vzdelávania a prípravy pre trh práce podľa § 47, ktorý sa začal pred 1. januárom 2015, sa dokončí podľa predpisov účinných do 31. decembra 2014.“.</w:t>
      </w:r>
    </w:p>
    <w:p w:rsidR="005A0B3E" w:rsidRPr="00F80D27" w:rsidP="00A945B1">
      <w:pPr>
        <w:pStyle w:val="ListParagraph"/>
        <w:bidi w:val="0"/>
        <w:rPr>
          <w:rFonts w:ascii="Times New Roman" w:hAnsi="Times New Roman"/>
          <w:bCs/>
        </w:rPr>
      </w:pPr>
    </w:p>
    <w:p w:rsidR="005A0B3E" w:rsidRPr="00F80D27" w:rsidP="00A945B1">
      <w:pPr>
        <w:pStyle w:val="Heading2"/>
        <w:bidi w:val="0"/>
        <w:rPr>
          <w:rFonts w:ascii="Times New Roman" w:hAnsi="Times New Roman"/>
        </w:rPr>
      </w:pPr>
      <w:r w:rsidRPr="00F80D27">
        <w:rPr>
          <w:rFonts w:ascii="Times New Roman" w:hAnsi="Times New Roman"/>
        </w:rPr>
        <w:t>Čl. II</w:t>
      </w:r>
    </w:p>
    <w:p w:rsidR="005A0B3E" w:rsidRPr="00F80D27" w:rsidP="00A945B1">
      <w:pPr>
        <w:bidi w:val="0"/>
        <w:rPr>
          <w:rFonts w:ascii="Times New Roman" w:hAnsi="Times New Roman"/>
          <w:lang w:eastAsia="sk-SK"/>
        </w:rPr>
      </w:pPr>
    </w:p>
    <w:p w:rsidR="005A0B3E" w:rsidRPr="00B9147A" w:rsidP="00502301">
      <w:pPr>
        <w:bidi w:val="0"/>
        <w:ind w:firstLine="426"/>
        <w:rPr>
          <w:rFonts w:ascii="Times New Roman" w:hAnsi="Times New Roman"/>
        </w:rPr>
      </w:pPr>
      <w:r w:rsidRPr="00F80D27">
        <w:rPr>
          <w:rFonts w:ascii="Times New Roman" w:hAnsi="Times New Roman"/>
          <w:lang w:eastAsia="sk-SK"/>
        </w:rPr>
        <w:tab/>
        <w:t>Tento zákon nadobúda účinnosť 1. januára 2015.</w:t>
      </w:r>
    </w:p>
    <w:sectPr w:rsidSect="001F3BC2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F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C61C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A0B3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9E"/>
    <w:multiLevelType w:val="hybridMultilevel"/>
    <w:tmpl w:val="F094198E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5D87"/>
    <w:multiLevelType w:val="hybridMultilevel"/>
    <w:tmpl w:val="81228ACE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5E310D"/>
    <w:multiLevelType w:val="hybridMultilevel"/>
    <w:tmpl w:val="3F26F1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A93256"/>
    <w:multiLevelType w:val="hybridMultilevel"/>
    <w:tmpl w:val="020035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4">
    <w:nsid w:val="45436B2F"/>
    <w:multiLevelType w:val="hybridMultilevel"/>
    <w:tmpl w:val="22B2552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12C74"/>
    <w:multiLevelType w:val="hybridMultilevel"/>
    <w:tmpl w:val="EAE860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1D73AD1"/>
    <w:multiLevelType w:val="hybridMultilevel"/>
    <w:tmpl w:val="3FBEC9AA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35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994"/>
        </w:tabs>
        <w:ind w:left="1994" w:hanging="35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17"/>
        </w:tabs>
        <w:ind w:left="27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37"/>
        </w:tabs>
        <w:ind w:left="34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57"/>
        </w:tabs>
        <w:ind w:left="41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77"/>
        </w:tabs>
        <w:ind w:left="48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97"/>
        </w:tabs>
        <w:ind w:left="55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17"/>
        </w:tabs>
        <w:ind w:left="63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37"/>
        </w:tabs>
        <w:ind w:left="7037" w:hanging="180"/>
      </w:pPr>
      <w:rPr>
        <w:rFonts w:cs="Times New Roman"/>
        <w:rtl w:val="0"/>
        <w:cs w:val="0"/>
      </w:rPr>
    </w:lvl>
  </w:abstractNum>
  <w:abstractNum w:abstractNumId="7">
    <w:nsid w:val="699552FB"/>
    <w:multiLevelType w:val="hybridMultilevel"/>
    <w:tmpl w:val="50B46B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20564B"/>
    <w:multiLevelType w:val="hybridMultilevel"/>
    <w:tmpl w:val="A1442BA4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982" w:hanging="180"/>
      </w:pPr>
      <w:rPr>
        <w:rFonts w:cs="Times New Roman"/>
        <w:rtl w:val="0"/>
        <w:cs w:val="0"/>
      </w:rPr>
    </w:lvl>
  </w:abstractNum>
  <w:abstractNum w:abstractNumId="9">
    <w:nsid w:val="7B083DED"/>
    <w:multiLevelType w:val="hybridMultilevel"/>
    <w:tmpl w:val="F7226CD8"/>
    <w:lvl w:ilvl="0">
      <w:start w:val="1"/>
      <w:numFmt w:val="decimal"/>
      <w:lvlText w:val="%1."/>
      <w:lvlJc w:val="left"/>
      <w:pPr>
        <w:tabs>
          <w:tab w:val="num" w:pos="1281"/>
        </w:tabs>
        <w:ind w:left="1281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6286C"/>
    <w:rsid w:val="00014354"/>
    <w:rsid w:val="00021FCC"/>
    <w:rsid w:val="00031C56"/>
    <w:rsid w:val="00057F8E"/>
    <w:rsid w:val="00092744"/>
    <w:rsid w:val="000A0D02"/>
    <w:rsid w:val="000A144A"/>
    <w:rsid w:val="000A5086"/>
    <w:rsid w:val="000C22F5"/>
    <w:rsid w:val="000C6864"/>
    <w:rsid w:val="000D4167"/>
    <w:rsid w:val="000D7B9A"/>
    <w:rsid w:val="000E195D"/>
    <w:rsid w:val="0010337D"/>
    <w:rsid w:val="00140EF7"/>
    <w:rsid w:val="00146329"/>
    <w:rsid w:val="001469D9"/>
    <w:rsid w:val="00154208"/>
    <w:rsid w:val="00167C2A"/>
    <w:rsid w:val="00187FDB"/>
    <w:rsid w:val="00195286"/>
    <w:rsid w:val="001D6FD5"/>
    <w:rsid w:val="001E359D"/>
    <w:rsid w:val="001E7BA5"/>
    <w:rsid w:val="001F3BC2"/>
    <w:rsid w:val="0020709C"/>
    <w:rsid w:val="00232654"/>
    <w:rsid w:val="00247326"/>
    <w:rsid w:val="00257C6B"/>
    <w:rsid w:val="00260A1A"/>
    <w:rsid w:val="002B4529"/>
    <w:rsid w:val="002C1617"/>
    <w:rsid w:val="002C2BF8"/>
    <w:rsid w:val="002D08D0"/>
    <w:rsid w:val="002D7C88"/>
    <w:rsid w:val="002E0973"/>
    <w:rsid w:val="002E3B63"/>
    <w:rsid w:val="002F7043"/>
    <w:rsid w:val="00306628"/>
    <w:rsid w:val="0031521E"/>
    <w:rsid w:val="00317174"/>
    <w:rsid w:val="003266BD"/>
    <w:rsid w:val="003456C5"/>
    <w:rsid w:val="00353F47"/>
    <w:rsid w:val="003851BA"/>
    <w:rsid w:val="00386789"/>
    <w:rsid w:val="00397783"/>
    <w:rsid w:val="003A52F9"/>
    <w:rsid w:val="003B0FFC"/>
    <w:rsid w:val="003C2495"/>
    <w:rsid w:val="003D2FF8"/>
    <w:rsid w:val="003E5587"/>
    <w:rsid w:val="003F0F94"/>
    <w:rsid w:val="003F26A0"/>
    <w:rsid w:val="003F741A"/>
    <w:rsid w:val="00413D93"/>
    <w:rsid w:val="004176BE"/>
    <w:rsid w:val="0043379C"/>
    <w:rsid w:val="00435A41"/>
    <w:rsid w:val="00441391"/>
    <w:rsid w:val="00456E37"/>
    <w:rsid w:val="00470A6F"/>
    <w:rsid w:val="00492ED3"/>
    <w:rsid w:val="004C74EA"/>
    <w:rsid w:val="004F712F"/>
    <w:rsid w:val="00502301"/>
    <w:rsid w:val="005030FB"/>
    <w:rsid w:val="00512B8B"/>
    <w:rsid w:val="00530ED8"/>
    <w:rsid w:val="00533559"/>
    <w:rsid w:val="005501D9"/>
    <w:rsid w:val="005943C8"/>
    <w:rsid w:val="005A0B3E"/>
    <w:rsid w:val="005A2C78"/>
    <w:rsid w:val="005A6D32"/>
    <w:rsid w:val="005D1CA8"/>
    <w:rsid w:val="005D4805"/>
    <w:rsid w:val="005E3840"/>
    <w:rsid w:val="00600297"/>
    <w:rsid w:val="00604A6C"/>
    <w:rsid w:val="006077BD"/>
    <w:rsid w:val="00613DAB"/>
    <w:rsid w:val="00621607"/>
    <w:rsid w:val="0062236D"/>
    <w:rsid w:val="0063098D"/>
    <w:rsid w:val="00665DCA"/>
    <w:rsid w:val="00696D0D"/>
    <w:rsid w:val="006A0AFD"/>
    <w:rsid w:val="006A528C"/>
    <w:rsid w:val="006D0C83"/>
    <w:rsid w:val="006E670E"/>
    <w:rsid w:val="00730BEE"/>
    <w:rsid w:val="007328AE"/>
    <w:rsid w:val="007517F8"/>
    <w:rsid w:val="007B1F84"/>
    <w:rsid w:val="007B27BA"/>
    <w:rsid w:val="007B2F8E"/>
    <w:rsid w:val="007B4E6C"/>
    <w:rsid w:val="007D7BEF"/>
    <w:rsid w:val="008004E5"/>
    <w:rsid w:val="0080433E"/>
    <w:rsid w:val="00812E50"/>
    <w:rsid w:val="00817CAF"/>
    <w:rsid w:val="00827275"/>
    <w:rsid w:val="00830EC0"/>
    <w:rsid w:val="0083507F"/>
    <w:rsid w:val="00855D6A"/>
    <w:rsid w:val="008567A9"/>
    <w:rsid w:val="00861D16"/>
    <w:rsid w:val="00876C8D"/>
    <w:rsid w:val="00890200"/>
    <w:rsid w:val="008A4FF5"/>
    <w:rsid w:val="008B1F2B"/>
    <w:rsid w:val="008B411F"/>
    <w:rsid w:val="008B7EC3"/>
    <w:rsid w:val="008C61C0"/>
    <w:rsid w:val="008F392F"/>
    <w:rsid w:val="00906A1C"/>
    <w:rsid w:val="00907504"/>
    <w:rsid w:val="00912976"/>
    <w:rsid w:val="009311EA"/>
    <w:rsid w:val="00932F9B"/>
    <w:rsid w:val="00952472"/>
    <w:rsid w:val="0097408E"/>
    <w:rsid w:val="009905B7"/>
    <w:rsid w:val="009E2BEF"/>
    <w:rsid w:val="009F1276"/>
    <w:rsid w:val="009F2DFE"/>
    <w:rsid w:val="00A21A7E"/>
    <w:rsid w:val="00A2377B"/>
    <w:rsid w:val="00A74861"/>
    <w:rsid w:val="00A774E2"/>
    <w:rsid w:val="00A81374"/>
    <w:rsid w:val="00A847E8"/>
    <w:rsid w:val="00A85829"/>
    <w:rsid w:val="00A934B8"/>
    <w:rsid w:val="00A945B1"/>
    <w:rsid w:val="00AA7F05"/>
    <w:rsid w:val="00AC09CA"/>
    <w:rsid w:val="00AC6D7E"/>
    <w:rsid w:val="00AD1E1C"/>
    <w:rsid w:val="00AE19B8"/>
    <w:rsid w:val="00AE4FED"/>
    <w:rsid w:val="00AE6EFA"/>
    <w:rsid w:val="00AF6C73"/>
    <w:rsid w:val="00B3432D"/>
    <w:rsid w:val="00B37BCD"/>
    <w:rsid w:val="00B46BA5"/>
    <w:rsid w:val="00B56B93"/>
    <w:rsid w:val="00B64892"/>
    <w:rsid w:val="00B837C3"/>
    <w:rsid w:val="00B9147A"/>
    <w:rsid w:val="00B9234A"/>
    <w:rsid w:val="00BA4FF0"/>
    <w:rsid w:val="00BC1D14"/>
    <w:rsid w:val="00BD1936"/>
    <w:rsid w:val="00BF15FF"/>
    <w:rsid w:val="00C00720"/>
    <w:rsid w:val="00C11210"/>
    <w:rsid w:val="00C14156"/>
    <w:rsid w:val="00C34B8E"/>
    <w:rsid w:val="00C459ED"/>
    <w:rsid w:val="00C73660"/>
    <w:rsid w:val="00CA5FB3"/>
    <w:rsid w:val="00CC2977"/>
    <w:rsid w:val="00CD1F21"/>
    <w:rsid w:val="00CD6746"/>
    <w:rsid w:val="00CE197F"/>
    <w:rsid w:val="00CF340E"/>
    <w:rsid w:val="00CF69D7"/>
    <w:rsid w:val="00D10BF1"/>
    <w:rsid w:val="00D43C57"/>
    <w:rsid w:val="00D45B52"/>
    <w:rsid w:val="00D6286C"/>
    <w:rsid w:val="00D64435"/>
    <w:rsid w:val="00D83F15"/>
    <w:rsid w:val="00D85C58"/>
    <w:rsid w:val="00DB1519"/>
    <w:rsid w:val="00DF2F35"/>
    <w:rsid w:val="00E04885"/>
    <w:rsid w:val="00E17315"/>
    <w:rsid w:val="00E34B15"/>
    <w:rsid w:val="00E4433D"/>
    <w:rsid w:val="00E7760C"/>
    <w:rsid w:val="00E928DF"/>
    <w:rsid w:val="00EA2BA8"/>
    <w:rsid w:val="00EA69E7"/>
    <w:rsid w:val="00EC0DB3"/>
    <w:rsid w:val="00EC349D"/>
    <w:rsid w:val="00EC363B"/>
    <w:rsid w:val="00EE2350"/>
    <w:rsid w:val="00EF3386"/>
    <w:rsid w:val="00EF435F"/>
    <w:rsid w:val="00F009A2"/>
    <w:rsid w:val="00F055F2"/>
    <w:rsid w:val="00F072A6"/>
    <w:rsid w:val="00F12C53"/>
    <w:rsid w:val="00F52718"/>
    <w:rsid w:val="00F547F9"/>
    <w:rsid w:val="00F54D28"/>
    <w:rsid w:val="00F64CDF"/>
    <w:rsid w:val="00F715CC"/>
    <w:rsid w:val="00F72F8A"/>
    <w:rsid w:val="00F80D27"/>
    <w:rsid w:val="00F90D78"/>
    <w:rsid w:val="00F91C02"/>
    <w:rsid w:val="00FA69AE"/>
    <w:rsid w:val="00FE58DE"/>
    <w:rsid w:val="00FF6A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3379C"/>
    <w:pPr>
      <w:keepNext/>
      <w:jc w:val="center"/>
      <w:outlineLvl w:val="1"/>
    </w:pPr>
    <w:rPr>
      <w:b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3379C"/>
    <w:rPr>
      <w:rFonts w:ascii="Times New Roman" w:hAnsi="Times New Roman" w:cs="Times New Roman"/>
      <w:b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7504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C1121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11210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11210"/>
    <w:rPr>
      <w:rFonts w:ascii="Times New Roman" w:hAnsi="Times New Roman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1121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11210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1121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11210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C1121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11210"/>
    <w:rPr>
      <w:rFonts w:ascii="Times New Roman" w:hAnsi="Times New Roman" w:cs="Times New Roman"/>
      <w:sz w:val="20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1121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11210"/>
    <w:rPr>
      <w:rFonts w:ascii="Times New Roman" w:hAnsi="Times New Roman" w:cs="Times New Roman"/>
      <w:sz w:val="20"/>
      <w:rtl w:val="0"/>
      <w:cs w:val="0"/>
    </w:rPr>
  </w:style>
  <w:style w:type="character" w:styleId="Strong">
    <w:name w:val="Strong"/>
    <w:basedOn w:val="DefaultParagraphFont"/>
    <w:uiPriority w:val="22"/>
    <w:qFormat/>
    <w:rsid w:val="00E7760C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F05C-B4B5-41FA-A783-CF7E2A90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1534</Words>
  <Characters>8746</Characters>
  <Application>Microsoft Office Word</Application>
  <DocSecurity>0</DocSecurity>
  <Lines>0</Lines>
  <Paragraphs>0</Paragraphs>
  <ScaleCrop>false</ScaleCrop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Lanakova Katarina</dc:creator>
  <cp:lastModifiedBy>Varos Juraj</cp:lastModifiedBy>
  <cp:revision>3</cp:revision>
  <cp:lastPrinted>2014-07-03T15:01:00Z</cp:lastPrinted>
  <dcterms:created xsi:type="dcterms:W3CDTF">2014-08-19T13:59:00Z</dcterms:created>
  <dcterms:modified xsi:type="dcterms:W3CDTF">2014-08-20T14:22:00Z</dcterms:modified>
</cp:coreProperties>
</file>