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146CE7">
        <w:t>2252</w:t>
      </w:r>
      <w:r w:rsidRPr="009F0EF1" w:rsidR="000C3652">
        <w:t>/20</w:t>
      </w:r>
      <w:r w:rsidRPr="009F0EF1" w:rsidR="00884628">
        <w:t>1</w:t>
      </w:r>
      <w:r w:rsidR="00146CE7">
        <w:t>3</w:t>
      </w:r>
    </w:p>
    <w:p w:rsidR="00F025DE">
      <w:pPr>
        <w:bidi w:val="0"/>
      </w:pPr>
    </w:p>
    <w:p w:rsidR="00F025DE" w:rsidRPr="009F0EF1">
      <w:pPr>
        <w:bidi w:val="0"/>
      </w:pP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2366F2">
        <w:rPr>
          <w:b/>
          <w:bCs/>
          <w:sz w:val="32"/>
          <w:szCs w:val="32"/>
        </w:rPr>
        <w:t>793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B71A0B" w:rsidRPr="009F0EF1" w:rsidP="00A6195F">
      <w:pPr>
        <w:bidi w:val="0"/>
        <w:jc w:val="center"/>
        <w:rPr>
          <w:u w:val="single"/>
        </w:rPr>
      </w:pPr>
    </w:p>
    <w:p w:rsidR="000C3652" w:rsidRPr="009F0EF1" w:rsidP="00BF5657">
      <w:pPr>
        <w:widowControl/>
        <w:autoSpaceDE/>
        <w:autoSpaceDN/>
        <w:bidi w:val="0"/>
        <w:adjustRightInd/>
        <w:ind w:firstLine="720"/>
        <w:jc w:val="both"/>
      </w:pPr>
      <w:r w:rsidRPr="00BE18B9" w:rsidR="00593244">
        <w:t>výborov Národnej rady Slovenskej republiky o výsledku prerokovania</w:t>
      </w:r>
      <w:r w:rsidRPr="00E40707" w:rsidR="00593244">
        <w:t xml:space="preserve"> návrhu </w:t>
      </w:r>
      <w:r w:rsidRPr="00EA5DC2" w:rsidR="00593244">
        <w:rPr>
          <w:szCs w:val="22"/>
        </w:rPr>
        <w:t xml:space="preserve">poslancov Národnej rady Slovenskej republiky </w:t>
      </w:r>
      <w:r w:rsidRPr="000A712F" w:rsidR="002366F2">
        <w:rPr>
          <w:rStyle w:val="Strong"/>
          <w:b w:val="0"/>
        </w:rPr>
        <w:t>Otta Brixiho a Antona Martvoňa na vydanie zákona, ktorým sa mení zákon č. 182/1993 Z. z. o vlastníctve bytov a nebytových priestorov a o zmene a doplnení niektorých zákonov v znení neskorších predpisov</w:t>
      </w:r>
      <w:r w:rsidRPr="00100948" w:rsidR="002366F2">
        <w:rPr>
          <w:rStyle w:val="Strong"/>
        </w:rPr>
        <w:t xml:space="preserve"> (tlač 793</w:t>
      </w:r>
      <w:r w:rsidRPr="002366F2" w:rsidR="002366F2">
        <w:rPr>
          <w:rStyle w:val="Strong"/>
          <w:rFonts w:cs="Arial"/>
        </w:rPr>
        <w:t>a</w:t>
      </w:r>
      <w:r w:rsidRPr="00100948" w:rsidR="002366F2">
        <w:rPr>
          <w:rStyle w:val="Strong"/>
        </w:rPr>
        <w:t>)</w:t>
      </w:r>
      <w:r w:rsidR="00BF5657">
        <w:rPr>
          <w:rStyle w:val="Strong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BF5657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 w:rsidR="000C3652">
        <w:tab/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="00BF5657">
        <w:tab/>
      </w:r>
      <w:r w:rsidRPr="009F0EF1"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Pr="008806BA" w:rsidR="008806BA">
        <w:t xml:space="preserve">návrhu </w:t>
      </w:r>
      <w:r w:rsidRPr="00EA5DC2" w:rsidR="00593244">
        <w:rPr>
          <w:szCs w:val="22"/>
        </w:rPr>
        <w:t xml:space="preserve">poslancov Národnej rady Slovenskej republiky </w:t>
      </w:r>
      <w:r w:rsidRPr="000A712F" w:rsidR="002366F2">
        <w:rPr>
          <w:rStyle w:val="Strong"/>
          <w:b w:val="0"/>
        </w:rPr>
        <w:t>Otta Brixiho a Antona Martvoňa na vydanie zákona, ktorým sa mení zákon č. 182/1993 Z. z. o vlastníctve bytov a nebytových priestorov a o zmene a doplnení niektorých zákonov v znení neskorších predpisov</w:t>
      </w:r>
      <w:r w:rsidRPr="00100948" w:rsidR="002366F2">
        <w:rPr>
          <w:rStyle w:val="Strong"/>
        </w:rPr>
        <w:t xml:space="preserve"> (tlač 793)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="00BF5657">
        <w:t xml:space="preserve">č. 1169 </w:t>
      </w:r>
      <w:r w:rsidRPr="009F0EF1" w:rsidR="00A61603">
        <w:t>z</w:t>
      </w:r>
      <w:r w:rsidR="00BF5657">
        <w:t> 5.</w:t>
      </w:r>
      <w:r w:rsidRPr="009F0EF1" w:rsidR="00CD0504">
        <w:t xml:space="preserve"> </w:t>
      </w:r>
      <w:r w:rsidR="00BF5657">
        <w:t>júna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BF5657">
        <w:t>4</w:t>
      </w:r>
      <w:r w:rsidRPr="009F0EF1">
        <w:t xml:space="preserve"> pridelila</w:t>
      </w:r>
      <w:r w:rsidRPr="009F0EF1" w:rsidR="00263251">
        <w:t xml:space="preserve"> predmetný </w:t>
      </w:r>
      <w:r w:rsidRPr="009F0EF1">
        <w:t>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</w:p>
    <w:p w:rsidR="003B1512" w:rsidRPr="009F0EF1" w:rsidP="0059324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 w:rsidR="00593244">
        <w:t>hospodárske záležitosti</w:t>
      </w:r>
      <w:r w:rsidR="008806BA">
        <w:t>.</w:t>
      </w:r>
      <w:r w:rsidRPr="009F0EF1">
        <w:tab/>
      </w:r>
    </w:p>
    <w:p w:rsidR="00F768C6" w:rsidRPr="009F0EF1" w:rsidP="00D54775">
      <w:pPr>
        <w:bidi w:val="0"/>
        <w:ind w:firstLine="540"/>
        <w:jc w:val="both"/>
      </w:pPr>
    </w:p>
    <w:p w:rsidR="00065871" w:rsidRPr="009F0EF1" w:rsidP="00D54775">
      <w:pPr>
        <w:bidi w:val="0"/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366F2" w:rsidRPr="009F0EF1">
      <w:pPr>
        <w:bidi w:val="0"/>
        <w:ind w:firstLine="567"/>
        <w:jc w:val="both"/>
      </w:pPr>
    </w:p>
    <w:p w:rsidR="00BF5657">
      <w:pPr>
        <w:bidi w:val="0"/>
        <w:jc w:val="center"/>
        <w:rPr>
          <w:b/>
          <w:bCs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A7C7E" w:rsidRPr="009F0EF1">
      <w:pPr>
        <w:bidi w:val="0"/>
        <w:jc w:val="center"/>
        <w:rPr>
          <w:b/>
          <w:bCs/>
        </w:rPr>
      </w:pPr>
    </w:p>
    <w:p w:rsidR="00D14D36" w:rsidRPr="00D2098A" w:rsidP="00D14D36">
      <w:pPr>
        <w:bidi w:val="0"/>
        <w:ind w:firstLine="360"/>
        <w:jc w:val="both"/>
        <w:rPr>
          <w:bCs/>
        </w:rPr>
      </w:pPr>
      <w:r w:rsidRPr="00D2098A" w:rsidR="0016707B">
        <w:t>N</w:t>
      </w:r>
      <w:r w:rsidRPr="00D2098A">
        <w:t>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065871" w:rsidRPr="009F0EF1" w:rsidP="00D14D36">
      <w:pPr>
        <w:bidi w:val="0"/>
        <w:ind w:firstLine="360"/>
        <w:jc w:val="both"/>
        <w:rPr>
          <w:bCs/>
        </w:rPr>
      </w:pPr>
    </w:p>
    <w:p w:rsidR="00765794" w:rsidRPr="007D348B" w:rsidP="00F51B7A">
      <w:pPr>
        <w:numPr>
          <w:numId w:val="2"/>
        </w:numPr>
        <w:bidi w:val="0"/>
        <w:jc w:val="both"/>
        <w:rPr>
          <w:b/>
          <w:bCs/>
        </w:rPr>
      </w:pPr>
      <w:r w:rsidR="00E33A34">
        <w:t>Ústavnoprávny v</w:t>
      </w:r>
      <w:r w:rsidRPr="009F0EF1">
        <w:t xml:space="preserve">ýbor Národnej rady Slovenskej republiky, </w:t>
      </w:r>
      <w:r w:rsidRPr="009F0EF1">
        <w:rPr>
          <w:bCs/>
        </w:rPr>
        <w:t xml:space="preserve">uznesením </w:t>
      </w:r>
      <w:r w:rsidRPr="007D348B" w:rsidR="00F55616">
        <w:rPr>
          <w:bCs/>
        </w:rPr>
        <w:t>č. 439</w:t>
      </w:r>
      <w:r w:rsidR="00F55616">
        <w:rPr>
          <w:bCs/>
        </w:rPr>
        <w:t xml:space="preserve"> </w:t>
      </w:r>
      <w:r w:rsidRPr="009F0EF1">
        <w:rPr>
          <w:bCs/>
        </w:rPr>
        <w:t>z</w:t>
      </w:r>
      <w:r w:rsidR="007D348B">
        <w:rPr>
          <w:bCs/>
        </w:rPr>
        <w:t> 20. júna</w:t>
      </w:r>
      <w:r w:rsidR="00F55616">
        <w:rPr>
          <w:bCs/>
        </w:rPr>
        <w:t xml:space="preserve"> </w:t>
      </w:r>
      <w:r w:rsidRPr="007D348B">
        <w:rPr>
          <w:bCs/>
        </w:rPr>
        <w:t>201</w:t>
      </w:r>
      <w:r w:rsidRPr="007D348B" w:rsidR="002366F2">
        <w:rPr>
          <w:bCs/>
        </w:rPr>
        <w:t>4</w:t>
      </w:r>
      <w:r w:rsidRPr="007D348B">
        <w:rPr>
          <w:bCs/>
        </w:rPr>
        <w:t>.</w:t>
      </w:r>
    </w:p>
    <w:p w:rsidR="00765794" w:rsidRPr="009F0EF1" w:rsidP="00F51B7A">
      <w:pPr>
        <w:numPr>
          <w:numId w:val="2"/>
        </w:numPr>
        <w:bidi w:val="0"/>
        <w:jc w:val="both"/>
        <w:rPr>
          <w:b/>
          <w:bCs/>
        </w:rPr>
      </w:pPr>
      <w:r w:rsidRPr="009F0EF1">
        <w:t xml:space="preserve">Výbor Národnej rady Slovenskej republiky pre </w:t>
      </w:r>
      <w:r w:rsidR="00593244">
        <w:t>hospodárske záležitosti</w:t>
      </w:r>
      <w:r w:rsidRPr="009F0EF1">
        <w:t xml:space="preserve"> </w:t>
      </w:r>
      <w:r w:rsidRPr="009F0EF1">
        <w:rPr>
          <w:bCs/>
        </w:rPr>
        <w:t xml:space="preserve">uznesením </w:t>
      </w:r>
      <w:r w:rsidRPr="009F0EF1" w:rsidR="00F55616">
        <w:rPr>
          <w:bCs/>
        </w:rPr>
        <w:t xml:space="preserve">č. </w:t>
      </w:r>
      <w:r w:rsidR="00F55616">
        <w:rPr>
          <w:bCs/>
        </w:rPr>
        <w:t xml:space="preserve">330 </w:t>
      </w:r>
      <w:r w:rsidRPr="009F0EF1">
        <w:rPr>
          <w:bCs/>
        </w:rPr>
        <w:t>z </w:t>
      </w:r>
      <w:r w:rsidR="00BF5657">
        <w:rPr>
          <w:bCs/>
        </w:rPr>
        <w:t>11</w:t>
      </w:r>
      <w:r w:rsidRPr="009F0EF1">
        <w:rPr>
          <w:bCs/>
        </w:rPr>
        <w:t xml:space="preserve">. </w:t>
      </w:r>
      <w:r w:rsidR="00593244">
        <w:rPr>
          <w:bCs/>
        </w:rPr>
        <w:t>júna</w:t>
      </w:r>
      <w:r w:rsidRPr="009F0EF1">
        <w:rPr>
          <w:bCs/>
        </w:rPr>
        <w:t xml:space="preserve"> 201</w:t>
      </w:r>
      <w:r w:rsidR="002366F2">
        <w:rPr>
          <w:bCs/>
        </w:rPr>
        <w:t>4</w:t>
      </w:r>
      <w:r w:rsidRPr="009F0EF1">
        <w:rPr>
          <w:bCs/>
        </w:rPr>
        <w:t>.</w:t>
      </w:r>
    </w:p>
    <w:p w:rsidR="00265908" w:rsidRPr="009F0EF1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16707B" w:rsidRPr="009F0EF1" w:rsidP="0016707B">
      <w:pPr>
        <w:bidi w:val="0"/>
        <w:ind w:firstLine="567"/>
        <w:jc w:val="both"/>
      </w:pPr>
      <w:r w:rsidRPr="009F0EF1">
        <w:t>Z uznesení výborov Národnej rady Slovenskej republiky pod bodom III tejto správy vyplývajú nasledovné pozmeňujúce a doplňujúce návrhy:</w:t>
      </w:r>
    </w:p>
    <w:p w:rsidR="00E5463F" w:rsidRPr="009F0EF1" w:rsidP="0016707B">
      <w:pPr>
        <w:bidi w:val="0"/>
        <w:ind w:firstLine="567"/>
        <w:jc w:val="both"/>
      </w:pPr>
    </w:p>
    <w:p w:rsidR="001B7258" w:rsidRPr="006E0231" w:rsidP="001B7258">
      <w:pPr>
        <w:pStyle w:val="ListParagraph"/>
        <w:numPr>
          <w:numId w:val="4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 bod 1 § 2 ods. 8</w:t>
      </w: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V čl. I bod 1 § 2 ods. 8 sa slová „a pozemku v stave spôsobilom“</w:t>
      </w:r>
      <w:r w:rsidR="00340C35">
        <w:rPr>
          <w:rFonts w:ascii="Arial" w:hAnsi="Arial" w:cs="Arial"/>
        </w:rPr>
        <w:t xml:space="preserve"> nahrádzajú slovami „a priľahlého</w:t>
      </w:r>
      <w:r w:rsidRPr="006E0231">
        <w:rPr>
          <w:rFonts w:ascii="Arial" w:hAnsi="Arial" w:cs="Arial"/>
        </w:rPr>
        <w:t xml:space="preserve"> pozemku v stave spôsobilom“.</w:t>
      </w: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1B7258" w:rsidRPr="006E0231" w:rsidP="001B7258">
      <w:pPr>
        <w:pStyle w:val="ListParagraph"/>
        <w:bidi w:val="0"/>
        <w:ind w:left="360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 xml:space="preserve">Legislatívno-technická   pripomienka,   ktorou   sa pojem „pozemok“ nahrádza príslušnou legislatívnou skratkou, zavedenou v § 2 ods. 6 zákona o vlastníctve bytov. </w:t>
      </w:r>
    </w:p>
    <w:p w:rsidR="001B7258" w:rsidP="001B7258">
      <w:pPr>
        <w:pStyle w:val="ListParagraph"/>
        <w:bidi w:val="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ab/>
        <w:tab/>
        <w:tab/>
        <w:tab/>
      </w: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Ústavnoprávny výbor NR SR</w:t>
      </w:r>
    </w:p>
    <w:p w:rsidR="001B7258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i/>
          <w:sz w:val="24"/>
          <w:szCs w:val="24"/>
        </w:rPr>
      </w:pPr>
      <w:r w:rsidRPr="00593244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</w:rPr>
      </w:pPr>
    </w:p>
    <w:p w:rsidR="001B7258" w:rsidRPr="006E0231" w:rsidP="001B7258">
      <w:pPr>
        <w:pStyle w:val="ListParagraph"/>
        <w:numPr>
          <w:numId w:val="4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 bod 6 § 11 ods. 7</w:t>
      </w: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</w:rPr>
      </w:pP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V čl. I bod 6 § 11 ods. 7 sa slová „zistených revíznymi kontrolami technických zariadení</w:t>
      </w:r>
      <w:r w:rsidRPr="006E0231">
        <w:rPr>
          <w:rFonts w:ascii="Arial" w:hAnsi="Arial" w:cs="Arial"/>
          <w:vertAlign w:val="superscript"/>
        </w:rPr>
        <w:t>12g</w:t>
      </w:r>
      <w:r w:rsidRPr="006E0231">
        <w:rPr>
          <w:rFonts w:ascii="Arial" w:hAnsi="Arial" w:cs="Arial"/>
        </w:rPr>
        <w:t>)“ nahrádzajú slovami „zistených kontrolou stavu bezpečnosti technických zariadení“.</w:t>
      </w: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1B7258" w:rsidP="001B7258">
      <w:pPr>
        <w:pStyle w:val="ListParagraph"/>
        <w:bidi w:val="0"/>
        <w:ind w:left="360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Legislatívno-technická   pripomie</w:t>
      </w:r>
      <w:r w:rsidR="002C6B36">
        <w:rPr>
          <w:rFonts w:ascii="Arial" w:hAnsi="Arial" w:cs="Arial"/>
        </w:rPr>
        <w:t>nka, ktorou   sa upresňujú pojmy</w:t>
      </w:r>
      <w:r w:rsidRPr="006E0231">
        <w:rPr>
          <w:rFonts w:ascii="Arial" w:hAnsi="Arial" w:cs="Arial"/>
        </w:rPr>
        <w:t xml:space="preserve"> v súvislosti so znením predpisov, na ktoré sa odkazuje v poznámke pod čiarou 12g) a zároveň sa zosúlaďuje so znením ustanovenia čl. I bodu 3 § 9 ods. 4 návrhu zákona.</w:t>
      </w:r>
    </w:p>
    <w:p w:rsidR="001B7258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Ústavnoprávny výbor NR SR</w:t>
      </w:r>
    </w:p>
    <w:p w:rsidR="001B7258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i/>
          <w:sz w:val="24"/>
          <w:szCs w:val="24"/>
        </w:rPr>
      </w:pPr>
      <w:r w:rsidRPr="00593244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1B7258" w:rsidP="001B7258">
      <w:pPr>
        <w:pStyle w:val="ListParagraph"/>
        <w:bidi w:val="0"/>
        <w:ind w:left="3600"/>
        <w:jc w:val="both"/>
        <w:rPr>
          <w:rFonts w:ascii="Arial" w:hAnsi="Arial" w:cs="Arial"/>
        </w:rPr>
      </w:pPr>
    </w:p>
    <w:p w:rsidR="001B7258" w:rsidRPr="006E0231" w:rsidP="001B7258">
      <w:pPr>
        <w:pStyle w:val="ListParagraph"/>
        <w:bidi w:val="0"/>
        <w:ind w:left="3600"/>
        <w:jc w:val="both"/>
        <w:rPr>
          <w:rFonts w:ascii="Arial" w:hAnsi="Arial" w:cs="Arial"/>
        </w:rPr>
      </w:pPr>
    </w:p>
    <w:p w:rsidR="001B7258" w:rsidRPr="006E0231" w:rsidP="001B7258">
      <w:pPr>
        <w:pStyle w:val="ListParagraph"/>
        <w:numPr>
          <w:numId w:val="4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 bod 7 § 14 ods. 4</w:t>
      </w: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 xml:space="preserve">V čl. I bod 7 § 14 ods. 4 v poslednej vete sa slová „môže overiť aj notár alebo obecný úrad“ nahrádzajú slovami „môže osvedčiť aj notár alebo obec“. </w:t>
      </w:r>
    </w:p>
    <w:p w:rsidR="001B7258" w:rsidP="001B7258">
      <w:pPr>
        <w:pStyle w:val="ListParagraph"/>
        <w:bidi w:val="0"/>
        <w:ind w:left="3600"/>
        <w:jc w:val="both"/>
        <w:rPr>
          <w:rFonts w:ascii="Arial" w:hAnsi="Arial" w:cs="Arial"/>
        </w:rPr>
      </w:pPr>
    </w:p>
    <w:p w:rsidR="001B7258" w:rsidP="001B7258">
      <w:pPr>
        <w:pStyle w:val="ListParagraph"/>
        <w:bidi w:val="0"/>
        <w:ind w:left="360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Legislatívno-technická   pripomie</w:t>
      </w:r>
      <w:r w:rsidR="002C6B36">
        <w:rPr>
          <w:rFonts w:ascii="Arial" w:hAnsi="Arial" w:cs="Arial"/>
        </w:rPr>
        <w:t>nka, ktorou   sa upresňujú pojmy</w:t>
      </w:r>
      <w:r w:rsidRPr="006E0231">
        <w:rPr>
          <w:rFonts w:ascii="Arial" w:hAnsi="Arial" w:cs="Arial"/>
        </w:rPr>
        <w:t xml:space="preserve"> v súlade so znením Notárskeho poriadku a zákona č. 599/2001 Z. z. o osvedčovaní listín a podpisov na listinách obvodnými úradmi a obcami príslušných predpisov v znení neskorších predpisov.</w:t>
      </w:r>
    </w:p>
    <w:p w:rsidR="001B7258" w:rsidP="001B7258">
      <w:pPr>
        <w:pStyle w:val="ListParagraph"/>
        <w:bidi w:val="0"/>
        <w:ind w:left="3686"/>
        <w:jc w:val="both"/>
        <w:rPr>
          <w:rFonts w:ascii="Arial" w:hAnsi="Arial" w:cs="Arial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Ústavnoprávny výbor NR SR</w:t>
      </w:r>
    </w:p>
    <w:p w:rsidR="001B7258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i/>
          <w:sz w:val="24"/>
          <w:szCs w:val="24"/>
        </w:rPr>
      </w:pPr>
      <w:r w:rsidRPr="00593244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1B7258" w:rsidRPr="006E0231" w:rsidP="001B7258">
      <w:pPr>
        <w:pStyle w:val="ListParagraph"/>
        <w:bidi w:val="0"/>
        <w:ind w:left="3686"/>
        <w:jc w:val="both"/>
        <w:rPr>
          <w:rFonts w:ascii="Arial" w:hAnsi="Arial" w:cs="Arial"/>
        </w:rPr>
      </w:pPr>
    </w:p>
    <w:p w:rsidR="001B7258" w:rsidRPr="006E0231" w:rsidP="001B7258">
      <w:pPr>
        <w:pStyle w:val="ListParagraph"/>
        <w:numPr>
          <w:numId w:val="4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 xml:space="preserve">K čl. I bod 8 § 18 ods. 1 </w:t>
      </w: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 xml:space="preserve">V čl. I bod 8 § 18 ods. 1 sa slová „sa stanoví ako východisková hodnota stavby znaleckým posudkom“ nahrádzajú slovami „stanoví sa jeho východisková hodnota znaleckým posudkom“. </w:t>
      </w:r>
    </w:p>
    <w:p w:rsidR="001B7258" w:rsidP="001B7258">
      <w:pPr>
        <w:pStyle w:val="ListParagraph"/>
        <w:bidi w:val="0"/>
        <w:jc w:val="both"/>
        <w:rPr>
          <w:rFonts w:ascii="Arial" w:hAnsi="Arial" w:cs="Arial"/>
        </w:rPr>
      </w:pPr>
    </w:p>
    <w:p w:rsidR="001B7258" w:rsidP="001B7258">
      <w:pPr>
        <w:pStyle w:val="ListParagraph"/>
        <w:bidi w:val="0"/>
        <w:ind w:left="360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Gramatická a pojmová úprava navrhovaného textu v súlade so znením vyhlášky Ministerstva spravodlivosti Slovenskej republiky č. 492/2004 Z. z. o stanovení všeobecnej hodnoty majetku v znení neskorších predpisov.</w:t>
      </w:r>
    </w:p>
    <w:p w:rsidR="001B7258" w:rsidRPr="006E0231" w:rsidP="001B7258">
      <w:pPr>
        <w:pStyle w:val="ListParagraph"/>
        <w:bidi w:val="0"/>
        <w:ind w:left="3686"/>
        <w:jc w:val="both"/>
        <w:rPr>
          <w:rFonts w:ascii="Arial" w:hAnsi="Arial" w:cs="Arial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Ústavnoprávny výbor NR SR</w:t>
      </w:r>
    </w:p>
    <w:p w:rsidR="001B7258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i/>
          <w:sz w:val="24"/>
          <w:szCs w:val="24"/>
        </w:rPr>
      </w:pPr>
      <w:r w:rsidRPr="00593244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1B7258" w:rsidRPr="006E0231" w:rsidP="001B7258">
      <w:pPr>
        <w:pStyle w:val="ListParagraph"/>
        <w:bidi w:val="0"/>
        <w:ind w:left="4245"/>
        <w:jc w:val="both"/>
        <w:rPr>
          <w:rFonts w:ascii="Arial" w:hAnsi="Arial" w:cs="Arial"/>
        </w:rPr>
      </w:pPr>
    </w:p>
    <w:p w:rsidR="001B7258" w:rsidRPr="006E0231" w:rsidP="001B7258">
      <w:pPr>
        <w:pStyle w:val="ListParagraph"/>
        <w:numPr>
          <w:numId w:val="4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 bod 9</w:t>
      </w:r>
    </w:p>
    <w:p w:rsidR="001B7258" w:rsidRPr="006E0231" w:rsidP="001B7258">
      <w:pPr>
        <w:bidi w:val="0"/>
        <w:ind w:left="708"/>
        <w:jc w:val="both"/>
        <w:rPr>
          <w:lang w:eastAsia="en-US"/>
        </w:rPr>
      </w:pPr>
      <w:r w:rsidRPr="006E0231">
        <w:rPr>
          <w:lang w:eastAsia="en-US"/>
        </w:rPr>
        <w:t>V čl. I bod 9. znie:</w:t>
      </w:r>
    </w:p>
    <w:p w:rsidR="001B7258" w:rsidRPr="006E0231" w:rsidP="001B7258">
      <w:pPr>
        <w:bidi w:val="0"/>
        <w:ind w:left="708"/>
        <w:jc w:val="both"/>
        <w:rPr>
          <w:lang w:eastAsia="en-US"/>
        </w:rPr>
      </w:pPr>
      <w:r w:rsidRPr="006E0231">
        <w:rPr>
          <w:lang w:eastAsia="en-US"/>
        </w:rPr>
        <w:t>„9. § 24 znie:</w:t>
      </w:r>
    </w:p>
    <w:p w:rsidR="001B7258" w:rsidRPr="006E0231" w:rsidP="001B7258">
      <w:pPr>
        <w:bidi w:val="0"/>
        <w:jc w:val="both"/>
        <w:rPr>
          <w:lang w:eastAsia="en-US"/>
        </w:rPr>
      </w:pPr>
      <w:r w:rsidRPr="006E0231">
        <w:rPr>
          <w:lang w:eastAsia="en-US"/>
        </w:rPr>
        <w:tab/>
        <w:tab/>
        <w:tab/>
        <w:tab/>
        <w:tab/>
        <w:tab/>
        <w:t>„§ 24</w:t>
      </w:r>
    </w:p>
    <w:p w:rsidR="001B7258" w:rsidRPr="006E0231" w:rsidP="001B7258">
      <w:pPr>
        <w:bidi w:val="0"/>
        <w:ind w:firstLine="708"/>
        <w:jc w:val="both"/>
        <w:rPr>
          <w:lang w:eastAsia="en-US"/>
        </w:rPr>
      </w:pPr>
      <w:r w:rsidRPr="006E0231">
        <w:rPr>
          <w:lang w:eastAsia="en-US"/>
        </w:rPr>
        <w:t>(1) Ustanovenia tohto zákona týkajúce sa domu sa vzťahujú aj na budovy, ktoré nie sú domom podľa § 2 ods. 2  tohto zákona, ak je v nich najmenej jedna tretina podlahovej plochy určená na bývanie a majú najmenej štyri byty.</w:t>
      </w:r>
    </w:p>
    <w:p w:rsidR="001B7258" w:rsidRPr="006E0231" w:rsidP="001B7258">
      <w:pPr>
        <w:bidi w:val="0"/>
        <w:jc w:val="both"/>
        <w:rPr>
          <w:lang w:eastAsia="en-US"/>
        </w:rPr>
      </w:pPr>
    </w:p>
    <w:p w:rsidR="001B7258" w:rsidRPr="006E0231" w:rsidP="001B7258">
      <w:pPr>
        <w:bidi w:val="0"/>
        <w:ind w:firstLine="708"/>
        <w:jc w:val="both"/>
        <w:rPr>
          <w:lang w:eastAsia="en-US"/>
        </w:rPr>
      </w:pPr>
      <w:r w:rsidRPr="006E0231">
        <w:rPr>
          <w:lang w:eastAsia="en-US"/>
        </w:rPr>
        <w:t>(2) Na budovy, ktoré nie sú domom podľa § 2 ods. 2 tohto zákona a majú najmenej štyri byty, sa primerane vzťahujú ustanovenia tohto zákona s výnimkou § 7, 7a, 7b, 7c , 7d, 29 a 29a ods. 1.</w:t>
      </w:r>
    </w:p>
    <w:p w:rsidR="001B7258" w:rsidRPr="006E0231" w:rsidP="001B7258">
      <w:pPr>
        <w:bidi w:val="0"/>
        <w:ind w:firstLine="708"/>
        <w:jc w:val="both"/>
        <w:rPr>
          <w:lang w:eastAsia="en-US"/>
        </w:rPr>
      </w:pPr>
    </w:p>
    <w:p w:rsidR="001B7258" w:rsidRPr="006E0231" w:rsidP="001B7258">
      <w:pPr>
        <w:bidi w:val="0"/>
        <w:ind w:firstLine="708"/>
        <w:jc w:val="both"/>
        <w:rPr>
          <w:lang w:eastAsia="en-US"/>
        </w:rPr>
      </w:pPr>
      <w:r w:rsidRPr="006E0231">
        <w:rPr>
          <w:lang w:eastAsia="en-US"/>
        </w:rPr>
        <w:t>(3) Ustanovenie odseku 1 a 2 sa nevzťahuje na budovy a nebytové priestory v budovách, na ktorých prevod vlastníctva sa vzťahuje osobitný predpis.</w:t>
      </w:r>
      <w:r w:rsidRPr="006E0231">
        <w:rPr>
          <w:vertAlign w:val="superscript"/>
          <w:lang w:eastAsia="en-US"/>
        </w:rPr>
        <w:t>26a</w:t>
      </w:r>
      <w:r w:rsidRPr="006E0231">
        <w:rPr>
          <w:lang w:eastAsia="en-US"/>
        </w:rPr>
        <w:t xml:space="preserve">)“. </w:t>
      </w:r>
    </w:p>
    <w:p w:rsidR="001B7258" w:rsidRPr="006E0231" w:rsidP="001B7258">
      <w:pPr>
        <w:bidi w:val="0"/>
        <w:ind w:firstLine="708"/>
        <w:jc w:val="both"/>
        <w:rPr>
          <w:lang w:eastAsia="en-US"/>
        </w:rPr>
      </w:pPr>
    </w:p>
    <w:p w:rsidR="001B7258" w:rsidRPr="006E0231" w:rsidP="001B7258">
      <w:pPr>
        <w:bidi w:val="0"/>
        <w:ind w:left="3540"/>
        <w:jc w:val="both"/>
        <w:rPr>
          <w:lang w:eastAsia="en-US"/>
        </w:rPr>
      </w:pPr>
      <w:r w:rsidRPr="006E0231">
        <w:rPr>
          <w:lang w:eastAsia="en-US"/>
        </w:rPr>
        <w:t xml:space="preserve">Ide o legislatívno-technickú pripomienku, ktorou sa zohľadňuje zavedená legislatívna skratka a súčasne sa navrhuje odsek 1 vnútorne rozčleniť na dva odseky, keďže druhá veta je </w:t>
      </w:r>
      <w:r w:rsidRPr="006E0231">
        <w:rPr>
          <w:i/>
          <w:lang w:eastAsia="en-US"/>
        </w:rPr>
        <w:t>de facto</w:t>
      </w:r>
      <w:r w:rsidRPr="006E0231">
        <w:rPr>
          <w:lang w:eastAsia="en-US"/>
        </w:rPr>
        <w:t xml:space="preserve"> špecifická právna úprava vo vzťahu k prvej vete. V ustanovení odseku 3 (pôvodne odsek 2) sa len rozširuje pôvodný odkaz na odsek 1 aj na odsek 2 bez vecnej zmeny.</w:t>
      </w:r>
    </w:p>
    <w:p w:rsidR="001B7258" w:rsidP="001B7258">
      <w:pPr>
        <w:pStyle w:val="ListParagraph"/>
        <w:bidi w:val="0"/>
        <w:ind w:left="0"/>
        <w:jc w:val="both"/>
        <w:rPr>
          <w:rFonts w:ascii="Arial" w:hAnsi="Arial" w:cs="Arial"/>
          <w:u w:val="single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Ústavnoprávny výbor NR SR</w:t>
      </w:r>
    </w:p>
    <w:p w:rsidR="001B7258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i/>
          <w:sz w:val="24"/>
          <w:szCs w:val="24"/>
        </w:rPr>
      </w:pPr>
      <w:r w:rsidRPr="00593244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1B7258" w:rsidRPr="006E0231" w:rsidP="001B7258">
      <w:pPr>
        <w:pStyle w:val="ListParagraph"/>
        <w:numPr>
          <w:numId w:val="4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II</w:t>
      </w:r>
    </w:p>
    <w:p w:rsidR="001B7258" w:rsidRPr="006E0231" w:rsidP="001B7258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1B7258" w:rsidRPr="006E0231" w:rsidP="001B7258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 xml:space="preserve">V čl. II  sa slová „01. marca 2014“ nahrádzajú slovami „1. januára 2015“. </w:t>
      </w:r>
    </w:p>
    <w:p w:rsidR="001B7258" w:rsidRPr="006E0231" w:rsidP="001B7258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1B7258" w:rsidRPr="006E0231" w:rsidP="001B7258">
      <w:pPr>
        <w:pStyle w:val="ListParagraph"/>
        <w:bidi w:val="0"/>
        <w:ind w:left="360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Legislatívno-technická</w:t>
      </w:r>
      <w:r>
        <w:rPr>
          <w:rFonts w:ascii="Arial" w:hAnsi="Arial" w:cs="Arial"/>
        </w:rPr>
        <w:t xml:space="preserve"> </w:t>
      </w:r>
      <w:r w:rsidRPr="006E0231">
        <w:rPr>
          <w:rFonts w:ascii="Arial" w:hAnsi="Arial" w:cs="Arial"/>
        </w:rPr>
        <w:t>pripomienka. Vzhľa</w:t>
      </w:r>
      <w:r>
        <w:rPr>
          <w:rFonts w:ascii="Arial" w:hAnsi="Arial" w:cs="Arial"/>
        </w:rPr>
        <w:t xml:space="preserve">- </w:t>
      </w:r>
      <w:r w:rsidRPr="006E0231">
        <w:rPr>
          <w:rFonts w:ascii="Arial" w:hAnsi="Arial" w:cs="Arial"/>
        </w:rPr>
        <w:t xml:space="preserve">dom na priebeh legislatívneho procesu návrhu zákona je potrebné zabezpečiť aspoň dostatočnú legisvakančnú lehotu návrhu  zákona, vrátane 15 dňovej lehoty na podpis zákona prezidentom Slovenskej republiky v súlade s Ústavou SR. </w:t>
      </w:r>
    </w:p>
    <w:p w:rsidR="001B7258" w:rsidP="001B7258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Ústavnoprávny výbor NR SR</w:t>
      </w:r>
    </w:p>
    <w:p w:rsidR="001B7258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1B7258" w:rsidRPr="00593244" w:rsidP="001B7258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i/>
          <w:sz w:val="24"/>
          <w:szCs w:val="24"/>
        </w:rPr>
      </w:pPr>
      <w:r w:rsidRPr="00593244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1B7258" w:rsidP="001B7258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CC4A1B" w:rsidRPr="00593244" w:rsidP="00EE64FD">
      <w:pPr>
        <w:pStyle w:val="FootnoteText"/>
        <w:bidi w:val="0"/>
        <w:spacing w:before="0"/>
        <w:ind w:left="2340"/>
        <w:rPr>
          <w:rFonts w:ascii="Arial" w:hAnsi="Arial" w:cs="Arial"/>
          <w:sz w:val="24"/>
          <w:szCs w:val="24"/>
        </w:rPr>
      </w:pPr>
    </w:p>
    <w:p w:rsidR="00E5463F" w:rsidRPr="00A10ADB" w:rsidP="00261964">
      <w:pPr>
        <w:bidi w:val="0"/>
        <w:ind w:firstLine="567"/>
        <w:jc w:val="both"/>
        <w:rPr>
          <w:b/>
        </w:rPr>
      </w:pPr>
      <w:r w:rsidRPr="00A10ADB" w:rsidR="00753F6E">
        <w:t xml:space="preserve">Gestorský výbor odporúča hlasovať </w:t>
      </w:r>
      <w:r w:rsidR="00261964">
        <w:t xml:space="preserve">spoločne o všetkých </w:t>
      </w:r>
      <w:r w:rsidRPr="00A10ADB" w:rsidR="00753F6E">
        <w:t>pozmeňujúcich a doplňujúcich návrhoch</w:t>
      </w:r>
      <w:r w:rsidR="00261964">
        <w:t xml:space="preserve">, s odporúčaním gestorského výboru </w:t>
      </w:r>
      <w:r w:rsidRPr="00A10ADB" w:rsidR="00753F6E">
        <w:rPr>
          <w:b/>
        </w:rPr>
        <w:t>s c h v á l i</w:t>
      </w:r>
      <w:r w:rsidR="007D348B">
        <w:rPr>
          <w:b/>
        </w:rPr>
        <w:t> </w:t>
      </w:r>
      <w:r w:rsidRPr="00A10ADB" w:rsidR="00753F6E">
        <w:rPr>
          <w:b/>
        </w:rPr>
        <w:t>ť</w:t>
      </w:r>
      <w:r w:rsidR="007D348B">
        <w:rPr>
          <w:b/>
        </w:rPr>
        <w:t xml:space="preserve">. </w:t>
      </w:r>
    </w:p>
    <w:p w:rsidR="00E153C6" w:rsidRPr="000E670B" w:rsidP="00C51C57">
      <w:pPr>
        <w:bidi w:val="0"/>
        <w:jc w:val="center"/>
        <w:rPr>
          <w:b/>
          <w:bCs/>
        </w:rPr>
      </w:pPr>
    </w:p>
    <w:p w:rsidR="007D348B" w:rsidP="00C51C57">
      <w:pPr>
        <w:bidi w:val="0"/>
        <w:jc w:val="center"/>
        <w:rPr>
          <w:b/>
          <w:bCs/>
        </w:rPr>
      </w:pPr>
    </w:p>
    <w:p w:rsidR="000C3652" w:rsidRPr="009F0EF1" w:rsidP="00C51C57">
      <w:pPr>
        <w:bidi w:val="0"/>
        <w:jc w:val="center"/>
        <w:rPr>
          <w:b/>
          <w:bCs/>
        </w:rPr>
      </w:pPr>
      <w:r w:rsidRPr="009F0EF1">
        <w:rPr>
          <w:b/>
          <w:bCs/>
        </w:rPr>
        <w:t>V.</w:t>
      </w:r>
    </w:p>
    <w:p w:rsidR="00CA7C7E" w:rsidRPr="009F0EF1" w:rsidP="00C51C57">
      <w:pPr>
        <w:bidi w:val="0"/>
        <w:jc w:val="center"/>
        <w:rPr>
          <w:b/>
          <w:bCs/>
        </w:rPr>
      </w:pPr>
    </w:p>
    <w:p w:rsidR="00D91485" w:rsidRPr="009F0EF1" w:rsidP="00C51C57">
      <w:pPr>
        <w:bidi w:val="0"/>
        <w:ind w:firstLine="540"/>
        <w:jc w:val="both"/>
      </w:pPr>
      <w:r w:rsidRPr="009F0EF1" w:rsidR="000C3652">
        <w:t>Gestorský výbor na základe stanovísk výborov</w:t>
      </w:r>
      <w:r w:rsidRPr="009F0EF1" w:rsidR="00065871">
        <w:t xml:space="preserve"> k predmetnému návrhu zákona</w:t>
      </w:r>
      <w:r w:rsidRPr="009F0EF1" w:rsidR="000C3652">
        <w:t xml:space="preserve"> </w:t>
      </w:r>
      <w:r w:rsidRPr="009F0EF1">
        <w:t>vyjadrených v ich uzneseniach uvedených pod bodom III tejto správy a</w:t>
      </w:r>
      <w:r w:rsidRPr="009F0EF1" w:rsidR="00065871">
        <w:t xml:space="preserve"> v </w:t>
      </w:r>
      <w:r w:rsidRPr="009F0EF1">
        <w:t>stanov</w:t>
      </w:r>
      <w:r w:rsidRPr="009F0EF1" w:rsidR="00065871">
        <w:t>i</w:t>
      </w:r>
      <w:r w:rsidRPr="009F0EF1">
        <w:t>sk</w:t>
      </w:r>
      <w:r w:rsidRPr="009F0EF1" w:rsidR="00065871">
        <w:t>ách</w:t>
      </w:r>
      <w:r w:rsidRPr="009F0EF1">
        <w:t xml:space="preserve"> poslancov gestorského výboru vyjadrených v rozprave k tomuto návrhu zákona</w:t>
      </w:r>
      <w:r w:rsidRPr="009F0EF1" w:rsidR="00065871">
        <w:t xml:space="preserve"> </w:t>
      </w:r>
    </w:p>
    <w:p w:rsidR="000C3652" w:rsidRPr="009F0EF1" w:rsidP="00C51C57">
      <w:pPr>
        <w:bidi w:val="0"/>
        <w:ind w:firstLine="540"/>
        <w:jc w:val="both"/>
      </w:pPr>
    </w:p>
    <w:p w:rsidR="000C3652" w:rsidRPr="009F0EF1" w:rsidP="00C51C57">
      <w:pPr>
        <w:bidi w:val="0"/>
        <w:ind w:firstLine="540"/>
        <w:jc w:val="both"/>
        <w:rPr>
          <w:b/>
          <w:bCs/>
        </w:rPr>
      </w:pPr>
      <w:r w:rsidRPr="009F0EF1">
        <w:rPr>
          <w:b/>
          <w:bCs/>
        </w:rPr>
        <w:t>odporúča Národnej rade Slovenskej republiky</w:t>
      </w:r>
    </w:p>
    <w:p w:rsidR="000C3652" w:rsidRPr="009F0EF1" w:rsidP="00C51C57">
      <w:pPr>
        <w:bidi w:val="0"/>
        <w:ind w:firstLine="540"/>
        <w:jc w:val="both"/>
        <w:rPr>
          <w:b/>
          <w:bCs/>
          <w:u w:val="single"/>
        </w:rPr>
      </w:pPr>
    </w:p>
    <w:p w:rsidR="002E2837" w:rsidP="00C51C57">
      <w:pPr>
        <w:bidi w:val="0"/>
        <w:ind w:firstLine="540"/>
        <w:jc w:val="both"/>
        <w:rPr>
          <w:rStyle w:val="Strong"/>
        </w:rPr>
      </w:pPr>
      <w:r>
        <w:t>návrh</w:t>
      </w:r>
      <w:r w:rsidRPr="00E40707">
        <w:t xml:space="preserve"> </w:t>
      </w:r>
      <w:r w:rsidRPr="00EA5DC2">
        <w:rPr>
          <w:szCs w:val="22"/>
        </w:rPr>
        <w:t xml:space="preserve">poslancov Národnej rady Slovenskej republiky </w:t>
      </w:r>
      <w:r w:rsidRPr="000A712F">
        <w:rPr>
          <w:rStyle w:val="Strong"/>
          <w:b w:val="0"/>
        </w:rPr>
        <w:t>Otta Brixiho a Antona Martvoňa na vydanie zákona, ktorým sa mení zákon č. 182/1993 Z. z. o vlastníctve bytov a nebytových priestorov a o zmene a doplnení niektorých zákonov v znení neskorších predpisov</w:t>
      </w:r>
      <w:r w:rsidRPr="00100948">
        <w:rPr>
          <w:rStyle w:val="Strong"/>
        </w:rPr>
        <w:t xml:space="preserve"> (tlač 793)</w:t>
      </w:r>
    </w:p>
    <w:p w:rsidR="00B71A0B" w:rsidRPr="009F0EF1" w:rsidP="00C51C57">
      <w:pPr>
        <w:bidi w:val="0"/>
        <w:ind w:firstLine="540"/>
        <w:jc w:val="both"/>
      </w:pPr>
      <w:r w:rsidR="008806BA">
        <w:t xml:space="preserve"> </w:t>
      </w:r>
      <w:r w:rsidRPr="0062357B" w:rsidR="008806BA">
        <w:t xml:space="preserve"> </w:t>
      </w:r>
      <w:r w:rsidRPr="009F0EF1" w:rsidR="00265908">
        <w:t xml:space="preserve"> </w:t>
      </w:r>
      <w:r w:rsidRPr="009F0EF1" w:rsidR="00AD7403">
        <w:t xml:space="preserve"> </w:t>
      </w:r>
    </w:p>
    <w:p w:rsidR="00F7638F" w:rsidRPr="00A10ADB" w:rsidP="00C51C57">
      <w:pPr>
        <w:bidi w:val="0"/>
        <w:ind w:firstLine="540"/>
        <w:jc w:val="both"/>
        <w:rPr>
          <w:b/>
          <w:bCs/>
        </w:rPr>
      </w:pPr>
      <w:r w:rsidRPr="009F0EF1" w:rsidR="000C3652">
        <w:rPr>
          <w:b/>
          <w:bCs/>
        </w:rPr>
        <w:t>s c h v á l i</w:t>
      </w:r>
      <w:r w:rsidRPr="009F0EF1" w:rsidR="00D91485">
        <w:rPr>
          <w:b/>
          <w:bCs/>
        </w:rPr>
        <w:t> </w:t>
      </w:r>
      <w:r w:rsidRPr="009F0EF1" w:rsidR="000C3652">
        <w:rPr>
          <w:b/>
          <w:bCs/>
        </w:rPr>
        <w:t>ť</w:t>
      </w:r>
      <w:r w:rsidRPr="009F0EF1">
        <w:rPr>
          <w:b/>
          <w:bCs/>
        </w:rPr>
        <w:t xml:space="preserve">  </w:t>
      </w:r>
      <w:r w:rsidRPr="00F55616">
        <w:rPr>
          <w:bCs/>
        </w:rPr>
        <w:t>v</w:t>
      </w:r>
      <w:r w:rsidRPr="009F0EF1">
        <w:rPr>
          <w:b/>
          <w:bCs/>
        </w:rPr>
        <w:t xml:space="preserve"> </w:t>
      </w:r>
      <w:r w:rsidRPr="00A10ADB">
        <w:rPr>
          <w:bCs/>
        </w:rPr>
        <w:t>znení pozmeňujúc</w:t>
      </w:r>
      <w:r w:rsidRPr="00A10ADB" w:rsidR="00E01EE7">
        <w:rPr>
          <w:bCs/>
        </w:rPr>
        <w:t>ich</w:t>
      </w:r>
      <w:r w:rsidRPr="00A10ADB">
        <w:rPr>
          <w:bCs/>
        </w:rPr>
        <w:t xml:space="preserve"> </w:t>
      </w:r>
      <w:r w:rsidRPr="00A10ADB" w:rsidR="00E01EE7">
        <w:rPr>
          <w:bCs/>
        </w:rPr>
        <w:t xml:space="preserve">a doplňujúcich </w:t>
      </w:r>
      <w:r w:rsidRPr="00A10ADB">
        <w:rPr>
          <w:bCs/>
        </w:rPr>
        <w:t>návrh</w:t>
      </w:r>
      <w:r w:rsidRPr="00A10ADB" w:rsidR="00E01EE7">
        <w:rPr>
          <w:bCs/>
        </w:rPr>
        <w:t>ov</w:t>
      </w:r>
      <w:r w:rsidRPr="00A10ADB" w:rsidR="003B1512">
        <w:rPr>
          <w:bCs/>
        </w:rPr>
        <w:t xml:space="preserve"> uveden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v tejto  </w:t>
      </w:r>
      <w:r w:rsidR="0019639A">
        <w:rPr>
          <w:bCs/>
        </w:rPr>
        <w:t xml:space="preserve">spoločnej </w:t>
      </w:r>
      <w:r w:rsidRPr="00A10ADB">
        <w:rPr>
          <w:bCs/>
        </w:rPr>
        <w:t>správe</w:t>
      </w:r>
      <w:r w:rsidR="0019639A">
        <w:rPr>
          <w:bCs/>
        </w:rPr>
        <w:t>, ktoré gestorský výbor odporúčal schváliť</w:t>
      </w:r>
      <w:r w:rsidRPr="00A10ADB">
        <w:rPr>
          <w:b/>
          <w:bCs/>
        </w:rPr>
        <w:t>.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</w:t>
      </w:r>
      <w:r w:rsidR="001B7258">
        <w:t>čítaní bola schválená uznesením</w:t>
      </w:r>
      <w:r w:rsidRPr="009F0EF1" w:rsidR="000C3652">
        <w:t xml:space="preserve"> </w:t>
      </w:r>
      <w:r w:rsidR="00785397">
        <w:t>Výboru Národnej rady Slovenskej republiky pre hospodárske záležitosti č. 330 z</w:t>
      </w:r>
      <w:r w:rsidRPr="009F0EF1" w:rsidR="00BC0C65">
        <w:t> </w:t>
      </w:r>
      <w:r w:rsidR="00D22966">
        <w:t>24</w:t>
      </w:r>
      <w:r w:rsidR="00A10ADB">
        <w:t>.</w:t>
      </w:r>
      <w:r w:rsidRPr="009F0EF1" w:rsidR="00BC0C65">
        <w:t xml:space="preserve"> </w:t>
      </w:r>
      <w:r>
        <w:t>júna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D22966">
        <w:t>4</w:t>
      </w:r>
      <w:r w:rsidRPr="009F0EF1" w:rsidR="000C3652">
        <w:t>.</w:t>
      </w:r>
    </w:p>
    <w:p w:rsidR="000C3652" w:rsidRPr="009F0EF1" w:rsidP="00C51C57">
      <w:pPr>
        <w:bidi w:val="0"/>
        <w:jc w:val="both"/>
      </w:pPr>
      <w:r w:rsidRPr="009F0EF1">
        <w:t xml:space="preserve"> 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</w:t>
      </w:r>
      <w:r w:rsidR="00785397">
        <w:rPr>
          <w:bCs/>
        </w:rPr>
        <w:t xml:space="preserve">spoločného </w:t>
      </w:r>
      <w:r w:rsidRPr="009F0EF1">
        <w:rPr>
          <w:bCs/>
        </w:rPr>
        <w:t xml:space="preserve">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P="00C51C57">
      <w:pPr>
        <w:bidi w:val="0"/>
        <w:ind w:firstLine="567"/>
        <w:jc w:val="both"/>
        <w:rPr>
          <w:bCs/>
        </w:rPr>
      </w:pPr>
    </w:p>
    <w:p w:rsidR="001B7258" w:rsidP="00C51C57">
      <w:pPr>
        <w:bidi w:val="0"/>
        <w:ind w:firstLine="567"/>
        <w:jc w:val="both"/>
        <w:rPr>
          <w:bCs/>
        </w:rPr>
      </w:pPr>
    </w:p>
    <w:p w:rsidR="007D348B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D22966">
        <w:t>24</w:t>
      </w:r>
      <w:r w:rsidRPr="009F0EF1" w:rsidR="00316AEB">
        <w:t xml:space="preserve">. </w:t>
      </w:r>
      <w:r w:rsidR="00593244">
        <w:t>júna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D22966">
        <w:t>4</w:t>
      </w:r>
    </w:p>
    <w:p w:rsidR="00065871" w:rsidP="00C51C57">
      <w:pPr>
        <w:bidi w:val="0"/>
        <w:jc w:val="both"/>
      </w:pPr>
    </w:p>
    <w:p w:rsidR="004E6B5F" w:rsidP="00C51C57">
      <w:pPr>
        <w:bidi w:val="0"/>
        <w:jc w:val="both"/>
      </w:pPr>
    </w:p>
    <w:p w:rsidR="004E6B5F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1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5561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1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C6B36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F55616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262"/>
    <w:rsid w:val="0007078E"/>
    <w:rsid w:val="00074BC5"/>
    <w:rsid w:val="000770A8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670B"/>
    <w:rsid w:val="000F0BE4"/>
    <w:rsid w:val="000F2A81"/>
    <w:rsid w:val="000F2B4F"/>
    <w:rsid w:val="00100948"/>
    <w:rsid w:val="001024DA"/>
    <w:rsid w:val="00102B93"/>
    <w:rsid w:val="00104CF4"/>
    <w:rsid w:val="001060EF"/>
    <w:rsid w:val="00110DE2"/>
    <w:rsid w:val="00111056"/>
    <w:rsid w:val="001166FF"/>
    <w:rsid w:val="00117869"/>
    <w:rsid w:val="001257B9"/>
    <w:rsid w:val="001278B4"/>
    <w:rsid w:val="00132370"/>
    <w:rsid w:val="00146CE7"/>
    <w:rsid w:val="001575F1"/>
    <w:rsid w:val="00162A9F"/>
    <w:rsid w:val="0016707B"/>
    <w:rsid w:val="0017200C"/>
    <w:rsid w:val="001778F5"/>
    <w:rsid w:val="00180FEA"/>
    <w:rsid w:val="00183584"/>
    <w:rsid w:val="00184883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D76E5"/>
    <w:rsid w:val="001E337E"/>
    <w:rsid w:val="001E4C64"/>
    <w:rsid w:val="001E7A05"/>
    <w:rsid w:val="001F0874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5474"/>
    <w:rsid w:val="002366F2"/>
    <w:rsid w:val="0023792D"/>
    <w:rsid w:val="002421C5"/>
    <w:rsid w:val="0024492D"/>
    <w:rsid w:val="00251524"/>
    <w:rsid w:val="00254627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3A9A"/>
    <w:rsid w:val="002946BC"/>
    <w:rsid w:val="0029567C"/>
    <w:rsid w:val="002A4765"/>
    <w:rsid w:val="002B12FF"/>
    <w:rsid w:val="002B3E49"/>
    <w:rsid w:val="002C031C"/>
    <w:rsid w:val="002C6A96"/>
    <w:rsid w:val="002C6B36"/>
    <w:rsid w:val="002D42E3"/>
    <w:rsid w:val="002D5F04"/>
    <w:rsid w:val="002E2837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34022"/>
    <w:rsid w:val="0033613D"/>
    <w:rsid w:val="00337708"/>
    <w:rsid w:val="00340C35"/>
    <w:rsid w:val="00351DE0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4995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A20E1"/>
    <w:rsid w:val="004A4141"/>
    <w:rsid w:val="004B1891"/>
    <w:rsid w:val="004B374D"/>
    <w:rsid w:val="004B45F0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C4996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6EA9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3A9C"/>
    <w:rsid w:val="007B6133"/>
    <w:rsid w:val="007C3983"/>
    <w:rsid w:val="007D348B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4628"/>
    <w:rsid w:val="008907D6"/>
    <w:rsid w:val="00894643"/>
    <w:rsid w:val="0089768F"/>
    <w:rsid w:val="008A011C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F47BA"/>
    <w:rsid w:val="008F5A12"/>
    <w:rsid w:val="008F7604"/>
    <w:rsid w:val="00906C9F"/>
    <w:rsid w:val="0091055A"/>
    <w:rsid w:val="00915195"/>
    <w:rsid w:val="00927BC9"/>
    <w:rsid w:val="00927D3F"/>
    <w:rsid w:val="00931CA5"/>
    <w:rsid w:val="00932D68"/>
    <w:rsid w:val="00936940"/>
    <w:rsid w:val="0094086A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B1751"/>
    <w:rsid w:val="009C024B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72B70"/>
    <w:rsid w:val="00A73678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6B1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2DB7"/>
    <w:rsid w:val="00B34FA1"/>
    <w:rsid w:val="00B52944"/>
    <w:rsid w:val="00B53704"/>
    <w:rsid w:val="00B54292"/>
    <w:rsid w:val="00B70483"/>
    <w:rsid w:val="00B71A0B"/>
    <w:rsid w:val="00B71ACC"/>
    <w:rsid w:val="00B72B53"/>
    <w:rsid w:val="00B755E4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A6D"/>
    <w:rsid w:val="00C06119"/>
    <w:rsid w:val="00C158F5"/>
    <w:rsid w:val="00C314B0"/>
    <w:rsid w:val="00C3529C"/>
    <w:rsid w:val="00C374D5"/>
    <w:rsid w:val="00C47C33"/>
    <w:rsid w:val="00C51C57"/>
    <w:rsid w:val="00C545C5"/>
    <w:rsid w:val="00C645B7"/>
    <w:rsid w:val="00C65BC0"/>
    <w:rsid w:val="00C727C0"/>
    <w:rsid w:val="00C760C6"/>
    <w:rsid w:val="00C8115B"/>
    <w:rsid w:val="00C83D45"/>
    <w:rsid w:val="00C87763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3BBD"/>
    <w:rsid w:val="00D46ADE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643D"/>
    <w:rsid w:val="00DD6D6F"/>
    <w:rsid w:val="00DD6D97"/>
    <w:rsid w:val="00DE219E"/>
    <w:rsid w:val="00DE648F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3331E"/>
    <w:rsid w:val="00E33688"/>
    <w:rsid w:val="00E33A34"/>
    <w:rsid w:val="00E34B89"/>
    <w:rsid w:val="00E40707"/>
    <w:rsid w:val="00E46139"/>
    <w:rsid w:val="00E53564"/>
    <w:rsid w:val="00E53D2D"/>
    <w:rsid w:val="00E5463F"/>
    <w:rsid w:val="00E569F0"/>
    <w:rsid w:val="00E64F63"/>
    <w:rsid w:val="00E660A1"/>
    <w:rsid w:val="00E67DDF"/>
    <w:rsid w:val="00E73AB6"/>
    <w:rsid w:val="00E821E8"/>
    <w:rsid w:val="00E829EB"/>
    <w:rsid w:val="00E90182"/>
    <w:rsid w:val="00EA0822"/>
    <w:rsid w:val="00EA5B6F"/>
    <w:rsid w:val="00EA5DC2"/>
    <w:rsid w:val="00EB059B"/>
    <w:rsid w:val="00EB218C"/>
    <w:rsid w:val="00ED7AAA"/>
    <w:rsid w:val="00EE02DF"/>
    <w:rsid w:val="00EE2077"/>
    <w:rsid w:val="00EE422F"/>
    <w:rsid w:val="00EE64FD"/>
    <w:rsid w:val="00EE6CA4"/>
    <w:rsid w:val="00EF152C"/>
    <w:rsid w:val="00EF303A"/>
    <w:rsid w:val="00F025DE"/>
    <w:rsid w:val="00F025EE"/>
    <w:rsid w:val="00F07D78"/>
    <w:rsid w:val="00F1221E"/>
    <w:rsid w:val="00F12F7C"/>
    <w:rsid w:val="00F3013D"/>
    <w:rsid w:val="00F31BBA"/>
    <w:rsid w:val="00F33ECA"/>
    <w:rsid w:val="00F46AA0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B30A4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5</Pages>
  <Words>1062</Words>
  <Characters>6056</Characters>
  <Application>Microsoft Office Word</Application>
  <DocSecurity>0</DocSecurity>
  <Lines>0</Lines>
  <Paragraphs>0</Paragraphs>
  <ScaleCrop>false</ScaleCrop>
  <Company>Kancelária NR SR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Egyenesová, Eva</cp:lastModifiedBy>
  <cp:revision>18</cp:revision>
  <cp:lastPrinted>2011-01-26T14:07:00Z</cp:lastPrinted>
  <dcterms:created xsi:type="dcterms:W3CDTF">2012-06-18T17:31:00Z</dcterms:created>
  <dcterms:modified xsi:type="dcterms:W3CDTF">2014-06-24T13:23:00Z</dcterms:modified>
</cp:coreProperties>
</file>