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rsidRPr="00A15F7D">
      <w:pPr>
        <w:pStyle w:val="Heading4"/>
        <w:widowControl w:val="0"/>
        <w:rPr>
          <w:rFonts w:ascii="AT*Zurich Calligraphic" w:hAnsi="AT*Zurich Calligraphic"/>
        </w:rPr>
      </w:pPr>
    </w:p>
    <w:p w:rsidR="00EC5F3F" w:rsidRPr="00A15F7D">
      <w:pPr>
        <w:pStyle w:val="Heading4"/>
        <w:widowControl w:val="0"/>
        <w:rPr>
          <w:rFonts w:ascii="AT*Zurich Calligraphic" w:hAnsi="AT*Zurich Calligraphic"/>
        </w:rPr>
      </w:pPr>
      <w:r w:rsidRPr="00A15F7D">
        <w:rPr>
          <w:rFonts w:ascii="AT*Zurich Calligraphic" w:hAnsi="AT*Zurich Calligraphic"/>
        </w:rPr>
        <w:t>Výbor Národnej rady Slovenskej republiky</w:t>
      </w:r>
    </w:p>
    <w:p w:rsidR="00EC5F3F" w:rsidRPr="00A15F7D">
      <w:pPr>
        <w:rPr>
          <w:rFonts w:ascii="AT*Zurich Calligraphic" w:hAnsi="AT*Zurich Calligraphic"/>
          <w:b/>
        </w:rPr>
      </w:pPr>
      <w:r w:rsidRPr="00A15F7D">
        <w:rPr>
          <w:rFonts w:ascii="AT*Zurich Calligraphic" w:hAnsi="AT*Zurich Calligraphic"/>
          <w:b/>
        </w:rPr>
        <w:t xml:space="preserve">       </w:t>
      </w:r>
      <w:r w:rsidRPr="00A15F7D" w:rsidR="003371B9">
        <w:rPr>
          <w:rFonts w:ascii="AT*Zurich Calligraphic" w:hAnsi="AT*Zurich Calligraphic"/>
          <w:b/>
        </w:rPr>
        <w:t xml:space="preserve">       </w:t>
      </w:r>
      <w:r w:rsidRPr="00A15F7D">
        <w:rPr>
          <w:rFonts w:ascii="AT*Zurich Calligraphic" w:hAnsi="AT*Zurich Calligraphic"/>
          <w:b/>
        </w:rPr>
        <w:t>pre financie</w:t>
      </w:r>
      <w:r w:rsidRPr="00A15F7D" w:rsidR="003371B9">
        <w:rPr>
          <w:rFonts w:ascii="AT*Zurich Calligraphic" w:hAnsi="AT*Zurich Calligraphic"/>
          <w:b/>
        </w:rPr>
        <w:t xml:space="preserve"> a</w:t>
      </w:r>
      <w:r w:rsidRPr="00A15F7D">
        <w:rPr>
          <w:rFonts w:ascii="AT*Zurich Calligraphic" w:hAnsi="AT*Zurich Calligraphic"/>
          <w:b/>
        </w:rPr>
        <w:t xml:space="preserve"> rozpočet </w:t>
      </w:r>
    </w:p>
    <w:p w:rsidR="00652E4E" w:rsidRPr="00A15F7D">
      <w:pPr>
        <w:ind w:left="4248"/>
        <w:jc w:val="right"/>
        <w:rPr>
          <w:sz w:val="28"/>
        </w:rPr>
      </w:pPr>
      <w:r w:rsidRPr="00A15F7D" w:rsidR="00EC5F3F">
        <w:rPr>
          <w:sz w:val="28"/>
        </w:rPr>
        <w:t xml:space="preserve">                                      </w:t>
      </w:r>
    </w:p>
    <w:p w:rsidR="00652E4E" w:rsidRPr="00A15F7D">
      <w:pPr>
        <w:ind w:left="4248"/>
        <w:jc w:val="right"/>
        <w:rPr>
          <w:sz w:val="28"/>
        </w:rPr>
      </w:pPr>
    </w:p>
    <w:p w:rsidR="00EC5F3F" w:rsidRPr="00A15F7D">
      <w:pPr>
        <w:ind w:left="4248"/>
        <w:jc w:val="right"/>
      </w:pPr>
      <w:r w:rsidRPr="00A15F7D">
        <w:rPr>
          <w:sz w:val="28"/>
        </w:rPr>
        <w:t xml:space="preserve">  </w:t>
      </w:r>
      <w:r w:rsidRPr="00A15F7D" w:rsidR="006229BF">
        <w:t>51</w:t>
      </w:r>
      <w:r w:rsidRPr="00A15F7D" w:rsidR="00985280">
        <w:t>.</w:t>
      </w:r>
      <w:r w:rsidRPr="00A15F7D">
        <w:t xml:space="preserve"> schôdza</w:t>
      </w:r>
    </w:p>
    <w:p w:rsidR="00E20A99" w:rsidRPr="00A15F7D" w:rsidP="00500C97">
      <w:pPr>
        <w:ind w:left="3540" w:firstLine="708"/>
        <w:jc w:val="right"/>
      </w:pPr>
      <w:r w:rsidRPr="00A15F7D" w:rsidR="002B6101">
        <w:rPr>
          <w:b/>
        </w:rPr>
        <w:t xml:space="preserve">        </w:t>
      </w:r>
      <w:r w:rsidRPr="00A15F7D" w:rsidR="001852E1">
        <w:rPr>
          <w:b/>
        </w:rPr>
        <w:t xml:space="preserve">         </w:t>
      </w:r>
      <w:r w:rsidRPr="00A15F7D" w:rsidR="00CF7721">
        <w:rPr>
          <w:b/>
        </w:rPr>
        <w:tab/>
        <w:tab/>
        <w:tab/>
        <w:tab/>
      </w:r>
      <w:r w:rsidRPr="00A15F7D" w:rsidR="00B45B6F">
        <w:t>797</w:t>
      </w:r>
      <w:r w:rsidRPr="00A15F7D" w:rsidR="003371B9">
        <w:t>/</w:t>
      </w:r>
      <w:r w:rsidRPr="00A15F7D" w:rsidR="00053FB9">
        <w:t>201</w:t>
      </w:r>
      <w:r w:rsidRPr="00A15F7D" w:rsidR="006229BF">
        <w:t>4</w:t>
      </w:r>
    </w:p>
    <w:p w:rsidR="0004001B" w:rsidRPr="00A15F7D" w:rsidP="00067F0B">
      <w:pPr>
        <w:ind w:left="3540" w:firstLine="708"/>
        <w:rPr>
          <w:b/>
        </w:rPr>
      </w:pPr>
    </w:p>
    <w:p w:rsidR="00576DE1" w:rsidRPr="00A15F7D" w:rsidP="00067F0B">
      <w:pPr>
        <w:ind w:left="3540" w:firstLine="708"/>
        <w:rPr>
          <w:b/>
        </w:rPr>
      </w:pPr>
    </w:p>
    <w:p w:rsidR="00AC2960" w:rsidRPr="00A15F7D" w:rsidP="00067F0B">
      <w:pPr>
        <w:ind w:left="3540" w:firstLine="708"/>
        <w:rPr>
          <w:b/>
        </w:rPr>
      </w:pPr>
      <w:r w:rsidRPr="00A15F7D" w:rsidR="007A696F">
        <w:rPr>
          <w:b/>
        </w:rPr>
        <w:t xml:space="preserve">         </w:t>
      </w:r>
      <w:r w:rsidRPr="00A15F7D" w:rsidR="00C03E44">
        <w:rPr>
          <w:b/>
        </w:rPr>
        <w:t>301</w:t>
      </w:r>
    </w:p>
    <w:p w:rsidR="00EC5F3F" w:rsidRPr="00A15F7D" w:rsidP="00067F0B">
      <w:pPr>
        <w:ind w:left="3540" w:firstLine="708"/>
        <w:rPr>
          <w:b/>
        </w:rPr>
      </w:pPr>
      <w:r w:rsidRPr="00A15F7D">
        <w:rPr>
          <w:b/>
        </w:rPr>
        <w:t>U z n e s e n i e</w:t>
      </w:r>
    </w:p>
    <w:p w:rsidR="00EC5F3F" w:rsidRPr="00A15F7D">
      <w:pPr>
        <w:ind w:right="-567"/>
        <w:jc w:val="center"/>
        <w:rPr>
          <w:b/>
        </w:rPr>
      </w:pPr>
      <w:r w:rsidRPr="00A15F7D">
        <w:rPr>
          <w:b/>
        </w:rPr>
        <w:t>Výboru Národnej rady Slovenskej republiky</w:t>
      </w:r>
    </w:p>
    <w:p w:rsidR="00EC5F3F" w:rsidRPr="00A15F7D">
      <w:pPr>
        <w:ind w:right="-567"/>
        <w:jc w:val="center"/>
        <w:rPr>
          <w:b/>
        </w:rPr>
      </w:pPr>
      <w:r w:rsidRPr="00A15F7D">
        <w:rPr>
          <w:b/>
        </w:rPr>
        <w:t>pre financie</w:t>
      </w:r>
      <w:r w:rsidRPr="00A15F7D" w:rsidR="003371B9">
        <w:rPr>
          <w:b/>
        </w:rPr>
        <w:t xml:space="preserve"> a</w:t>
      </w:r>
      <w:r w:rsidRPr="00A15F7D">
        <w:rPr>
          <w:b/>
        </w:rPr>
        <w:t xml:space="preserve"> rozpočet </w:t>
      </w:r>
    </w:p>
    <w:p w:rsidR="00EC5F3F" w:rsidRPr="00A15F7D">
      <w:pPr>
        <w:ind w:right="-567"/>
        <w:jc w:val="center"/>
        <w:rPr>
          <w:b/>
        </w:rPr>
      </w:pPr>
    </w:p>
    <w:p w:rsidR="008458BA" w:rsidRPr="00A15F7D" w:rsidP="008458BA">
      <w:pPr>
        <w:ind w:right="-567"/>
        <w:jc w:val="center"/>
        <w:rPr>
          <w:b/>
        </w:rPr>
      </w:pPr>
      <w:r w:rsidRPr="00A15F7D" w:rsidR="00BD37D8">
        <w:rPr>
          <w:b/>
        </w:rPr>
        <w:t>z</w:t>
      </w:r>
      <w:r w:rsidRPr="00A15F7D" w:rsidR="006229BF">
        <w:rPr>
          <w:b/>
        </w:rPr>
        <w:t>o</w:t>
      </w:r>
      <w:r w:rsidRPr="00A15F7D" w:rsidR="00272FA8">
        <w:rPr>
          <w:b/>
        </w:rPr>
        <w:t xml:space="preserve"> </w:t>
      </w:r>
      <w:r w:rsidRPr="00A15F7D" w:rsidR="006229BF">
        <w:rPr>
          <w:b/>
        </w:rPr>
        <w:t>1</w:t>
      </w:r>
      <w:r w:rsidRPr="00A15F7D" w:rsidR="000B5848">
        <w:rPr>
          <w:b/>
        </w:rPr>
        <w:t>7</w:t>
      </w:r>
      <w:r w:rsidRPr="00A15F7D" w:rsidR="00C72FBD">
        <w:rPr>
          <w:b/>
        </w:rPr>
        <w:t xml:space="preserve">. </w:t>
      </w:r>
      <w:r w:rsidRPr="00A15F7D" w:rsidR="006229BF">
        <w:rPr>
          <w:b/>
        </w:rPr>
        <w:t>júna</w:t>
      </w:r>
      <w:r w:rsidRPr="00A15F7D" w:rsidR="00830899">
        <w:rPr>
          <w:b/>
        </w:rPr>
        <w:t xml:space="preserve"> 201</w:t>
      </w:r>
      <w:r w:rsidRPr="00A15F7D" w:rsidR="006229BF">
        <w:rPr>
          <w:b/>
        </w:rPr>
        <w:t>4</w:t>
      </w:r>
    </w:p>
    <w:p w:rsidR="00576DE1" w:rsidRPr="00A15F7D" w:rsidP="00576DE1">
      <w:pPr>
        <w:pStyle w:val="BodyText"/>
        <w:spacing w:after="0"/>
        <w:jc w:val="both"/>
        <w:rPr>
          <w:b/>
        </w:rPr>
      </w:pPr>
    </w:p>
    <w:p w:rsidR="00EC5F3F" w:rsidRPr="00A15F7D" w:rsidP="005A39DD">
      <w:pPr>
        <w:pStyle w:val="BodyText"/>
        <w:spacing w:after="0"/>
        <w:ind w:firstLine="426"/>
        <w:jc w:val="both"/>
      </w:pPr>
      <w:r w:rsidRPr="00A15F7D">
        <w:t>Výbor Národnej rady Sl</w:t>
      </w:r>
      <w:r w:rsidRPr="00A15F7D" w:rsidR="003371B9">
        <w:t>ovenskej republiky pre financie a</w:t>
      </w:r>
      <w:r w:rsidRPr="00A15F7D">
        <w:t xml:space="preserve"> rozpočet </w:t>
      </w:r>
      <w:r w:rsidRPr="00A15F7D" w:rsidR="00F966EF">
        <w:t>prerokoval</w:t>
      </w:r>
      <w:r w:rsidRPr="00A15F7D" w:rsidR="00B45B6F">
        <w:t xml:space="preserve"> vládny návrh zákona, ktorým sa mení a dopĺňa zákon č. 530/1990 Zb. o dlhopisoch v znení neskorších predpisov a ktorým sa mení a dopĺňa zákon č. 429/2002 Z. z. o burze cenných papierov v znení neskorších predpisov (tlač 965) </w:t>
      </w:r>
      <w:r w:rsidRPr="00A15F7D" w:rsidR="00450C55">
        <w:rPr>
          <w:b/>
        </w:rPr>
        <w:t>a</w:t>
      </w:r>
      <w:r w:rsidRPr="00A15F7D" w:rsidR="00ED3C5E">
        <w:t xml:space="preserve"> </w:t>
      </w:r>
      <w:r w:rsidRPr="00A15F7D" w:rsidR="008458BA">
        <w:t xml:space="preserve"> </w:t>
      </w:r>
    </w:p>
    <w:p w:rsidR="00BD7172" w:rsidRPr="00A15F7D" w:rsidP="00BD7172"/>
    <w:p w:rsidR="00AC2960" w:rsidRPr="00A15F7D" w:rsidP="00BD7172"/>
    <w:p w:rsidR="00EC5F3F" w:rsidRPr="00A15F7D" w:rsidP="00652E4E">
      <w:pPr>
        <w:numPr>
          <w:ilvl w:val="0"/>
          <w:numId w:val="1"/>
        </w:numPr>
        <w:tabs>
          <w:tab w:val="clear" w:pos="306"/>
          <w:tab w:val="num" w:pos="426"/>
        </w:tabs>
        <w:ind w:hanging="306"/>
        <w:jc w:val="both"/>
        <w:rPr>
          <w:b/>
        </w:rPr>
      </w:pPr>
      <w:r w:rsidRPr="00A15F7D" w:rsidR="00777CFA">
        <w:rPr>
          <w:b/>
        </w:rPr>
        <w:t>s</w:t>
      </w:r>
      <w:r w:rsidRPr="00A15F7D">
        <w:rPr>
          <w:b/>
        </w:rPr>
        <w:t>úhlasí</w:t>
      </w:r>
    </w:p>
    <w:p w:rsidR="00652E4E" w:rsidRPr="00A15F7D" w:rsidP="00652E4E">
      <w:pPr>
        <w:pStyle w:val="BodyText"/>
        <w:spacing w:after="0"/>
        <w:jc w:val="both"/>
      </w:pPr>
    </w:p>
    <w:p w:rsidR="004D397F" w:rsidRPr="00A15F7D" w:rsidP="005A39DD">
      <w:pPr>
        <w:pStyle w:val="BodyText"/>
        <w:spacing w:after="0"/>
        <w:ind w:firstLine="426"/>
        <w:jc w:val="both"/>
      </w:pPr>
      <w:r w:rsidRPr="00A15F7D" w:rsidR="00321A20">
        <w:t>s</w:t>
      </w:r>
      <w:r w:rsidRPr="00A15F7D" w:rsidR="00B614DE">
        <w:t> </w:t>
      </w:r>
      <w:r w:rsidRPr="00A15F7D" w:rsidR="00B45B6F">
        <w:t>vládnym návrhom zákona, ktorým sa mení a dopĺňa zákon č. 530/1990 Zb. o dlhopisoch v znení neskorších predpisov a ktorým sa mení a dopĺňa zákon č. 429/2002 Z. z. o burze cenných papierov v znení neskorších predpisov (tlač 965)</w:t>
      </w:r>
    </w:p>
    <w:p w:rsidR="00777CFA" w:rsidRPr="00A15F7D" w:rsidP="00E20A99">
      <w:pPr>
        <w:pStyle w:val="BodyText"/>
        <w:spacing w:after="0"/>
        <w:ind w:left="1416" w:firstLine="708"/>
        <w:jc w:val="both"/>
      </w:pPr>
    </w:p>
    <w:p w:rsidR="00302EB6" w:rsidRPr="00A15F7D" w:rsidP="00E20A99">
      <w:pPr>
        <w:pStyle w:val="BodyText"/>
        <w:spacing w:after="0"/>
        <w:ind w:left="1416" w:firstLine="708"/>
        <w:jc w:val="both"/>
      </w:pPr>
    </w:p>
    <w:p w:rsidR="00067F0B" w:rsidRPr="00A15F7D" w:rsidP="00652E4E">
      <w:pPr>
        <w:pStyle w:val="Heading7"/>
        <w:widowControl/>
        <w:numPr>
          <w:ilvl w:val="0"/>
          <w:numId w:val="1"/>
        </w:numPr>
        <w:tabs>
          <w:tab w:val="clear" w:pos="306"/>
          <w:tab w:val="num" w:pos="426"/>
        </w:tabs>
        <w:ind w:hanging="306"/>
        <w:rPr>
          <w:bCs/>
          <w:lang w:val="sk-SK"/>
        </w:rPr>
      </w:pPr>
      <w:r w:rsidRPr="00A15F7D" w:rsidR="00EC5F3F">
        <w:rPr>
          <w:lang w:val="sk-SK"/>
        </w:rPr>
        <w:t>odporúča</w:t>
      </w:r>
      <w:r w:rsidRPr="00A15F7D" w:rsidR="00EC5F3F">
        <w:rPr>
          <w:bCs/>
          <w:lang w:val="sk-SK"/>
        </w:rPr>
        <w:t xml:space="preserve"> </w:t>
      </w:r>
    </w:p>
    <w:p w:rsidR="00EC5F3F" w:rsidRPr="00A15F7D" w:rsidP="00652E4E">
      <w:pPr>
        <w:pStyle w:val="Heading7"/>
        <w:widowControl/>
        <w:ind w:left="0" w:firstLine="426"/>
        <w:rPr>
          <w:lang w:val="sk-SK"/>
        </w:rPr>
      </w:pPr>
      <w:r w:rsidRPr="00A15F7D">
        <w:rPr>
          <w:lang w:val="sk-SK"/>
        </w:rPr>
        <w:t>Národnej rade Slovenskej republiky</w:t>
      </w:r>
    </w:p>
    <w:p w:rsidR="00777CFA" w:rsidRPr="00A15F7D" w:rsidP="005B36AB">
      <w:pPr>
        <w:pStyle w:val="Heading1"/>
        <w:ind w:left="1416" w:firstLine="708"/>
        <w:jc w:val="both"/>
      </w:pPr>
    </w:p>
    <w:p w:rsidR="00EC5F3F" w:rsidRPr="00A15F7D" w:rsidP="005A39DD">
      <w:pPr>
        <w:pStyle w:val="Heading1"/>
        <w:ind w:left="0" w:firstLine="426"/>
        <w:jc w:val="both"/>
      </w:pPr>
      <w:r w:rsidRPr="00A15F7D" w:rsidR="00B45B6F">
        <w:rPr>
          <w:b w:val="0"/>
        </w:rPr>
        <w:t>vládny návrh zákona, ktorým sa mení a dopĺňa zákon č. 530/1990 Zb. o dlhopisoch v znení neskorších predpisov a ktorým sa mení a dopĺňa zákon č. 429/2002 Z. z. o burze cenných papierov v znení neskorších predpisov (tlač 965)</w:t>
      </w:r>
      <w:r w:rsidRPr="00A15F7D" w:rsidR="00C71832">
        <w:rPr>
          <w:b w:val="0"/>
        </w:rPr>
        <w:t xml:space="preserve"> </w:t>
      </w:r>
      <w:r w:rsidRPr="00A15F7D" w:rsidR="00F33022">
        <w:t>schváliť s pozmeňujúcim</w:t>
      </w:r>
      <w:r w:rsidRPr="00A15F7D" w:rsidR="0094789F">
        <w:t>i</w:t>
      </w:r>
      <w:r w:rsidRPr="00A15F7D" w:rsidR="00F33022">
        <w:t xml:space="preserve"> a doplňujúcim</w:t>
      </w:r>
      <w:r w:rsidRPr="00A15F7D" w:rsidR="0094789F">
        <w:t>i</w:t>
      </w:r>
      <w:r w:rsidRPr="00A15F7D" w:rsidR="00F33022">
        <w:t xml:space="preserve"> návrh</w:t>
      </w:r>
      <w:r w:rsidRPr="00A15F7D" w:rsidR="0094789F">
        <w:t xml:space="preserve">mi </w:t>
      </w:r>
      <w:r w:rsidRPr="00A15F7D" w:rsidR="00F33022">
        <w:t xml:space="preserve">tak, ako </w:t>
      </w:r>
      <w:r w:rsidRPr="00A15F7D" w:rsidR="00C3180D">
        <w:t>sú</w:t>
      </w:r>
      <w:r w:rsidRPr="00A15F7D" w:rsidR="0094789F">
        <w:t xml:space="preserve"> uvedené</w:t>
      </w:r>
      <w:r w:rsidRPr="00A15F7D" w:rsidR="00F33022">
        <w:t xml:space="preserve"> v prílohe tohto uznesenia</w:t>
      </w:r>
      <w:r w:rsidRPr="00A15F7D" w:rsidR="00C20BCB">
        <w:t>;</w:t>
      </w:r>
    </w:p>
    <w:p w:rsidR="00E13467" w:rsidRPr="00A15F7D" w:rsidP="000139BA">
      <w:pPr>
        <w:ind w:left="1416"/>
        <w:jc w:val="both"/>
        <w:rPr>
          <w:b/>
        </w:rPr>
      </w:pPr>
      <w:r w:rsidRPr="00A15F7D">
        <w:rPr>
          <w:b/>
        </w:rPr>
        <w:tab/>
      </w:r>
    </w:p>
    <w:p w:rsidR="00777CFA" w:rsidRPr="00A15F7D" w:rsidP="000139BA">
      <w:pPr>
        <w:ind w:left="1416"/>
        <w:jc w:val="both"/>
        <w:rPr>
          <w:b/>
        </w:rPr>
      </w:pPr>
    </w:p>
    <w:p w:rsidR="00067F0B" w:rsidRPr="00A15F7D" w:rsidP="00652E4E">
      <w:pPr>
        <w:pStyle w:val="Heading5"/>
        <w:numPr>
          <w:ilvl w:val="0"/>
          <w:numId w:val="1"/>
        </w:numPr>
        <w:tabs>
          <w:tab w:val="clear" w:pos="306"/>
          <w:tab w:val="num" w:pos="426"/>
        </w:tabs>
        <w:ind w:hanging="306"/>
      </w:pPr>
      <w:r w:rsidRPr="00A15F7D" w:rsidR="00EC5F3F">
        <w:t>ukladá</w:t>
      </w:r>
    </w:p>
    <w:p w:rsidR="00EC5F3F" w:rsidRPr="00A15F7D" w:rsidP="00652E4E">
      <w:pPr>
        <w:pStyle w:val="Heading5"/>
        <w:ind w:firstLine="426"/>
      </w:pPr>
      <w:r w:rsidRPr="00A15F7D">
        <w:t>predsedovi výboru</w:t>
      </w:r>
    </w:p>
    <w:p w:rsidR="00777CFA" w:rsidRPr="00A15F7D" w:rsidP="00117627">
      <w:r w:rsidRPr="00A15F7D" w:rsidR="00BD7172">
        <w:t xml:space="preserve"> </w:t>
      </w:r>
      <w:r w:rsidRPr="00A15F7D" w:rsidR="00E20A99">
        <w:t xml:space="preserve"> </w:t>
      </w:r>
      <w:r w:rsidRPr="00A15F7D" w:rsidR="00117627">
        <w:tab/>
        <w:tab/>
        <w:tab/>
      </w:r>
    </w:p>
    <w:p w:rsidR="006229BF" w:rsidRPr="00A15F7D" w:rsidP="00652E4E">
      <w:pPr>
        <w:pStyle w:val="BodyTextIndent3"/>
        <w:ind w:left="0" w:firstLine="426"/>
        <w:rPr>
          <w:lang w:val="sk-SK"/>
        </w:rPr>
      </w:pPr>
      <w:r w:rsidRPr="00A15F7D">
        <w:rPr>
          <w:lang w:val="sk-SK"/>
        </w:rPr>
        <w:t>informovať predsedu Národnej rady Slovenskej republ</w:t>
      </w:r>
      <w:r w:rsidRPr="00A15F7D">
        <w:rPr>
          <w:lang w:val="sk-SK"/>
        </w:rPr>
        <w:t>iky o výsledku prerokovania uvedeného vládneho návrhu zákona vo výbore.</w:t>
      </w:r>
    </w:p>
    <w:p w:rsidR="005919F9" w:rsidRPr="00A15F7D" w:rsidP="006229BF">
      <w:pPr>
        <w:pStyle w:val="BodyTextIndent3"/>
        <w:ind w:left="0" w:firstLine="426"/>
      </w:pPr>
    </w:p>
    <w:p w:rsidR="0052115B" w:rsidRPr="00A15F7D" w:rsidP="00C739C2">
      <w:r w:rsidRPr="00A15F7D" w:rsidR="00E20A99">
        <w:t xml:space="preserve">                                                              </w:t>
      </w:r>
    </w:p>
    <w:p w:rsidR="00AC2960" w:rsidRPr="00A15F7D" w:rsidP="00C739C2"/>
    <w:p w:rsidR="001926CE" w:rsidRPr="00A15F7D" w:rsidP="00C739C2"/>
    <w:p w:rsidR="0052115B" w:rsidRPr="00A15F7D">
      <w:pPr>
        <w:ind w:left="5664" w:firstLine="708"/>
        <w:rPr>
          <w:b/>
          <w:bCs w:val="0"/>
        </w:rPr>
      </w:pPr>
    </w:p>
    <w:p w:rsidR="00BE0B84" w:rsidRPr="00A15F7D">
      <w:pPr>
        <w:ind w:left="5664" w:firstLine="708"/>
        <w:rPr>
          <w:b/>
          <w:bCs w:val="0"/>
        </w:rPr>
      </w:pPr>
    </w:p>
    <w:p w:rsidR="00FD225F" w:rsidRPr="00A15F7D" w:rsidP="00FD225F">
      <w:pPr>
        <w:ind w:left="6372" w:firstLine="708"/>
        <w:rPr>
          <w:b/>
        </w:rPr>
      </w:pPr>
      <w:r w:rsidRPr="00A15F7D">
        <w:rPr>
          <w:b/>
          <w:bCs w:val="0"/>
        </w:rPr>
        <w:t>Daniel  D u c h o ň</w:t>
      </w:r>
    </w:p>
    <w:p w:rsidR="00FD225F" w:rsidRPr="00A15F7D" w:rsidP="00FD225F">
      <w:pPr>
        <w:ind w:left="5664" w:firstLine="708"/>
      </w:pPr>
      <w:r w:rsidRPr="00A15F7D">
        <w:t xml:space="preserve">                predseda výboru</w:t>
      </w:r>
    </w:p>
    <w:p w:rsidR="00FD225F" w:rsidRPr="00A15F7D" w:rsidP="00FD225F">
      <w:pPr>
        <w:jc w:val="both"/>
        <w:rPr>
          <w:b/>
        </w:rPr>
      </w:pPr>
      <w:r w:rsidRPr="00A15F7D">
        <w:rPr>
          <w:b/>
        </w:rPr>
        <w:t xml:space="preserve">      </w:t>
      </w:r>
    </w:p>
    <w:p w:rsidR="00FD225F" w:rsidRPr="00A15F7D" w:rsidP="00FD225F">
      <w:pPr>
        <w:jc w:val="both"/>
        <w:rPr>
          <w:b/>
        </w:rPr>
      </w:pPr>
      <w:r w:rsidRPr="00A15F7D">
        <w:rPr>
          <w:b/>
        </w:rPr>
        <w:t xml:space="preserve">      Milan Mojš</w:t>
      </w:r>
    </w:p>
    <w:p w:rsidR="00FD225F" w:rsidRPr="00A15F7D" w:rsidP="00FD225F">
      <w:pPr>
        <w:jc w:val="both"/>
        <w:rPr>
          <w:b/>
        </w:rPr>
      </w:pPr>
      <w:r w:rsidRPr="00A15F7D">
        <w:rPr>
          <w:b/>
        </w:rPr>
        <w:t xml:space="preserve">      Ivan Švejna</w:t>
      </w:r>
    </w:p>
    <w:p w:rsidR="00FD225F" w:rsidRPr="00A15F7D" w:rsidP="00FD225F">
      <w:r w:rsidRPr="00A15F7D">
        <w:t xml:space="preserve">  overovateľ výboru</w:t>
      </w:r>
    </w:p>
    <w:p w:rsidR="00A45E0F" w:rsidRPr="00A15F7D" w:rsidP="00FD225F">
      <w:pPr>
        <w:ind w:left="5664" w:firstLine="708"/>
      </w:pPr>
    </w:p>
    <w:p w:rsidR="000D14F9" w:rsidRPr="00A15F7D" w:rsidP="000D14F9">
      <w:pPr>
        <w:pStyle w:val="Heading4"/>
        <w:widowControl w:val="0"/>
        <w:rPr>
          <w:rFonts w:ascii="AT*Zurich Calligraphic" w:hAnsi="AT*Zurich Calligraphic"/>
        </w:rPr>
      </w:pPr>
      <w:r w:rsidRPr="00A15F7D">
        <w:rPr>
          <w:rFonts w:ascii="AT*Zurich Calligraphic" w:hAnsi="AT*Zurich Calligraphic"/>
        </w:rPr>
        <w:t>V</w:t>
      </w:r>
      <w:r w:rsidRPr="00A15F7D">
        <w:rPr>
          <w:rFonts w:ascii="AT*Zurich Calligraphic" w:hAnsi="AT*Zurich Calligraphic"/>
        </w:rPr>
        <w:t>ýbor Národnej rady  Slovenskej republiky</w:t>
      </w:r>
    </w:p>
    <w:p w:rsidR="000D14F9" w:rsidRPr="00A15F7D" w:rsidP="000D14F9">
      <w:pPr>
        <w:rPr>
          <w:rFonts w:ascii="AT*Zurich Calligraphic" w:hAnsi="AT*Zurich Calligraphic"/>
          <w:b/>
        </w:rPr>
      </w:pPr>
      <w:r w:rsidRPr="00A15F7D">
        <w:rPr>
          <w:rFonts w:ascii="AT*Zurich Calligraphic" w:hAnsi="AT*Zurich Calligraphic"/>
          <w:b/>
        </w:rPr>
        <w:t xml:space="preserve">            pre financie</w:t>
      </w:r>
      <w:r w:rsidRPr="00A15F7D" w:rsidR="003371B9">
        <w:rPr>
          <w:rFonts w:ascii="AT*Zurich Calligraphic" w:hAnsi="AT*Zurich Calligraphic"/>
          <w:b/>
        </w:rPr>
        <w:t xml:space="preserve"> a</w:t>
      </w:r>
      <w:r w:rsidRPr="00A15F7D">
        <w:rPr>
          <w:rFonts w:ascii="AT*Zurich Calligraphic" w:hAnsi="AT*Zurich Calligraphic"/>
          <w:b/>
        </w:rPr>
        <w:t xml:space="preserve"> rozpočet </w:t>
      </w:r>
    </w:p>
    <w:p w:rsidR="000D14F9" w:rsidRPr="00A15F7D" w:rsidP="000D14F9">
      <w:pPr>
        <w:jc w:val="right"/>
        <w:rPr>
          <w:sz w:val="28"/>
        </w:rPr>
      </w:pPr>
      <w:r w:rsidRPr="00A15F7D">
        <w:rPr>
          <w:sz w:val="28"/>
        </w:rPr>
        <w:t xml:space="preserve">                                     </w:t>
      </w:r>
    </w:p>
    <w:p w:rsidR="000D14F9" w:rsidRPr="00A15F7D" w:rsidP="000D14F9">
      <w:pPr>
        <w:jc w:val="right"/>
        <w:rPr>
          <w:b/>
        </w:rPr>
      </w:pPr>
      <w:r w:rsidRPr="00A15F7D">
        <w:t xml:space="preserve">Príloha k uzn. </w:t>
      </w:r>
      <w:r w:rsidRPr="00A15F7D">
        <w:rPr>
          <w:b/>
        </w:rPr>
        <w:t>č.</w:t>
      </w:r>
      <w:r w:rsidRPr="00A15F7D" w:rsidR="00272FA8">
        <w:rPr>
          <w:b/>
        </w:rPr>
        <w:t xml:space="preserve"> </w:t>
      </w:r>
      <w:r w:rsidRPr="00A15F7D" w:rsidR="00C03E44">
        <w:rPr>
          <w:b/>
        </w:rPr>
        <w:t>301</w:t>
      </w:r>
    </w:p>
    <w:p w:rsidR="000D14F9" w:rsidRPr="00A15F7D" w:rsidP="000D14F9">
      <w:pPr>
        <w:jc w:val="right"/>
      </w:pPr>
      <w:r w:rsidRPr="00A15F7D" w:rsidR="008C471D">
        <w:rPr>
          <w:bCs w:val="0"/>
        </w:rPr>
        <w:t>51</w:t>
      </w:r>
      <w:r w:rsidRPr="00A15F7D">
        <w:rPr>
          <w:bCs w:val="0"/>
        </w:rPr>
        <w:t xml:space="preserve">. </w:t>
      </w:r>
      <w:r w:rsidRPr="00A15F7D">
        <w:t>schôdza</w:t>
      </w:r>
    </w:p>
    <w:p w:rsidR="00D72E6C" w:rsidRPr="00A15F7D" w:rsidP="000D14F9">
      <w:pPr>
        <w:jc w:val="center"/>
        <w:rPr>
          <w:b/>
          <w:bCs w:val="0"/>
        </w:rPr>
      </w:pPr>
    </w:p>
    <w:p w:rsidR="000D14F9" w:rsidRPr="00A15F7D" w:rsidP="000D14F9">
      <w:pPr>
        <w:jc w:val="center"/>
        <w:rPr>
          <w:b/>
          <w:bCs w:val="0"/>
        </w:rPr>
      </w:pPr>
      <w:r w:rsidRPr="00A15F7D">
        <w:rPr>
          <w:b/>
          <w:bCs w:val="0"/>
        </w:rPr>
        <w:t>Pozmeňujúc</w:t>
      </w:r>
      <w:r w:rsidRPr="00A15F7D" w:rsidR="008C471D">
        <w:rPr>
          <w:b/>
          <w:bCs w:val="0"/>
        </w:rPr>
        <w:t>e</w:t>
      </w:r>
      <w:r w:rsidRPr="00A15F7D" w:rsidR="00AA25C0">
        <w:rPr>
          <w:b/>
          <w:bCs w:val="0"/>
        </w:rPr>
        <w:t xml:space="preserve"> a doplňujúc</w:t>
      </w:r>
      <w:r w:rsidRPr="00A15F7D" w:rsidR="008C471D">
        <w:rPr>
          <w:b/>
          <w:bCs w:val="0"/>
        </w:rPr>
        <w:t>e</w:t>
      </w:r>
      <w:r w:rsidRPr="00A15F7D" w:rsidR="00A45E0F">
        <w:rPr>
          <w:b/>
          <w:bCs w:val="0"/>
        </w:rPr>
        <w:t xml:space="preserve"> </w:t>
      </w:r>
      <w:r w:rsidRPr="00A15F7D" w:rsidR="0063617C">
        <w:rPr>
          <w:b/>
          <w:bCs w:val="0"/>
        </w:rPr>
        <w:t>návrh</w:t>
      </w:r>
      <w:r w:rsidRPr="00A15F7D" w:rsidR="008C471D">
        <w:rPr>
          <w:b/>
          <w:bCs w:val="0"/>
        </w:rPr>
        <w:t>y</w:t>
      </w:r>
    </w:p>
    <w:p w:rsidR="003371B9" w:rsidRPr="00A15F7D" w:rsidP="00C739C2">
      <w:pPr>
        <w:pStyle w:val="Heading1"/>
        <w:ind w:left="360"/>
        <w:jc w:val="center"/>
      </w:pPr>
      <w:r w:rsidRPr="00A15F7D" w:rsidR="00117627">
        <w:t>k</w:t>
      </w:r>
      <w:r w:rsidRPr="00A15F7D" w:rsidR="00AC2960">
        <w:t> </w:t>
      </w:r>
      <w:r w:rsidRPr="00A15F7D" w:rsidR="00B45B6F">
        <w:t>vládnemu návrhu zákona, ktorým sa mení a dopĺňa zákon č. 530/1990 Zb. o dlhopisoch v znení neskorších predpisov a ktorým sa mení a dopĺňa zákon č. 429/2002 Z. z. o burze cenných papierov v znení neskorších predpisov (tlač 965)</w:t>
      </w:r>
    </w:p>
    <w:p w:rsidR="000D14F9" w:rsidRPr="00A15F7D" w:rsidP="000D14F9">
      <w:pPr>
        <w:rPr>
          <w:b/>
          <w:bCs w:val="0"/>
        </w:rPr>
      </w:pPr>
      <w:r w:rsidRPr="00A15F7D">
        <w:rPr>
          <w:b/>
          <w:bCs w:val="0"/>
        </w:rPr>
        <w:t xml:space="preserve">––––––––––––––––––––––––––––––––––––––––––––––––––––––––––––––––––––––––––––––  </w:t>
      </w:r>
    </w:p>
    <w:p w:rsidR="007A696F" w:rsidRPr="00A15F7D" w:rsidP="007A696F">
      <w:pPr>
        <w:spacing w:line="360" w:lineRule="auto"/>
        <w:jc w:val="both"/>
      </w:pPr>
    </w:p>
    <w:p w:rsidR="00B93919" w:rsidRPr="00A15F7D" w:rsidP="00B93919">
      <w:pPr>
        <w:numPr>
          <w:ilvl w:val="0"/>
          <w:numId w:val="40"/>
        </w:numPr>
        <w:contextualSpacing/>
        <w:jc w:val="both"/>
        <w:rPr>
          <w:b/>
          <w:bCs w:val="0"/>
        </w:rPr>
      </w:pPr>
      <w:r w:rsidRPr="00A15F7D">
        <w:rPr>
          <w:b/>
          <w:bCs w:val="0"/>
        </w:rPr>
        <w:t>K čl. I 1. bodu  -</w:t>
      </w:r>
      <w:r w:rsidRPr="00A15F7D">
        <w:rPr>
          <w:b/>
          <w:bCs w:val="0"/>
        </w:rPr>
        <w:t xml:space="preserve"> § 3 ods. 1 písm. h)</w:t>
      </w:r>
    </w:p>
    <w:p w:rsidR="00B93919" w:rsidRPr="00A15F7D" w:rsidP="00B93919">
      <w:pPr>
        <w:ind w:left="708"/>
        <w:jc w:val="both"/>
        <w:rPr>
          <w:bCs w:val="0"/>
        </w:rPr>
      </w:pPr>
      <w:r w:rsidRPr="00A15F7D">
        <w:rPr>
          <w:bCs w:val="0"/>
        </w:rPr>
        <w:t>V čl. I 1. bode v § 3 ods. 1 písm. h) sa pred slová „vyplácať výnos“ vkladá slovo „záväzok emitenta“.</w:t>
      </w:r>
    </w:p>
    <w:p w:rsidR="00BF6A55" w:rsidRPr="00A15F7D" w:rsidP="00B93919">
      <w:pPr>
        <w:ind w:left="708"/>
        <w:jc w:val="both"/>
        <w:rPr>
          <w:b/>
          <w:bCs w:val="0"/>
        </w:rPr>
      </w:pPr>
    </w:p>
    <w:p w:rsidR="00B93919" w:rsidRPr="00A15F7D" w:rsidP="00B93919">
      <w:pPr>
        <w:ind w:left="2835"/>
        <w:jc w:val="both"/>
        <w:rPr>
          <w:bCs w:val="0"/>
        </w:rPr>
      </w:pPr>
      <w:r w:rsidRPr="00A15F7D">
        <w:rPr>
          <w:bCs w:val="0"/>
        </w:rPr>
        <w:t xml:space="preserve">Ide o významové precizovanie náležitostí dlhopisu zdôraznením  záväzkového charakteru povinnosti vyplácať  výnos dlhopisu v určenom </w:t>
      </w:r>
      <w:r w:rsidRPr="00A15F7D">
        <w:rPr>
          <w:bCs w:val="0"/>
        </w:rPr>
        <w:t>termíne.</w:t>
      </w:r>
    </w:p>
    <w:p w:rsidR="00B93919" w:rsidRPr="00A15F7D" w:rsidP="00B93919">
      <w:pPr>
        <w:jc w:val="both"/>
        <w:rPr>
          <w:bCs w:val="0"/>
        </w:rPr>
      </w:pPr>
    </w:p>
    <w:p w:rsidR="00B93919" w:rsidRPr="00A15F7D" w:rsidP="00B93919">
      <w:pPr>
        <w:numPr>
          <w:ilvl w:val="0"/>
          <w:numId w:val="40"/>
        </w:numPr>
        <w:jc w:val="both"/>
        <w:rPr>
          <w:lang w:eastAsia="en-US"/>
        </w:rPr>
      </w:pPr>
      <w:r w:rsidRPr="00A15F7D">
        <w:rPr>
          <w:b/>
          <w:bCs w:val="0"/>
        </w:rPr>
        <w:t>K čl. I v</w:t>
      </w:r>
      <w:r w:rsidRPr="00A15F7D">
        <w:rPr>
          <w:b/>
          <w:lang w:eastAsia="en-US"/>
        </w:rPr>
        <w:t> doterajšom bode 1 v § 3 ods. 6</w:t>
      </w:r>
      <w:r w:rsidRPr="00A15F7D">
        <w:rPr>
          <w:lang w:eastAsia="en-US"/>
        </w:rPr>
        <w:t xml:space="preserve"> sa na konci druhej vety bodka nahrádza čiarkou a pripájajú sa tieto slová: „pričom tento podiel nesmie byť menší ako príslušný podiel určený podľa § 5b.“  a na konci odseku 6 sa pripája táto veta: „</w:t>
      </w:r>
      <w:r w:rsidRPr="00A15F7D">
        <w:rPr>
          <w:bCs w:val="0"/>
          <w:lang w:eastAsia="en-US"/>
        </w:rPr>
        <w:t>Ak sa emisné podmienky dlhopisov zmenia inak ako rozhodnutím schôdze majiteľov, pri zmene emisných podmienok podľa druhej vety sa použije § 5b ods. 4 rovnako.“.</w:t>
      </w:r>
    </w:p>
    <w:p w:rsidR="00B93919" w:rsidRPr="00A15F7D" w:rsidP="00B93919">
      <w:pPr>
        <w:ind w:left="3119"/>
        <w:rPr>
          <w:bCs w:val="0"/>
          <w:u w:val="single"/>
          <w:lang w:eastAsia="en-US"/>
        </w:rPr>
      </w:pPr>
    </w:p>
    <w:p w:rsidR="00B93919" w:rsidRPr="00A15F7D" w:rsidP="00B93919">
      <w:pPr>
        <w:ind w:left="3119"/>
        <w:jc w:val="both"/>
        <w:rPr>
          <w:lang w:eastAsia="en-US"/>
        </w:rPr>
      </w:pPr>
      <w:r w:rsidRPr="00A15F7D">
        <w:rPr>
          <w:lang w:eastAsia="en-US"/>
        </w:rPr>
        <w:t>Doplňuje sa minimálne kvórum pre rozhodnutie o zmene emisných podmienok dlhopisov v súlade s pravidlami platnými pre schôdzu majiteľov v záujme zamedzenia možnosti obchádzania inštitútu  schôdze majiteľov. Doplnením novej vety sa zjednocuje úroveň ochrany majiteľov dlhopisov pri zmene emisných podmienok dlhopisov na základe rozhodnutia schôdze majiteľov ako aj mimo schôdze majiteľov.</w:t>
      </w:r>
    </w:p>
    <w:p w:rsidR="00B93919" w:rsidRPr="00A15F7D" w:rsidP="00B93919">
      <w:pPr>
        <w:jc w:val="both"/>
        <w:rPr>
          <w:bCs w:val="0"/>
        </w:rPr>
      </w:pPr>
    </w:p>
    <w:p w:rsidR="00B93919" w:rsidRPr="00A15F7D" w:rsidP="00B93919">
      <w:pPr>
        <w:numPr>
          <w:ilvl w:val="0"/>
          <w:numId w:val="40"/>
        </w:numPr>
        <w:contextualSpacing/>
        <w:jc w:val="both"/>
        <w:rPr>
          <w:b/>
          <w:bCs w:val="0"/>
        </w:rPr>
      </w:pPr>
      <w:r w:rsidRPr="00A15F7D">
        <w:rPr>
          <w:b/>
          <w:bCs w:val="0"/>
        </w:rPr>
        <w:t>K čl. I 3. bodu – názov § 5a</w:t>
      </w:r>
    </w:p>
    <w:p w:rsidR="00B93919" w:rsidRPr="00A15F7D" w:rsidP="00B93919">
      <w:pPr>
        <w:ind w:left="708"/>
        <w:jc w:val="both"/>
        <w:rPr>
          <w:bCs w:val="0"/>
        </w:rPr>
      </w:pPr>
      <w:r w:rsidRPr="00A15F7D">
        <w:rPr>
          <w:bCs w:val="0"/>
        </w:rPr>
        <w:t>V čl. I 3. bode v názve § 5a sa za slová „Schôdza  majiteľov“ vkladá slovo „dlhopisov“.</w:t>
      </w:r>
    </w:p>
    <w:p w:rsidR="00B93919" w:rsidRPr="00A15F7D" w:rsidP="00B93919">
      <w:pPr>
        <w:ind w:left="2835"/>
        <w:jc w:val="both"/>
        <w:rPr>
          <w:bCs w:val="0"/>
        </w:rPr>
      </w:pPr>
    </w:p>
    <w:p w:rsidR="00B93919" w:rsidRPr="00A15F7D" w:rsidP="005A439F">
      <w:pPr>
        <w:ind w:left="3119"/>
        <w:jc w:val="both"/>
        <w:rPr>
          <w:bCs w:val="0"/>
        </w:rPr>
      </w:pPr>
      <w:r w:rsidRPr="00A15F7D">
        <w:rPr>
          <w:bCs w:val="0"/>
        </w:rPr>
        <w:t>Ide o legislatívno-technický návrh. Ako bolo konštatované v časti A. tohto stanoviska pri inkorporovaní nového právneho inštitútu spoločná schôdza majiteľov do platnej právnej úpravy je potrebné rešpektovať požiadavky vyplývajúce z Legislatívnych pravidiel  tvorby zákonov (Príloha č. 2 Legislatívno-technické pokyny). Podľa 8. bodu týchto pokynov legislatívnu skratku možno použiť len tam, kde má svoje opodstatnenie, najmä vtedy, keď sa slová, ktoré má skratka nahradiť, opakujú v texte viac raz. Treba ju zaradiť na také miesto, kde sa skracované slová použijú prvý raz (nie však v nadpise ustanovenia). Legislatívna skratka musí byť výstižná a treba ju dôsledne používať v celom ďalšom texte zákona.</w:t>
      </w:r>
    </w:p>
    <w:p w:rsidR="00B93919" w:rsidRPr="00A15F7D" w:rsidP="00B93919">
      <w:pPr>
        <w:ind w:left="2835"/>
        <w:jc w:val="both"/>
        <w:rPr>
          <w:bCs w:val="0"/>
        </w:rPr>
      </w:pPr>
    </w:p>
    <w:p w:rsidR="00B93919" w:rsidRPr="00A15F7D" w:rsidP="00B93919">
      <w:pPr>
        <w:numPr>
          <w:ilvl w:val="0"/>
          <w:numId w:val="40"/>
        </w:numPr>
        <w:contextualSpacing/>
        <w:jc w:val="both"/>
        <w:rPr>
          <w:b/>
          <w:bCs w:val="0"/>
        </w:rPr>
      </w:pPr>
      <w:r w:rsidRPr="00A15F7D">
        <w:rPr>
          <w:b/>
          <w:bCs w:val="0"/>
        </w:rPr>
        <w:t>K čl. I 3. bodu - § 5a ods. 1</w:t>
      </w:r>
    </w:p>
    <w:p w:rsidR="00B93919" w:rsidRPr="00A15F7D" w:rsidP="00B93919">
      <w:pPr>
        <w:ind w:left="708" w:firstLine="57"/>
        <w:jc w:val="both"/>
        <w:rPr>
          <w:bCs w:val="0"/>
        </w:rPr>
      </w:pPr>
      <w:r w:rsidRPr="00A15F7D">
        <w:rPr>
          <w:bCs w:val="0"/>
        </w:rPr>
        <w:t>V čl. I 3. bode §5a ods. 1 sa za slová „zriadenie schôdze majiteľov“ vkladajú slová „dlhopisov (ďalej len „schôdza majiteľov“)“.</w:t>
      </w:r>
    </w:p>
    <w:p w:rsidR="00AC4628" w:rsidRPr="00A15F7D" w:rsidP="00B93919">
      <w:pPr>
        <w:ind w:left="2835"/>
        <w:jc w:val="both"/>
        <w:rPr>
          <w:bCs w:val="0"/>
        </w:rPr>
      </w:pPr>
    </w:p>
    <w:p w:rsidR="00B93919" w:rsidRPr="00A15F7D" w:rsidP="00B93919">
      <w:pPr>
        <w:ind w:left="2835"/>
        <w:jc w:val="both"/>
        <w:rPr>
          <w:bCs w:val="0"/>
        </w:rPr>
      </w:pPr>
      <w:r w:rsidRPr="00A15F7D">
        <w:rPr>
          <w:bCs w:val="0"/>
        </w:rPr>
        <w:t>Ide o prec</w:t>
      </w:r>
      <w:r w:rsidRPr="00A15F7D">
        <w:rPr>
          <w:bCs w:val="0"/>
        </w:rPr>
        <w:t>izovanie zavedenej legislatívnej skratky.</w:t>
      </w:r>
    </w:p>
    <w:p w:rsidR="00B93919" w:rsidRPr="00A15F7D" w:rsidP="00B93919">
      <w:pPr>
        <w:numPr>
          <w:ilvl w:val="0"/>
          <w:numId w:val="40"/>
        </w:numPr>
        <w:contextualSpacing/>
        <w:jc w:val="both"/>
        <w:rPr>
          <w:b/>
          <w:bCs w:val="0"/>
        </w:rPr>
      </w:pPr>
      <w:r w:rsidRPr="00A15F7D">
        <w:rPr>
          <w:b/>
          <w:bCs w:val="0"/>
        </w:rPr>
        <w:t>K čl. I 3. bodu - § 5a ods. 4</w:t>
      </w:r>
    </w:p>
    <w:p w:rsidR="00B93919" w:rsidRPr="00A15F7D" w:rsidP="00B93919">
      <w:pPr>
        <w:jc w:val="both"/>
        <w:rPr>
          <w:bCs w:val="0"/>
        </w:rPr>
      </w:pPr>
      <w:r w:rsidRPr="00A15F7D">
        <w:rPr>
          <w:bCs w:val="0"/>
        </w:rPr>
        <w:t xml:space="preserve">    </w:t>
        <w:tab/>
        <w:t xml:space="preserve"> V čl. I 3. bode § 5a ods. 4  sa na konci vypúšťajú slová „dlhopisov“.</w:t>
      </w:r>
    </w:p>
    <w:p w:rsidR="00B93919" w:rsidRPr="00A15F7D" w:rsidP="00B93919">
      <w:pPr>
        <w:ind w:left="2835"/>
        <w:jc w:val="both"/>
        <w:rPr>
          <w:bCs w:val="0"/>
        </w:rPr>
      </w:pPr>
    </w:p>
    <w:p w:rsidR="00B93919" w:rsidRPr="00A15F7D" w:rsidP="00B93919">
      <w:pPr>
        <w:ind w:left="2835"/>
        <w:jc w:val="both"/>
        <w:rPr>
          <w:bCs w:val="0"/>
        </w:rPr>
      </w:pPr>
      <w:r w:rsidRPr="00A15F7D">
        <w:rPr>
          <w:bCs w:val="0"/>
        </w:rPr>
        <w:t>Ide o precizovanie zavedenej legislatívnej skratky.</w:t>
      </w:r>
    </w:p>
    <w:p w:rsidR="00B93919" w:rsidRPr="00A15F7D" w:rsidP="00B93919">
      <w:pPr>
        <w:ind w:left="2835"/>
        <w:jc w:val="both"/>
        <w:rPr>
          <w:bCs w:val="0"/>
        </w:rPr>
      </w:pPr>
    </w:p>
    <w:p w:rsidR="00B93919" w:rsidRPr="00A15F7D" w:rsidP="00B93919">
      <w:pPr>
        <w:numPr>
          <w:ilvl w:val="0"/>
          <w:numId w:val="40"/>
        </w:numPr>
        <w:contextualSpacing/>
        <w:jc w:val="both"/>
        <w:rPr>
          <w:b/>
          <w:bCs w:val="0"/>
        </w:rPr>
      </w:pPr>
      <w:r w:rsidRPr="00A15F7D">
        <w:rPr>
          <w:b/>
          <w:bCs w:val="0"/>
        </w:rPr>
        <w:t>K čl. I 3. bodu - § 5b ods. 1</w:t>
      </w:r>
    </w:p>
    <w:p w:rsidR="00B93919" w:rsidRPr="00A15F7D" w:rsidP="00B93919">
      <w:pPr>
        <w:ind w:left="708" w:firstLine="57"/>
        <w:jc w:val="both"/>
        <w:rPr>
          <w:bCs w:val="0"/>
        </w:rPr>
      </w:pPr>
      <w:r w:rsidRPr="00A15F7D">
        <w:rPr>
          <w:bCs w:val="0"/>
        </w:rPr>
        <w:t>V čl. I 3. bode § 5b ods. 1 sa slová „problematika spoločná“ nahrádzajú slovami „program rokovania schôdze majiteľov spoločný“.</w:t>
      </w:r>
    </w:p>
    <w:p w:rsidR="00B93919" w:rsidRPr="00A15F7D" w:rsidP="00B93919">
      <w:pPr>
        <w:ind w:left="2835"/>
        <w:jc w:val="both"/>
        <w:rPr>
          <w:bCs w:val="0"/>
        </w:rPr>
      </w:pPr>
    </w:p>
    <w:p w:rsidR="00B93919" w:rsidRPr="00A15F7D" w:rsidP="00B93919">
      <w:pPr>
        <w:ind w:left="2835"/>
        <w:jc w:val="both"/>
        <w:rPr>
          <w:bCs w:val="0"/>
        </w:rPr>
      </w:pPr>
      <w:r w:rsidRPr="00A15F7D">
        <w:rPr>
          <w:bCs w:val="0"/>
        </w:rPr>
        <w:t xml:space="preserve">V súvislosti s navrhovaným  znením § 5b upravujúcim priebeh schôdze majiteľov dlhopisov sa špecifikujú podmienky uznášaniaschopnosti schôdze majiteľov </w:t>
      </w:r>
      <w:r w:rsidRPr="00A15F7D">
        <w:rPr>
          <w:bCs w:val="0"/>
        </w:rPr>
        <w:t>dlhopisov.</w:t>
      </w:r>
    </w:p>
    <w:p w:rsidR="00B93919" w:rsidRPr="00A15F7D" w:rsidP="00B93919">
      <w:pPr>
        <w:ind w:left="2835"/>
        <w:jc w:val="both"/>
        <w:rPr>
          <w:bCs w:val="0"/>
        </w:rPr>
      </w:pPr>
    </w:p>
    <w:p w:rsidR="00B93919" w:rsidRPr="00A15F7D" w:rsidP="00B93919">
      <w:pPr>
        <w:numPr>
          <w:ilvl w:val="0"/>
          <w:numId w:val="40"/>
        </w:numPr>
        <w:contextualSpacing/>
        <w:jc w:val="both"/>
        <w:rPr>
          <w:b/>
          <w:bCs w:val="0"/>
        </w:rPr>
      </w:pPr>
      <w:r w:rsidRPr="00A15F7D">
        <w:rPr>
          <w:b/>
          <w:bCs w:val="0"/>
        </w:rPr>
        <w:t>K čl. I 3. bodu - § 5b ods. 2</w:t>
      </w:r>
    </w:p>
    <w:p w:rsidR="00B93919" w:rsidRPr="00A15F7D" w:rsidP="00B93919">
      <w:pPr>
        <w:ind w:left="708"/>
        <w:jc w:val="both"/>
        <w:rPr>
          <w:b/>
          <w:bCs w:val="0"/>
        </w:rPr>
      </w:pPr>
      <w:r w:rsidRPr="00A15F7D">
        <w:rPr>
          <w:bCs w:val="0"/>
        </w:rPr>
        <w:t>V čl. I 3. bode § 5b ods. 2 v prvej vete sa slovo „zvolávateľ“ nahrádza slovom „emitent“.</w:t>
      </w:r>
    </w:p>
    <w:p w:rsidR="00AC4628" w:rsidRPr="00A15F7D" w:rsidP="00B93919">
      <w:pPr>
        <w:ind w:left="2835"/>
        <w:jc w:val="both"/>
        <w:rPr>
          <w:bCs w:val="0"/>
        </w:rPr>
      </w:pPr>
    </w:p>
    <w:p w:rsidR="00B93919" w:rsidRPr="00A15F7D" w:rsidP="00B93919">
      <w:pPr>
        <w:ind w:left="2835"/>
        <w:jc w:val="both"/>
        <w:rPr>
          <w:bCs w:val="0"/>
        </w:rPr>
      </w:pPr>
      <w:r w:rsidRPr="00A15F7D">
        <w:rPr>
          <w:bCs w:val="0"/>
        </w:rPr>
        <w:t xml:space="preserve">Ide o významové precizovanej navrhovaného znenia § 5b ods. 2  v súlade s navrhovaným znením § 5a ods. 2, podľa ktorého  schôdzu majiteľov dlhopisov je oprávnený zvolať len emitent dlhopisov, čo je potrebné právne vyjadriť. </w:t>
      </w:r>
    </w:p>
    <w:p w:rsidR="00B93919" w:rsidRPr="00A15F7D" w:rsidP="00B93919">
      <w:pPr>
        <w:jc w:val="both"/>
        <w:rPr>
          <w:bCs w:val="0"/>
        </w:rPr>
      </w:pPr>
    </w:p>
    <w:p w:rsidR="00B93919" w:rsidRPr="00A15F7D" w:rsidP="00B93919">
      <w:pPr>
        <w:numPr>
          <w:ilvl w:val="0"/>
          <w:numId w:val="40"/>
        </w:numPr>
        <w:jc w:val="both"/>
        <w:rPr>
          <w:b/>
          <w:lang w:eastAsia="en-US"/>
        </w:rPr>
      </w:pPr>
      <w:r w:rsidRPr="00A15F7D">
        <w:rPr>
          <w:b/>
          <w:lang w:eastAsia="en-US"/>
        </w:rPr>
        <w:t xml:space="preserve">K čl. I v doterajšom bode 3 v § 5b odsek 4 znie: </w:t>
      </w:r>
    </w:p>
    <w:p w:rsidR="00B93919" w:rsidRPr="00A15F7D" w:rsidP="00B93919">
      <w:pPr>
        <w:ind w:left="704"/>
        <w:jc w:val="both"/>
        <w:rPr>
          <w:rFonts w:cs="Calibri"/>
          <w:bCs w:val="0"/>
          <w:lang w:eastAsia="en-US"/>
        </w:rPr>
      </w:pPr>
      <w:r w:rsidRPr="00A15F7D">
        <w:rPr>
          <w:lang w:eastAsia="en-US"/>
        </w:rPr>
        <w:t xml:space="preserve">„(4) </w:t>
      </w:r>
      <w:r w:rsidRPr="00A15F7D">
        <w:rPr>
          <w:bCs w:val="0"/>
          <w:lang w:eastAsia="en-US"/>
        </w:rPr>
        <w:t xml:space="preserve">Ak schôdza majiteľov odsúhlasí zmeny náležitostí dlhopisov uvedených v § 3 ods. 1 písm.  d) e), f), k), m) a n) môže osoba, ktorá bola majiteľom dlhopisu k rozhodnému dňu pre účasť na schôdzi majiteľov a ktorá podľa zápisu hlasovala na schôdzi proti návrhu alebo sa schôdze nezúčastnila, požiadať o predčasné splatenie menovitej hodnoty dlhopisu vrátane pomerného výnosu alebo o zachovanie práv a povinností emitenta a majiteľa dlhopisu podľa pôvodných emisných podmienok. Majiteľ dlhopisu nie je oprávnený uplatňovať  práva podľa prvej vety, ak ide o zmenu na ktorú sa vzťahuje </w:t>
      </w:r>
      <w:r w:rsidRPr="00A15F7D">
        <w:rPr>
          <w:rFonts w:ascii="TimesNewRomanPSMT" w:eastAsia="Calibri" w:hAnsi="TimesNewRomanPSMT" w:cs="TimesNewRomanPSMT"/>
          <w:bCs w:val="0"/>
          <w:lang w:eastAsia="en-US"/>
        </w:rPr>
        <w:t>doložka o spoločnom postupe</w:t>
      </w:r>
      <w:r w:rsidRPr="00A15F7D">
        <w:rPr>
          <w:bCs w:val="0"/>
          <w:lang w:eastAsia="en-US"/>
        </w:rPr>
        <w:t xml:space="preserve"> (CAC</w:t>
      </w:r>
      <w:r w:rsidRPr="00A15F7D">
        <w:rPr>
          <w:bCs w:val="0"/>
          <w:lang w:eastAsia="en-US"/>
        </w:rPr>
        <w:t>) uvedená v emisných podmienkach pri vydaní dlhopisov alebo o zmenu menovitej hodnoty dlhopisu bez vplyvu na výšku záväzku emitenta.</w:t>
      </w:r>
      <w:r w:rsidRPr="00A15F7D">
        <w:rPr>
          <w:b/>
          <w:bCs w:val="0"/>
          <w:lang w:eastAsia="en-US"/>
        </w:rPr>
        <w:t xml:space="preserve"> </w:t>
      </w:r>
      <w:r w:rsidRPr="00A15F7D">
        <w:rPr>
          <w:bCs w:val="0"/>
          <w:lang w:eastAsia="en-US"/>
        </w:rPr>
        <w:t>Žiadosť o predčasné splatenie alebo o zachovanie práv a povinností musí byť podaná do 30 dní od konania schôdze majiteľov. Po uplynutí tejto lehoty právo na predčasné splatenie alebo na zachovanie práv a povinností zaniká. Emitent je povinný do 30 dní od doručenia žiadosti vyplatiť majiteľa dlhopisu spôsobom a na mieste, ktoré pre splatenie určujú emisné podmienky dlhopisov alebo vykonať úkony na zachovanie práv a povinností emitenta a majiteľa dlhopisu podľa pôvodných emisných podmienok dlhopisov spôsobom určeným pôvodnými emisnými podmienkami dlhopisov.“.</w:t>
      </w:r>
    </w:p>
    <w:p w:rsidR="00B93919" w:rsidRPr="00A15F7D" w:rsidP="00B93919">
      <w:pPr>
        <w:jc w:val="both"/>
        <w:rPr>
          <w:rFonts w:cs="Calibri"/>
          <w:bCs w:val="0"/>
          <w:sz w:val="20"/>
          <w:szCs w:val="20"/>
          <w:lang w:eastAsia="en-US"/>
        </w:rPr>
      </w:pPr>
    </w:p>
    <w:p w:rsidR="00B93919" w:rsidRPr="00A15F7D" w:rsidP="00B93919">
      <w:pPr>
        <w:ind w:left="2977"/>
        <w:jc w:val="both"/>
        <w:rPr>
          <w:lang w:eastAsia="en-US"/>
        </w:rPr>
      </w:pPr>
      <w:r w:rsidRPr="00A15F7D">
        <w:rPr>
          <w:lang w:eastAsia="en-US"/>
        </w:rPr>
        <w:t xml:space="preserve">Rozširuje sa okruh zmien podstatných náležitostí dlhopisov, ktoré majú za dôsledok vznik osobitných práv majiteľov dlhopisov, ktorí hlasovali proti návrhu zmien (právo na predčasné splatenie alebo ponechanie pôvodných podmienok). Toto rozšírenie okruhu zmien zahŕňa najmä zmeny podstatných náležitostí dlhopisov ako je  výška výnosu a termíny splatnosti výnosov a menovitej hodnoty. Okrem možnosti práva na vyplatenie sa pri takejto zmene pridáva aj možnosť práva na zachovanie pôvodných parametrov dlhopisov pre minoritných majiteľov, ktorí nesúhlasili s takýmito zmenami. Súčasne sa však v záujme umožnenia efektívnejšej potenciálnej reštrukturalizácie dlhu uznávajú účinky CAC doložiek o spoločnom postupe majiteľov dlhopisov. </w:t>
      </w:r>
    </w:p>
    <w:p w:rsidR="00AC4628" w:rsidRPr="00A15F7D" w:rsidP="00B93919">
      <w:pPr>
        <w:ind w:left="2835"/>
        <w:jc w:val="both"/>
        <w:rPr>
          <w:bCs w:val="0"/>
        </w:rPr>
      </w:pPr>
    </w:p>
    <w:p w:rsidR="00B93919" w:rsidRPr="00A15F7D" w:rsidP="00B93919">
      <w:pPr>
        <w:numPr>
          <w:ilvl w:val="0"/>
          <w:numId w:val="40"/>
        </w:numPr>
        <w:jc w:val="both"/>
        <w:rPr>
          <w:b/>
          <w:lang w:eastAsia="en-US"/>
        </w:rPr>
      </w:pPr>
      <w:r w:rsidRPr="00A15F7D">
        <w:rPr>
          <w:b/>
          <w:lang w:eastAsia="en-US"/>
        </w:rPr>
        <w:t xml:space="preserve">K čl. I v doterajšom bode 3 v § 5b odsek 6 znie: </w:t>
      </w:r>
    </w:p>
    <w:p w:rsidR="00B93919" w:rsidRPr="00A15F7D" w:rsidP="00B93919">
      <w:pPr>
        <w:ind w:left="705"/>
        <w:jc w:val="both"/>
        <w:rPr>
          <w:rFonts w:cs="Calibri"/>
          <w:bCs w:val="0"/>
          <w:lang w:eastAsia="en-US"/>
        </w:rPr>
      </w:pPr>
      <w:r w:rsidRPr="00A15F7D">
        <w:rPr>
          <w:lang w:eastAsia="en-US"/>
        </w:rPr>
        <w:t xml:space="preserve">„(6) </w:t>
      </w:r>
      <w:r w:rsidRPr="00A15F7D">
        <w:rPr>
          <w:rFonts w:cs="Calibri"/>
          <w:bCs w:val="0"/>
          <w:lang w:eastAsia="en-US"/>
        </w:rPr>
        <w:t xml:space="preserve">Dlhopisy, ktorých majiteľom je emitent, </w:t>
      </w:r>
      <w:r w:rsidRPr="00A15F7D">
        <w:rPr>
          <w:lang w:eastAsia="en-US"/>
        </w:rPr>
        <w:t>ručiteľ podľa § 20b,</w:t>
      </w:r>
      <w:r w:rsidRPr="00A15F7D">
        <w:rPr>
          <w:rFonts w:cs="Calibri"/>
          <w:bCs w:val="0"/>
          <w:lang w:eastAsia="en-US"/>
        </w:rPr>
        <w:t xml:space="preserve"> osoby nimi kontrolované alebo osoby im blízke, sa k rozhodnému dňu pre účasť na schôdzi majiteľov na účely odsekov 1 až 3 nezapočítavajú.“.</w:t>
      </w:r>
    </w:p>
    <w:p w:rsidR="00B93919" w:rsidRPr="00A15F7D" w:rsidP="00B93919">
      <w:pPr>
        <w:jc w:val="both"/>
        <w:rPr>
          <w:rFonts w:cs="Calibri"/>
          <w:bCs w:val="0"/>
          <w:sz w:val="20"/>
          <w:szCs w:val="20"/>
          <w:lang w:eastAsia="en-US"/>
        </w:rPr>
      </w:pPr>
    </w:p>
    <w:p w:rsidR="00B93919" w:rsidRPr="00A15F7D" w:rsidP="00B93919">
      <w:pPr>
        <w:ind w:left="2977"/>
        <w:jc w:val="both"/>
        <w:rPr>
          <w:lang w:eastAsia="en-US"/>
        </w:rPr>
      </w:pPr>
      <w:r w:rsidRPr="00A15F7D">
        <w:rPr>
          <w:lang w:eastAsia="en-US"/>
        </w:rPr>
        <w:t xml:space="preserve">Rozširuje pôvodne navrhovaný okruh osôb s obmedzeným právom hlasovania na schôdzi majiteľov dlhopisov o ďalšie spriaznené osoby s cieľom obmedziť možnosť vzniku nežiadúceho konfliktu záujmov poškodzujúceho záujmy majiteľov dlhopisov.  </w:t>
      </w:r>
    </w:p>
    <w:p w:rsidR="00B93919" w:rsidRPr="00A15F7D" w:rsidP="00B93919">
      <w:pPr>
        <w:ind w:left="2835"/>
        <w:jc w:val="both"/>
        <w:rPr>
          <w:bCs w:val="0"/>
        </w:rPr>
      </w:pPr>
    </w:p>
    <w:p w:rsidR="00B93919" w:rsidRPr="00A15F7D" w:rsidP="00B93919">
      <w:pPr>
        <w:numPr>
          <w:ilvl w:val="0"/>
          <w:numId w:val="40"/>
        </w:numPr>
        <w:contextualSpacing/>
        <w:jc w:val="both"/>
        <w:rPr>
          <w:b/>
          <w:bCs w:val="0"/>
        </w:rPr>
      </w:pPr>
      <w:r w:rsidRPr="00A15F7D">
        <w:rPr>
          <w:b/>
          <w:bCs w:val="0"/>
        </w:rPr>
        <w:t>K čl. I 3. bodu - § 5c ods. 2</w:t>
      </w:r>
    </w:p>
    <w:p w:rsidR="00B93919" w:rsidRPr="00A15F7D" w:rsidP="00B93919">
      <w:pPr>
        <w:ind w:left="708"/>
        <w:jc w:val="both"/>
        <w:rPr>
          <w:b/>
          <w:bCs w:val="0"/>
        </w:rPr>
      </w:pPr>
      <w:r w:rsidRPr="00A15F7D">
        <w:rPr>
          <w:bCs w:val="0"/>
        </w:rPr>
        <w:t>V čl. I 3. bode § 5c ods. 2 sa slová „zvolávateľa schôdze majiteľov“ nahrádzajú slovami „emitenta, ktorý zvoláva schôdzu majiteľov,“.</w:t>
      </w:r>
    </w:p>
    <w:p w:rsidR="00B93919" w:rsidRPr="00A15F7D" w:rsidP="00B93919">
      <w:pPr>
        <w:ind w:left="2835"/>
        <w:jc w:val="both"/>
        <w:rPr>
          <w:bCs w:val="0"/>
        </w:rPr>
      </w:pPr>
    </w:p>
    <w:p w:rsidR="00B93919" w:rsidRPr="00A15F7D" w:rsidP="00B93919">
      <w:pPr>
        <w:ind w:left="2977"/>
        <w:jc w:val="both"/>
        <w:rPr>
          <w:bCs w:val="0"/>
        </w:rPr>
      </w:pPr>
      <w:r w:rsidRPr="00A15F7D">
        <w:rPr>
          <w:bCs w:val="0"/>
        </w:rPr>
        <w:t xml:space="preserve">    Zdôvodnenie ako k bodu 6. tejto časti stanoviska.</w:t>
      </w:r>
    </w:p>
    <w:p w:rsidR="00B93919" w:rsidRPr="00A15F7D" w:rsidP="00B93919">
      <w:pPr>
        <w:ind w:left="2835"/>
        <w:jc w:val="both"/>
        <w:rPr>
          <w:bCs w:val="0"/>
        </w:rPr>
      </w:pPr>
    </w:p>
    <w:p w:rsidR="00B93919" w:rsidRPr="00A15F7D" w:rsidP="00B93919">
      <w:pPr>
        <w:numPr>
          <w:ilvl w:val="0"/>
          <w:numId w:val="40"/>
        </w:numPr>
        <w:contextualSpacing/>
        <w:jc w:val="both"/>
        <w:rPr>
          <w:b/>
          <w:bCs w:val="0"/>
        </w:rPr>
      </w:pPr>
      <w:r w:rsidRPr="00A15F7D">
        <w:rPr>
          <w:b/>
          <w:bCs w:val="0"/>
        </w:rPr>
        <w:t>K čl. I 3. bodu - § 5d ods. 2</w:t>
      </w:r>
    </w:p>
    <w:p w:rsidR="00B93919" w:rsidRPr="00A15F7D" w:rsidP="00B93919">
      <w:pPr>
        <w:ind w:firstLine="708"/>
        <w:jc w:val="both"/>
        <w:rPr>
          <w:b/>
          <w:bCs w:val="0"/>
        </w:rPr>
      </w:pPr>
      <w:r w:rsidRPr="00A15F7D">
        <w:rPr>
          <w:bCs w:val="0"/>
        </w:rPr>
        <w:t>V čl. I 3. bode § 5d ods. 2 v úvodnej vete sa na konci pripájajú slová „a povinný“.</w:t>
      </w:r>
    </w:p>
    <w:p w:rsidR="00B93919" w:rsidRPr="00A15F7D" w:rsidP="00B93919">
      <w:pPr>
        <w:ind w:left="2835"/>
        <w:jc w:val="both"/>
        <w:rPr>
          <w:bCs w:val="0"/>
        </w:rPr>
      </w:pPr>
    </w:p>
    <w:p w:rsidR="00B93919" w:rsidRPr="00A15F7D" w:rsidP="00B93919">
      <w:pPr>
        <w:ind w:left="2977"/>
        <w:jc w:val="both"/>
        <w:rPr>
          <w:bCs w:val="0"/>
        </w:rPr>
      </w:pPr>
      <w:r w:rsidRPr="00A15F7D">
        <w:rPr>
          <w:bCs w:val="0"/>
        </w:rPr>
        <w:t>Z  navrhovaného znenia §  5d ods. 2  v spojení s odsekom 4 tohto ustanovenia možno konštatovať, že niektoré „oprávnenia“ spoločného zástupcu majú dvojjediný  charakter, t. j. oprávnenia voči emitentovi pri uplatňovaní práv majiteľov dlhopisov na jednej strane a povinnosti voči majiteľom dlhopisov pri uplatňovaní ich práv na strane druhej Uvedené právne postavenie spoločného zástupcu je potrebné  aj normatívne vyjadriť.</w:t>
      </w:r>
    </w:p>
    <w:p w:rsidR="00B93919" w:rsidRPr="00A15F7D" w:rsidP="00B93919">
      <w:pPr>
        <w:jc w:val="both"/>
        <w:rPr>
          <w:bCs w:val="0"/>
        </w:rPr>
      </w:pPr>
    </w:p>
    <w:p w:rsidR="00B93919" w:rsidRPr="00A15F7D" w:rsidP="00B93919">
      <w:pPr>
        <w:numPr>
          <w:ilvl w:val="0"/>
          <w:numId w:val="40"/>
        </w:numPr>
        <w:contextualSpacing/>
        <w:jc w:val="both"/>
        <w:rPr>
          <w:b/>
          <w:bCs w:val="0"/>
        </w:rPr>
      </w:pPr>
      <w:r w:rsidRPr="00A15F7D">
        <w:rPr>
          <w:b/>
          <w:bCs w:val="0"/>
        </w:rPr>
        <w:t>K čl. I 3. bodu - § 5d  ods. 5</w:t>
      </w:r>
    </w:p>
    <w:p w:rsidR="00B93919" w:rsidRPr="00A15F7D" w:rsidP="00B93919">
      <w:pPr>
        <w:ind w:left="73" w:firstLine="708"/>
        <w:jc w:val="both"/>
        <w:rPr>
          <w:b/>
          <w:bCs w:val="0"/>
        </w:rPr>
      </w:pPr>
      <w:r w:rsidRPr="00A15F7D">
        <w:rPr>
          <w:bCs w:val="0"/>
        </w:rPr>
        <w:t>V čl. I 3. bode § 5d ods. 5 písm. a) sa na konci pripájajú slová „spoločného zástupcu“.</w:t>
      </w:r>
    </w:p>
    <w:p w:rsidR="00B93919" w:rsidRPr="00A15F7D" w:rsidP="00B93919">
      <w:pPr>
        <w:ind w:left="2835"/>
        <w:jc w:val="both"/>
        <w:rPr>
          <w:bCs w:val="0"/>
        </w:rPr>
      </w:pPr>
    </w:p>
    <w:p w:rsidR="00B93919" w:rsidRPr="00A15F7D" w:rsidP="00B93919">
      <w:pPr>
        <w:ind w:left="2977"/>
        <w:jc w:val="both"/>
        <w:rPr>
          <w:bCs w:val="0"/>
        </w:rPr>
      </w:pPr>
      <w:r w:rsidRPr="00A15F7D">
        <w:rPr>
          <w:bCs w:val="0"/>
        </w:rPr>
        <w:t>Ide o zosúladenie navrhovaného znenia § 5d ods. 5  písm. a) so znením   § 5d ods. 5 písm. b) až e).</w:t>
      </w:r>
    </w:p>
    <w:p w:rsidR="00B93919" w:rsidRPr="00A15F7D" w:rsidP="00B93919">
      <w:pPr>
        <w:ind w:left="2835"/>
        <w:jc w:val="both"/>
        <w:rPr>
          <w:bCs w:val="0"/>
        </w:rPr>
      </w:pPr>
    </w:p>
    <w:p w:rsidR="00B93919" w:rsidRPr="00A15F7D" w:rsidP="00B93919">
      <w:pPr>
        <w:numPr>
          <w:ilvl w:val="0"/>
          <w:numId w:val="40"/>
        </w:numPr>
        <w:contextualSpacing/>
        <w:jc w:val="both"/>
        <w:rPr>
          <w:b/>
          <w:bCs w:val="0"/>
        </w:rPr>
      </w:pPr>
      <w:r w:rsidRPr="00A15F7D">
        <w:rPr>
          <w:b/>
          <w:bCs w:val="0"/>
        </w:rPr>
        <w:t>K čl. I 3. bodu - § 5d ods. 7</w:t>
      </w:r>
    </w:p>
    <w:p w:rsidR="00B93919" w:rsidRPr="00A15F7D" w:rsidP="00B93919">
      <w:pPr>
        <w:ind w:left="73" w:firstLine="708"/>
        <w:jc w:val="both"/>
        <w:rPr>
          <w:b/>
          <w:bCs w:val="0"/>
        </w:rPr>
      </w:pPr>
      <w:r w:rsidRPr="00A15F7D">
        <w:rPr>
          <w:bCs w:val="0"/>
        </w:rPr>
        <w:t>V čl. I 3. bode  §5d ods. 7  slovo „odseku“ sa nahrádzajú slovami „odsekov 2 a“ .</w:t>
      </w:r>
    </w:p>
    <w:p w:rsidR="00B93919" w:rsidRPr="00A15F7D" w:rsidP="00B93919">
      <w:pPr>
        <w:ind w:left="2835"/>
        <w:jc w:val="both"/>
        <w:rPr>
          <w:bCs w:val="0"/>
        </w:rPr>
      </w:pPr>
    </w:p>
    <w:p w:rsidR="00B93919" w:rsidRPr="00A15F7D" w:rsidP="00B93919">
      <w:pPr>
        <w:ind w:left="2977" w:hanging="142"/>
        <w:jc w:val="both"/>
        <w:rPr>
          <w:bCs w:val="0"/>
        </w:rPr>
      </w:pPr>
      <w:r w:rsidRPr="00A15F7D">
        <w:rPr>
          <w:bCs w:val="0"/>
        </w:rPr>
        <w:t>Uvedená úprava súvisí so zdôvodnením navrhovaného znenia § 5d ods. 2  v 8. bode tejto časti stanoviska, v ktorom sa normatívne vyjadruje právne postavenie spoločného zástupcu, ktoré má dvojjediný charakter, t. j. oprávnenia voči emitentovi pri uplatňovaní práv majiteľov dlhopisov na jednej strane a povinnosti voči majiteľom dlhopisov pri uplatňovaní ich práv na strane druhej. Uvedené postavenie je potrebné právne vyjadriť aj pri definovaní jeho zodpovednosti.</w:t>
      </w:r>
    </w:p>
    <w:p w:rsidR="00B93919" w:rsidRPr="00A15F7D" w:rsidP="00B93919">
      <w:pPr>
        <w:ind w:left="2835"/>
        <w:jc w:val="both"/>
        <w:rPr>
          <w:bCs w:val="0"/>
        </w:rPr>
      </w:pPr>
    </w:p>
    <w:p w:rsidR="00B93919" w:rsidRPr="00A15F7D" w:rsidP="00B93919">
      <w:pPr>
        <w:numPr>
          <w:ilvl w:val="0"/>
          <w:numId w:val="40"/>
        </w:numPr>
        <w:spacing w:after="200" w:line="276" w:lineRule="auto"/>
        <w:contextualSpacing/>
        <w:jc w:val="both"/>
        <w:rPr>
          <w:bCs w:val="0"/>
          <w:lang w:eastAsia="en-US"/>
        </w:rPr>
      </w:pPr>
      <w:r w:rsidRPr="00A15F7D" w:rsidR="00AC4628">
        <w:rPr>
          <w:b/>
          <w:bCs w:val="0"/>
          <w:noProof/>
          <w:lang w:eastAsia="en-US"/>
        </w:rPr>
        <w:t>V</w:t>
      </w:r>
      <w:r w:rsidRPr="00A15F7D">
        <w:rPr>
          <w:b/>
          <w:bCs w:val="0"/>
          <w:noProof/>
          <w:lang w:eastAsia="en-US"/>
        </w:rPr>
        <w:t> čl. I v</w:t>
      </w:r>
      <w:r w:rsidRPr="00A15F7D">
        <w:rPr>
          <w:b/>
          <w:bCs w:val="0"/>
          <w:lang w:eastAsia="en-US"/>
        </w:rPr>
        <w:t xml:space="preserve"> pôvodnom bode 20 </w:t>
      </w:r>
      <w:r w:rsidRPr="00A15F7D">
        <w:rPr>
          <w:bCs w:val="0"/>
          <w:lang w:eastAsia="en-US"/>
        </w:rPr>
        <w:t xml:space="preserve">sa pôvodné znenie § 27f odseku 3 nahrádza týmto novým znením: </w:t>
      </w:r>
    </w:p>
    <w:p w:rsidR="00B93919" w:rsidRPr="00A15F7D" w:rsidP="00B93919">
      <w:pPr>
        <w:ind w:left="708"/>
        <w:jc w:val="both"/>
        <w:rPr>
          <w:bCs w:val="0"/>
          <w:lang w:eastAsia="en-US"/>
        </w:rPr>
      </w:pPr>
      <w:r w:rsidRPr="00A15F7D">
        <w:rPr>
          <w:bCs w:val="0"/>
          <w:lang w:eastAsia="en-US"/>
        </w:rPr>
        <w:t xml:space="preserve">„(3) Od </w:t>
      </w:r>
      <w:r w:rsidRPr="00A15F7D">
        <w:rPr>
          <w:bCs w:val="0"/>
        </w:rPr>
        <w:t xml:space="preserve">1. septembra 2014 sa ukončuje a zastavuje výkon dohľadu podľa tohto zákona nad činnosťou </w:t>
      </w:r>
      <w:r w:rsidRPr="00A15F7D">
        <w:rPr>
          <w:bCs w:val="0"/>
          <w:lang w:eastAsia="en-US"/>
        </w:rPr>
        <w:t xml:space="preserve">emitentov dlhopisov a </w:t>
      </w:r>
      <w:r w:rsidRPr="00A15F7D">
        <w:rPr>
          <w:bCs w:val="0"/>
        </w:rPr>
        <w:t>činnosťou</w:t>
      </w:r>
      <w:r w:rsidRPr="00A15F7D">
        <w:rPr>
          <w:bCs w:val="0"/>
          <w:lang w:eastAsia="en-US"/>
        </w:rPr>
        <w:t xml:space="preserve"> iných osôb, ktoré majú oprávnenie na vydávanie alebo vyplácanie dlhopisov;</w:t>
      </w:r>
      <w:r w:rsidRPr="00A15F7D">
        <w:rPr>
          <w:bCs w:val="0"/>
        </w:rPr>
        <w:t xml:space="preserve"> dohľadu podľa tohto zákona nepodlieha ani činnosť majiteľov dlhopisov a činnosť zástupcov majiteľov dlhopisov.</w:t>
      </w:r>
      <w:r w:rsidRPr="00A15F7D">
        <w:rPr>
          <w:bCs w:val="0"/>
          <w:lang w:eastAsia="en-US"/>
        </w:rPr>
        <w:t xml:space="preserve"> Ustanoveniami prvej vety nie je dotknutá zodpovednosť osôb uvedených v prvej vete za plnenie ich povinností podľa osobitných predpisov.</w:t>
      </w:r>
      <w:r w:rsidRPr="00A15F7D">
        <w:rPr>
          <w:bCs w:val="0"/>
          <w:vertAlign w:val="superscript"/>
          <w:lang w:eastAsia="en-US"/>
        </w:rPr>
        <w:t>4a</w:t>
      </w:r>
      <w:r w:rsidRPr="00A15F7D">
        <w:rPr>
          <w:bCs w:val="0"/>
          <w:lang w:eastAsia="en-US"/>
        </w:rPr>
        <w:t>) Konania o uložení sankcií podľa tohto zákona začaté a právoplatne neskončené pred 1. septembrom 2014 sa zastavia; to sa nevzťahuje na konania vedené proti hypotekárnemu správcovi alebo zástupcovi hypotekárneho správcu začaté podľa doterajších predpisov a právoplatne neukončené pred 1. septembrom 2014, ktoré sa dokončia podľa doterajších predpisov.“.</w:t>
      </w:r>
    </w:p>
    <w:p w:rsidR="00B93919" w:rsidRPr="00A15F7D" w:rsidP="00B93919">
      <w:pPr>
        <w:rPr>
          <w:bCs w:val="0"/>
          <w:lang w:eastAsia="en-US"/>
        </w:rPr>
      </w:pPr>
    </w:p>
    <w:p w:rsidR="00B93919" w:rsidRPr="00A15F7D" w:rsidP="00B93919">
      <w:pPr>
        <w:ind w:left="3119"/>
        <w:jc w:val="both"/>
        <w:rPr>
          <w:bCs w:val="0"/>
          <w:lang w:eastAsia="en-US"/>
        </w:rPr>
      </w:pPr>
      <w:r w:rsidRPr="00A15F7D">
        <w:rPr>
          <w:bCs w:val="0"/>
          <w:lang w:eastAsia="en-US"/>
        </w:rPr>
        <w:t>V záujme eliminovania výkladových a interpretačných nezrovnalostí sa navrhuje legislatívne spresnenie znenia nového §</w:t>
      </w:r>
      <w:r w:rsidRPr="00A15F7D">
        <w:rPr>
          <w:rFonts w:ascii="Times New Roman" w:hAnsi="Times New Roman"/>
          <w:bCs w:val="0"/>
          <w:lang w:eastAsia="en-US"/>
        </w:rPr>
        <w:t> </w:t>
      </w:r>
      <w:r w:rsidRPr="00A15F7D">
        <w:rPr>
          <w:bCs w:val="0"/>
          <w:lang w:eastAsia="en-US"/>
        </w:rPr>
        <w:t>27f ods.</w:t>
      </w:r>
      <w:r w:rsidRPr="00A15F7D">
        <w:rPr>
          <w:rFonts w:ascii="Times New Roman" w:hAnsi="Times New Roman"/>
          <w:bCs w:val="0"/>
          <w:lang w:eastAsia="en-US"/>
        </w:rPr>
        <w:t> </w:t>
      </w:r>
      <w:r w:rsidRPr="00A15F7D">
        <w:rPr>
          <w:bCs w:val="0"/>
          <w:lang w:eastAsia="en-US"/>
        </w:rPr>
        <w:t>3 zákona o dlhopisoch tak, aby upravené znenie §</w:t>
      </w:r>
      <w:r w:rsidRPr="00A15F7D">
        <w:rPr>
          <w:rFonts w:ascii="Times New Roman" w:hAnsi="Times New Roman"/>
          <w:bCs w:val="0"/>
          <w:lang w:eastAsia="en-US"/>
        </w:rPr>
        <w:t> </w:t>
      </w:r>
      <w:r w:rsidRPr="00A15F7D">
        <w:rPr>
          <w:bCs w:val="0"/>
          <w:lang w:eastAsia="en-US"/>
        </w:rPr>
        <w:t>27f ods.</w:t>
      </w:r>
      <w:r w:rsidRPr="00A15F7D">
        <w:rPr>
          <w:rFonts w:ascii="Times New Roman" w:hAnsi="Times New Roman"/>
          <w:bCs w:val="0"/>
          <w:lang w:eastAsia="en-US"/>
        </w:rPr>
        <w:t> </w:t>
      </w:r>
      <w:r w:rsidRPr="00A15F7D">
        <w:rPr>
          <w:bCs w:val="0"/>
          <w:lang w:eastAsia="en-US"/>
        </w:rPr>
        <w:t xml:space="preserve">3 dôslednejšie korešpondovalo so zámerom na novelizáciu zákona o dlhopisoch vyplývajúcim aj z dôvodovej správy k predloženému návrhu zákona (parlamentnej tlači 965). </w:t>
      </w:r>
    </w:p>
    <w:p w:rsidR="00B93919" w:rsidRPr="00A15F7D" w:rsidP="00B93919">
      <w:pPr>
        <w:ind w:left="2835"/>
        <w:jc w:val="both"/>
        <w:rPr>
          <w:bCs w:val="0"/>
        </w:rPr>
      </w:pPr>
    </w:p>
    <w:p w:rsidR="00B93919" w:rsidRPr="00A15F7D" w:rsidP="00B93919">
      <w:pPr>
        <w:numPr>
          <w:ilvl w:val="0"/>
          <w:numId w:val="40"/>
        </w:numPr>
        <w:jc w:val="both"/>
        <w:rPr>
          <w:bCs w:val="0"/>
          <w:lang w:eastAsia="en-US"/>
        </w:rPr>
      </w:pPr>
      <w:r w:rsidR="002009E7">
        <w:rPr>
          <w:b/>
          <w:bCs w:val="0"/>
          <w:lang w:eastAsia="en-US"/>
        </w:rPr>
        <w:t>K čl. II p</w:t>
      </w:r>
      <w:r w:rsidRPr="00A15F7D">
        <w:rPr>
          <w:b/>
          <w:bCs w:val="0"/>
          <w:lang w:eastAsia="en-US"/>
        </w:rPr>
        <w:t>red doterajší bod 1</w:t>
      </w:r>
      <w:r w:rsidRPr="00A15F7D">
        <w:rPr>
          <w:bCs w:val="0"/>
          <w:lang w:eastAsia="en-US"/>
        </w:rPr>
        <w:t xml:space="preserve"> sa vkladá nový bod 1, ktorý znie:</w:t>
      </w:r>
    </w:p>
    <w:p w:rsidR="00B93919" w:rsidRPr="00A15F7D" w:rsidP="00B93919">
      <w:pPr>
        <w:ind w:left="426" w:firstLine="282"/>
        <w:jc w:val="both"/>
        <w:rPr>
          <w:lang w:eastAsia="en-US"/>
        </w:rPr>
      </w:pPr>
      <w:r w:rsidRPr="00A15F7D">
        <w:rPr>
          <w:lang w:eastAsia="en-US"/>
        </w:rPr>
        <w:t>„1.  V § 2 sa vypúšťajú odseky 8, 9 a 11.</w:t>
      </w:r>
    </w:p>
    <w:p w:rsidR="00B93919" w:rsidRPr="00A15F7D" w:rsidP="00B93919">
      <w:pPr>
        <w:ind w:left="426"/>
        <w:jc w:val="both"/>
        <w:rPr>
          <w:lang w:eastAsia="en-US"/>
        </w:rPr>
      </w:pPr>
      <w:r w:rsidRPr="00A15F7D">
        <w:rPr>
          <w:lang w:eastAsia="en-US"/>
        </w:rPr>
        <w:t xml:space="preserve">        Doterajšie odseky 10 a  12 až 15 sa označujú ako odseky 8 až 12.“. </w:t>
      </w:r>
    </w:p>
    <w:p w:rsidR="00B93919" w:rsidRPr="00A15F7D" w:rsidP="00B93919">
      <w:pPr>
        <w:rPr>
          <w:lang w:eastAsia="en-US"/>
        </w:rPr>
      </w:pPr>
      <w:r w:rsidRPr="00A15F7D">
        <w:rPr>
          <w:lang w:eastAsia="en-US"/>
        </w:rPr>
        <w:t xml:space="preserve">               Doterajšie body 1 až 7 sa primerane prečíslujú. </w:t>
      </w:r>
    </w:p>
    <w:p w:rsidR="00B93919" w:rsidRPr="00A15F7D" w:rsidP="00B93919">
      <w:pPr>
        <w:ind w:left="3119"/>
        <w:rPr>
          <w:bCs w:val="0"/>
          <w:u w:val="single"/>
          <w:lang w:eastAsia="en-US"/>
        </w:rPr>
      </w:pPr>
    </w:p>
    <w:p w:rsidR="00B93919" w:rsidRPr="00A15F7D" w:rsidP="00B93919">
      <w:pPr>
        <w:ind w:left="3119"/>
        <w:jc w:val="both"/>
        <w:rPr>
          <w:bCs w:val="0"/>
          <w:lang w:eastAsia="en-US"/>
        </w:rPr>
      </w:pPr>
      <w:r w:rsidRPr="00A15F7D">
        <w:rPr>
          <w:bCs w:val="0"/>
          <w:lang w:eastAsia="en-US"/>
        </w:rPr>
        <w:t xml:space="preserve">Vzhľadom na schválenie Koncepcie rozvoja kapitálového trhu, ktorá predpokladá presun majetkovej účasti v Burze cenných papierov v Bratislave, a.s.  z FNM SR na MF SR,  je potrebné odstrániť obmedzenia v okruhu osôb, ktoré môžu byť zakladateľmi akcionármi burzy cenných papierov. Uvedené ustanovenie je zastaralé aj vzhľadom na vývoj na vyspelých kapitálových trhov, kde dochádza ku konsolidácii a prepojeniu jednotlivých búrz do regionálmych alebo medzinárodných  finančných centier, prípadne sú ich akcie verejne obchodovateľné. Rovnako nie je okruh akcionárov obmedzený ani smernicou č. 2004/39 o trhoch s finančnými nástrojmi (MiFID), ktorá upravuje niektoré aspekty činnosti regulovaných trhov. </w:t>
      </w:r>
    </w:p>
    <w:p w:rsidR="00B93919" w:rsidRPr="00A15F7D" w:rsidP="00B93919">
      <w:pPr>
        <w:ind w:left="2835"/>
        <w:jc w:val="both"/>
        <w:rPr>
          <w:bCs w:val="0"/>
        </w:rPr>
      </w:pPr>
    </w:p>
    <w:p w:rsidR="00B93919" w:rsidRPr="00A15F7D" w:rsidP="00B93919">
      <w:pPr>
        <w:numPr>
          <w:ilvl w:val="0"/>
          <w:numId w:val="40"/>
        </w:numPr>
        <w:overflowPunct w:val="0"/>
        <w:autoSpaceDE w:val="0"/>
        <w:autoSpaceDN w:val="0"/>
        <w:adjustRightInd w:val="0"/>
        <w:contextualSpacing/>
        <w:jc w:val="both"/>
        <w:rPr>
          <w:b/>
          <w:bCs w:val="0"/>
        </w:rPr>
      </w:pPr>
      <w:r w:rsidRPr="00A15F7D">
        <w:rPr>
          <w:b/>
          <w:bCs w:val="0"/>
        </w:rPr>
        <w:t>K čl. II 1. bodu - § 2 ods. 14</w:t>
      </w:r>
    </w:p>
    <w:p w:rsidR="00B93919" w:rsidRPr="00A15F7D" w:rsidP="007057F7">
      <w:pPr>
        <w:ind w:left="781"/>
        <w:jc w:val="both"/>
        <w:rPr>
          <w:bCs w:val="0"/>
        </w:rPr>
      </w:pPr>
      <w:r w:rsidRPr="00A15F7D">
        <w:rPr>
          <w:bCs w:val="0"/>
        </w:rPr>
        <w:t>V čl. II 1. bode § 2 ods. 14 sa slová „inom zmluvnom štáte Európskeho hospodárskeho priestoru“ nahrádzajú slovami „v inom štáte, ktorý je zmluvnou stranou Dohody o Európskom hospodárskom priestore“.</w:t>
      </w:r>
    </w:p>
    <w:p w:rsidR="00B93919" w:rsidRPr="00A15F7D" w:rsidP="00B93919">
      <w:pPr>
        <w:ind w:left="2835"/>
        <w:jc w:val="both"/>
        <w:rPr>
          <w:bCs w:val="0"/>
        </w:rPr>
      </w:pPr>
    </w:p>
    <w:p w:rsidR="00B93919" w:rsidRPr="00A15F7D" w:rsidP="00B93919">
      <w:pPr>
        <w:ind w:left="2835"/>
        <w:jc w:val="both"/>
        <w:rPr>
          <w:bCs w:val="0"/>
        </w:rPr>
      </w:pPr>
      <w:r w:rsidRPr="00A15F7D">
        <w:rPr>
          <w:bCs w:val="0"/>
        </w:rPr>
        <w:t>Ide o zosúladenie navrhovaného znenia so zaužívanou legislatívnou praxou uvádzania štátov, ktoré sú zmluvnou stranou Dohody o Európskom hospodárskom priestore, v právnych predpisoch.</w:t>
      </w:r>
    </w:p>
    <w:p w:rsidR="00B93919" w:rsidRPr="00A15F7D" w:rsidP="00B93919">
      <w:pPr>
        <w:ind w:left="2835"/>
        <w:jc w:val="both"/>
        <w:rPr>
          <w:bCs w:val="0"/>
        </w:rPr>
      </w:pPr>
    </w:p>
    <w:p w:rsidR="00B93919" w:rsidRPr="00A15F7D" w:rsidP="00B93919">
      <w:pPr>
        <w:numPr>
          <w:ilvl w:val="0"/>
          <w:numId w:val="40"/>
        </w:numPr>
        <w:rPr>
          <w:bCs w:val="0"/>
          <w:lang w:eastAsia="en-US"/>
        </w:rPr>
      </w:pPr>
      <w:r w:rsidRPr="00A15F7D" w:rsidR="00695543">
        <w:rPr>
          <w:b/>
          <w:bCs w:val="0"/>
          <w:lang w:eastAsia="en-US"/>
        </w:rPr>
        <w:t>K čl. II v</w:t>
      </w:r>
      <w:r w:rsidRPr="00A15F7D">
        <w:rPr>
          <w:b/>
          <w:bCs w:val="0"/>
          <w:lang w:eastAsia="en-US"/>
        </w:rPr>
        <w:t> doterajšom  bode 1</w:t>
      </w:r>
      <w:r w:rsidRPr="00A15F7D">
        <w:rPr>
          <w:bCs w:val="0"/>
          <w:lang w:eastAsia="en-US"/>
        </w:rPr>
        <w:t xml:space="preserve"> sa  číslo 14 nahrádza číslom 11.</w:t>
      </w:r>
    </w:p>
    <w:p w:rsidR="00B93919" w:rsidRPr="00A15F7D" w:rsidP="00B93919">
      <w:pPr>
        <w:ind w:left="720"/>
        <w:rPr>
          <w:bCs w:val="0"/>
          <w:lang w:eastAsia="en-US"/>
        </w:rPr>
      </w:pPr>
    </w:p>
    <w:p w:rsidR="00D1707B" w:rsidRPr="00A15F7D" w:rsidP="00D1707B">
      <w:pPr>
        <w:ind w:left="3119"/>
        <w:jc w:val="both"/>
        <w:rPr>
          <w:bCs w:val="0"/>
          <w:lang w:eastAsia="en-US"/>
        </w:rPr>
      </w:pPr>
      <w:r w:rsidRPr="00A15F7D">
        <w:rPr>
          <w:bCs w:val="0"/>
          <w:lang w:eastAsia="en-US"/>
        </w:rPr>
        <w:t>Legislatívno - technick</w:t>
      </w:r>
      <w:r w:rsidRPr="00A15F7D" w:rsidR="00AC4628">
        <w:rPr>
          <w:bCs w:val="0"/>
          <w:lang w:eastAsia="en-US"/>
        </w:rPr>
        <w:t>á</w:t>
      </w:r>
      <w:r w:rsidRPr="00A15F7D">
        <w:rPr>
          <w:bCs w:val="0"/>
          <w:lang w:eastAsia="en-US"/>
        </w:rPr>
        <w:t xml:space="preserve"> úprav</w:t>
      </w:r>
      <w:r w:rsidRPr="00A15F7D" w:rsidR="00AC4628">
        <w:rPr>
          <w:bCs w:val="0"/>
          <w:lang w:eastAsia="en-US"/>
        </w:rPr>
        <w:t>a vyvolaná</w:t>
      </w:r>
      <w:r w:rsidRPr="00A15F7D">
        <w:rPr>
          <w:bCs w:val="0"/>
          <w:lang w:eastAsia="en-US"/>
        </w:rPr>
        <w:t xml:space="preserve"> úpravou navrhovanou v bode 1. </w:t>
      </w:r>
    </w:p>
    <w:p w:rsidR="00B93919" w:rsidRPr="00A15F7D" w:rsidP="00B93919">
      <w:pPr>
        <w:ind w:left="4248"/>
        <w:rPr>
          <w:bCs w:val="0"/>
          <w:lang w:eastAsia="en-US"/>
        </w:rPr>
      </w:pPr>
    </w:p>
    <w:p w:rsidR="00B93919" w:rsidRPr="002009E7" w:rsidP="00B93919">
      <w:pPr>
        <w:numPr>
          <w:ilvl w:val="0"/>
          <w:numId w:val="40"/>
        </w:numPr>
        <w:rPr>
          <w:bCs w:val="0"/>
          <w:lang w:eastAsia="en-US"/>
        </w:rPr>
      </w:pPr>
      <w:r w:rsidRPr="002009E7" w:rsidR="002009E7">
        <w:rPr>
          <w:b/>
        </w:rPr>
        <w:t>K čl. II za doterajší bod 1</w:t>
      </w:r>
      <w:r w:rsidRPr="002009E7" w:rsidR="002009E7">
        <w:t xml:space="preserve"> (novooznačený bod 2)  sa</w:t>
      </w:r>
      <w:r w:rsidR="002009E7">
        <w:t xml:space="preserve"> vkladá nový bod 3, ktorý znie:</w:t>
      </w:r>
    </w:p>
    <w:p w:rsidR="00B93919" w:rsidRPr="00A15F7D" w:rsidP="00B93919">
      <w:pPr>
        <w:rPr>
          <w:bCs w:val="0"/>
          <w:lang w:eastAsia="en-US"/>
        </w:rPr>
      </w:pPr>
      <w:r w:rsidRPr="00A15F7D">
        <w:rPr>
          <w:bCs w:val="0"/>
          <w:lang w:eastAsia="en-US"/>
        </w:rPr>
        <w:t xml:space="preserve">    </w:t>
      </w:r>
      <w:r w:rsidRPr="00A15F7D" w:rsidR="00695543">
        <w:rPr>
          <w:bCs w:val="0"/>
          <w:lang w:eastAsia="en-US"/>
        </w:rPr>
        <w:tab/>
      </w:r>
      <w:r w:rsidRPr="00A15F7D">
        <w:rPr>
          <w:bCs w:val="0"/>
          <w:lang w:eastAsia="en-US"/>
        </w:rPr>
        <w:t xml:space="preserve"> „3. V § 2 ods. 12 sa slová „odseku 14“ nahrádzajú slovami „ odseku 11“.</w:t>
      </w:r>
    </w:p>
    <w:p w:rsidR="00B93919" w:rsidRPr="00A15F7D" w:rsidP="00B93919">
      <w:pPr>
        <w:rPr>
          <w:lang w:eastAsia="en-US"/>
        </w:rPr>
      </w:pPr>
      <w:r w:rsidRPr="00A15F7D">
        <w:rPr>
          <w:lang w:eastAsia="en-US"/>
        </w:rPr>
        <w:t xml:space="preserve">           </w:t>
      </w:r>
    </w:p>
    <w:p w:rsidR="00B93919" w:rsidRPr="00A15F7D" w:rsidP="00695543">
      <w:pPr>
        <w:ind w:firstLine="708"/>
        <w:rPr>
          <w:lang w:eastAsia="en-US"/>
        </w:rPr>
      </w:pPr>
      <w:r w:rsidRPr="00A15F7D">
        <w:rPr>
          <w:lang w:eastAsia="en-US"/>
        </w:rPr>
        <w:t xml:space="preserve">Doterajšie body 3 až 7 sa primerane prečíslujú. </w:t>
      </w:r>
    </w:p>
    <w:p w:rsidR="00B93919" w:rsidRPr="00A15F7D" w:rsidP="00B93919">
      <w:pPr>
        <w:rPr>
          <w:rFonts w:ascii="Arial Narrow" w:hAnsi="Arial Narrow" w:cs="Arial Narrow"/>
          <w:bCs w:val="0"/>
          <w:sz w:val="22"/>
          <w:szCs w:val="22"/>
          <w:lang w:eastAsia="en-US"/>
        </w:rPr>
      </w:pPr>
    </w:p>
    <w:p w:rsidR="00B93919" w:rsidRPr="00A15F7D" w:rsidP="00755BB7">
      <w:pPr>
        <w:ind w:left="3119"/>
        <w:rPr>
          <w:rFonts w:ascii="Arial Narrow" w:hAnsi="Arial Narrow" w:cs="Arial Narrow"/>
          <w:bCs w:val="0"/>
          <w:sz w:val="22"/>
          <w:szCs w:val="22"/>
          <w:lang w:eastAsia="en-US"/>
        </w:rPr>
      </w:pPr>
      <w:r w:rsidRPr="00A15F7D" w:rsidR="00AC4628">
        <w:rPr>
          <w:bCs w:val="0"/>
          <w:lang w:eastAsia="en-US"/>
        </w:rPr>
        <w:t>Legislatívno - technická úprava vyvolaná úpravou navrhovanou v bode 1.</w:t>
      </w:r>
    </w:p>
    <w:p w:rsidR="00B93919" w:rsidRPr="00A15F7D" w:rsidP="00B93919">
      <w:pPr>
        <w:rPr>
          <w:rFonts w:ascii="Arial Narrow" w:hAnsi="Arial Narrow" w:cs="Arial Narrow"/>
          <w:bCs w:val="0"/>
          <w:sz w:val="22"/>
          <w:szCs w:val="22"/>
          <w:lang w:eastAsia="en-US"/>
        </w:rPr>
      </w:pPr>
    </w:p>
    <w:p w:rsidR="00B93919" w:rsidRPr="00A15F7D" w:rsidP="00695543">
      <w:pPr>
        <w:numPr>
          <w:ilvl w:val="0"/>
          <w:numId w:val="40"/>
        </w:numPr>
        <w:rPr>
          <w:bCs w:val="0"/>
          <w:lang w:eastAsia="en-US"/>
        </w:rPr>
      </w:pPr>
      <w:r w:rsidRPr="00A15F7D" w:rsidR="00695543">
        <w:rPr>
          <w:b/>
          <w:bCs w:val="0"/>
          <w:lang w:eastAsia="en-US"/>
        </w:rPr>
        <w:t>K čl. II n</w:t>
      </w:r>
      <w:r w:rsidRPr="00A15F7D">
        <w:rPr>
          <w:b/>
          <w:bCs w:val="0"/>
          <w:lang w:eastAsia="en-US"/>
        </w:rPr>
        <w:t>a konci sa dopĺňa nový bod 10</w:t>
      </w:r>
      <w:r w:rsidRPr="00A15F7D">
        <w:rPr>
          <w:bCs w:val="0"/>
          <w:lang w:eastAsia="en-US"/>
        </w:rPr>
        <w:t>, ktorý znie:</w:t>
      </w:r>
    </w:p>
    <w:p w:rsidR="00B93919" w:rsidRPr="00A15F7D" w:rsidP="00B93919">
      <w:pPr>
        <w:rPr>
          <w:bCs w:val="0"/>
          <w:lang w:eastAsia="en-US"/>
        </w:rPr>
      </w:pPr>
      <w:r w:rsidRPr="00A15F7D">
        <w:rPr>
          <w:bCs w:val="0"/>
          <w:lang w:eastAsia="en-US"/>
        </w:rPr>
        <w:t xml:space="preserve">    </w:t>
      </w:r>
      <w:r w:rsidRPr="00A15F7D" w:rsidR="00695543">
        <w:rPr>
          <w:bCs w:val="0"/>
          <w:lang w:eastAsia="en-US"/>
        </w:rPr>
        <w:tab/>
      </w:r>
      <w:r w:rsidRPr="00A15F7D">
        <w:rPr>
          <w:bCs w:val="0"/>
          <w:lang w:eastAsia="en-US"/>
        </w:rPr>
        <w:t xml:space="preserve"> „10. V § 64 ods. 1 písm. b) sa slová „ods. 12“ nahrádzajú slovami „ ods. 9“. </w:t>
      </w:r>
    </w:p>
    <w:p w:rsidR="00B93919" w:rsidRPr="00A15F7D" w:rsidP="00B93919">
      <w:pPr>
        <w:ind w:left="3119"/>
        <w:rPr>
          <w:bCs w:val="0"/>
          <w:u w:val="single"/>
          <w:lang w:eastAsia="en-US"/>
        </w:rPr>
      </w:pPr>
    </w:p>
    <w:p w:rsidR="00B93919" w:rsidRPr="00A15F7D" w:rsidP="00B93919">
      <w:pPr>
        <w:ind w:left="3119"/>
        <w:jc w:val="both"/>
        <w:rPr>
          <w:bCs w:val="0"/>
          <w:lang w:eastAsia="en-US"/>
        </w:rPr>
      </w:pPr>
      <w:r w:rsidRPr="00A15F7D" w:rsidR="00AC4628">
        <w:rPr>
          <w:bCs w:val="0"/>
          <w:lang w:eastAsia="en-US"/>
        </w:rPr>
        <w:t>Legislatívno - technická úprava vyvolaná úpravou navrhovanou v bode 1.</w:t>
      </w:r>
    </w:p>
    <w:p w:rsidR="00B93919" w:rsidRPr="00A15F7D" w:rsidP="00B93919">
      <w:pPr>
        <w:jc w:val="both"/>
        <w:rPr>
          <w:bCs w:val="0"/>
          <w:lang w:eastAsia="en-US"/>
        </w:rPr>
      </w:pPr>
    </w:p>
    <w:p w:rsidR="00B93919" w:rsidRPr="00A15F7D" w:rsidP="007A696F">
      <w:pPr>
        <w:spacing w:line="360" w:lineRule="auto"/>
        <w:jc w:val="both"/>
      </w:pPr>
    </w:p>
    <w:sectPr w:rsidSect="00AC4628">
      <w:footerReference w:type="even" r:id="rId5"/>
      <w:footerReference w:type="default" r:id="rId6"/>
      <w:pgSz w:w="11906" w:h="16838"/>
      <w:pgMar w:top="539" w:right="1106" w:bottom="426" w:left="1417" w:header="708" w:footer="403"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Arial Narrow">
    <w:panose1 w:val="020B05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55"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6A55"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55"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04"/>
    <w:multiLevelType w:val="hybridMultilevel"/>
    <w:tmpl w:val="70D4FDD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4">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E436A"/>
    <w:multiLevelType w:val="hybridMultilevel"/>
    <w:tmpl w:val="69F661D4"/>
    <w:lvl w:ilvl="0">
      <w:start w:val="1"/>
      <w:numFmt w:val="upperLetter"/>
      <w:lvlText w:val="%1."/>
      <w:lvlJc w:val="left"/>
      <w:pPr>
        <w:tabs>
          <w:tab w:val="num" w:pos="306"/>
        </w:tabs>
        <w:ind w:left="306" w:hanging="360"/>
      </w:pPr>
    </w:lvl>
    <w:lvl w:ilvl="1">
      <w:start w:val="1"/>
      <w:numFmt w:val="decimal"/>
      <w:lvlText w:val="%2."/>
      <w:lvlJc w:val="left"/>
      <w:pPr>
        <w:tabs>
          <w:tab w:val="num" w:pos="-744"/>
        </w:tabs>
        <w:ind w:left="-744" w:hanging="360"/>
      </w:pPr>
    </w:lvl>
    <w:lvl w:ilvl="2">
      <w:start w:val="1"/>
      <w:numFmt w:val="decimal"/>
      <w:lvlText w:val="%3."/>
      <w:lvlJc w:val="left"/>
      <w:pPr>
        <w:tabs>
          <w:tab w:val="num" w:pos="-24"/>
        </w:tabs>
        <w:ind w:left="-24" w:hanging="360"/>
      </w:pPr>
    </w:lvl>
    <w:lvl w:ilvl="3">
      <w:start w:val="1"/>
      <w:numFmt w:val="decimal"/>
      <w:lvlText w:val="%4."/>
      <w:lvlJc w:val="left"/>
      <w:pPr>
        <w:tabs>
          <w:tab w:val="num" w:pos="696"/>
        </w:tabs>
        <w:ind w:left="696" w:hanging="360"/>
      </w:pPr>
    </w:lvl>
    <w:lvl w:ilvl="4">
      <w:start w:val="1"/>
      <w:numFmt w:val="decimal"/>
      <w:lvlText w:val="%5."/>
      <w:lvlJc w:val="left"/>
      <w:pPr>
        <w:tabs>
          <w:tab w:val="num" w:pos="1416"/>
        </w:tabs>
        <w:ind w:left="1416" w:hanging="360"/>
      </w:pPr>
    </w:lvl>
    <w:lvl w:ilvl="5">
      <w:start w:val="1"/>
      <w:numFmt w:val="decimal"/>
      <w:lvlText w:val="%6."/>
      <w:lvlJc w:val="left"/>
      <w:pPr>
        <w:tabs>
          <w:tab w:val="num" w:pos="2136"/>
        </w:tabs>
        <w:ind w:left="2136" w:hanging="360"/>
      </w:pPr>
    </w:lvl>
    <w:lvl w:ilvl="6">
      <w:start w:val="1"/>
      <w:numFmt w:val="decimal"/>
      <w:lvlText w:val="%7."/>
      <w:lvlJc w:val="left"/>
      <w:pPr>
        <w:tabs>
          <w:tab w:val="num" w:pos="2856"/>
        </w:tabs>
        <w:ind w:left="2856" w:hanging="360"/>
      </w:pPr>
    </w:lvl>
    <w:lvl w:ilvl="7">
      <w:start w:val="1"/>
      <w:numFmt w:val="decimal"/>
      <w:lvlText w:val="%8."/>
      <w:lvlJc w:val="left"/>
      <w:pPr>
        <w:tabs>
          <w:tab w:val="num" w:pos="3576"/>
        </w:tabs>
        <w:ind w:left="3576" w:hanging="360"/>
      </w:pPr>
    </w:lvl>
    <w:lvl w:ilvl="8">
      <w:start w:val="1"/>
      <w:numFmt w:val="decimal"/>
      <w:lvlText w:val="%9."/>
      <w:lvlJc w:val="left"/>
      <w:pPr>
        <w:tabs>
          <w:tab w:val="num" w:pos="4296"/>
        </w:tabs>
        <w:ind w:left="4296" w:hanging="360"/>
      </w:pPr>
    </w:lvl>
  </w:abstractNum>
  <w:abstractNum w:abstractNumId="12">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814CA4"/>
    <w:multiLevelType w:val="hybridMultilevel"/>
    <w:tmpl w:val="543AAD5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5AA7ABF"/>
    <w:multiLevelType w:val="hybridMultilevel"/>
    <w:tmpl w:val="757A3A5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3B945019"/>
    <w:multiLevelType w:val="hybridMultilevel"/>
    <w:tmpl w:val="E99A409E"/>
    <w:lvl w:ilvl="0">
      <w:start w:val="1"/>
      <w:numFmt w:val="decimal"/>
      <w:lvlText w:val="%1."/>
      <w:lvlJc w:val="left"/>
      <w:pPr>
        <w:ind w:left="781" w:hanging="360"/>
      </w:pPr>
      <w:rPr>
        <w:rFonts w:hint="default"/>
        <w:b/>
      </w:rPr>
    </w:lvl>
    <w:lvl w:ilvl="1" w:tentative="1">
      <w:start w:val="1"/>
      <w:numFmt w:val="lowerLetter"/>
      <w:lvlText w:val="%2."/>
      <w:lvlJc w:val="left"/>
      <w:pPr>
        <w:ind w:left="1501" w:hanging="360"/>
      </w:pPr>
    </w:lvl>
    <w:lvl w:ilvl="2" w:tentative="1">
      <w:start w:val="1"/>
      <w:numFmt w:val="lowerRoman"/>
      <w:lvlText w:val="%3."/>
      <w:lvlJc w:val="right"/>
      <w:pPr>
        <w:ind w:left="2221" w:hanging="180"/>
      </w:pPr>
    </w:lvl>
    <w:lvl w:ilvl="3" w:tentative="1">
      <w:start w:val="1"/>
      <w:numFmt w:val="decimal"/>
      <w:lvlText w:val="%4."/>
      <w:lvlJc w:val="left"/>
      <w:pPr>
        <w:ind w:left="2941" w:hanging="360"/>
      </w:pPr>
    </w:lvl>
    <w:lvl w:ilvl="4" w:tentative="1">
      <w:start w:val="1"/>
      <w:numFmt w:val="lowerLetter"/>
      <w:lvlText w:val="%5."/>
      <w:lvlJc w:val="left"/>
      <w:pPr>
        <w:ind w:left="3661" w:hanging="360"/>
      </w:pPr>
    </w:lvl>
    <w:lvl w:ilvl="5" w:tentative="1">
      <w:start w:val="1"/>
      <w:numFmt w:val="lowerRoman"/>
      <w:lvlText w:val="%6."/>
      <w:lvlJc w:val="right"/>
      <w:pPr>
        <w:ind w:left="4381" w:hanging="180"/>
      </w:pPr>
    </w:lvl>
    <w:lvl w:ilvl="6" w:tentative="1">
      <w:start w:val="1"/>
      <w:numFmt w:val="decimal"/>
      <w:lvlText w:val="%7."/>
      <w:lvlJc w:val="left"/>
      <w:pPr>
        <w:ind w:left="5101" w:hanging="360"/>
      </w:pPr>
    </w:lvl>
    <w:lvl w:ilvl="7" w:tentative="1">
      <w:start w:val="1"/>
      <w:numFmt w:val="lowerLetter"/>
      <w:lvlText w:val="%8."/>
      <w:lvlJc w:val="left"/>
      <w:pPr>
        <w:ind w:left="5821" w:hanging="360"/>
      </w:pPr>
    </w:lvl>
    <w:lvl w:ilvl="8" w:tentative="1">
      <w:start w:val="1"/>
      <w:numFmt w:val="lowerRoman"/>
      <w:lvlText w:val="%9."/>
      <w:lvlJc w:val="right"/>
      <w:pPr>
        <w:ind w:left="6541" w:hanging="180"/>
      </w:pPr>
    </w:lvl>
  </w:abstractNum>
  <w:abstractNum w:abstractNumId="18">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19">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8432EC"/>
    <w:multiLevelType w:val="hybridMultilevel"/>
    <w:tmpl w:val="E60C05FE"/>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EEF6E00"/>
    <w:multiLevelType w:val="hybridMultilevel"/>
    <w:tmpl w:val="820EDE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007F11"/>
    <w:multiLevelType w:val="hybridMultilevel"/>
    <w:tmpl w:val="067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DEB01FD"/>
    <w:multiLevelType w:val="hybridMultilevel"/>
    <w:tmpl w:val="2A8A6D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5"/>
  </w:num>
  <w:num w:numId="5">
    <w:abstractNumId w:val="32"/>
  </w:num>
  <w:num w:numId="6">
    <w:abstractNumId w:val="6"/>
  </w:num>
  <w:num w:numId="7">
    <w:abstractNumId w:val="19"/>
  </w:num>
  <w:num w:numId="8">
    <w:abstractNumId w:val="35"/>
  </w:num>
  <w:num w:numId="9">
    <w:abstractNumId w:val="36"/>
  </w:num>
  <w:num w:numId="10">
    <w:abstractNumId w:val="2"/>
  </w:num>
  <w:num w:numId="11">
    <w:abstractNumId w:val="25"/>
  </w:num>
  <w:num w:numId="12">
    <w:abstractNumId w:val="8"/>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9"/>
  </w:num>
  <w:num w:numId="19">
    <w:abstractNumId w:val="10"/>
  </w:num>
  <w:num w:numId="20">
    <w:abstractNumId w:val="31"/>
  </w:num>
  <w:num w:numId="21">
    <w:abstractNumId w:val="7"/>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8"/>
  </w:num>
  <w:num w:numId="25">
    <w:abstractNumId w:val="39"/>
  </w:num>
  <w:num w:numId="26">
    <w:abstractNumId w:val="27"/>
  </w:num>
  <w:num w:numId="27">
    <w:abstractNumId w:val="22"/>
  </w:num>
  <w:num w:numId="28">
    <w:abstractNumId w:val="9"/>
  </w:num>
  <w:num w:numId="29">
    <w:abstractNumId w:val="3"/>
  </w:num>
  <w:num w:numId="30">
    <w:abstractNumId w:val="34"/>
  </w:num>
  <w:num w:numId="31">
    <w:abstractNumId w:val="16"/>
  </w:num>
  <w:num w:numId="32">
    <w:abstractNumId w:val="26"/>
  </w:num>
  <w:num w:numId="33">
    <w:abstractNumId w:val="18"/>
  </w:num>
  <w:num w:numId="34">
    <w:abstractNumId w:val="12"/>
  </w:num>
  <w:num w:numId="35">
    <w:abstractNumId w:val="20"/>
  </w:num>
  <w:num w:numId="36">
    <w:abstractNumId w:val="41"/>
  </w:num>
  <w:num w:numId="37">
    <w:abstractNumId w:val="24"/>
  </w:num>
  <w:num w:numId="38">
    <w:abstractNumId w:val="21"/>
  </w:num>
  <w:num w:numId="39">
    <w:abstractNumId w:val="0"/>
  </w:num>
  <w:num w:numId="40">
    <w:abstractNumId w:val="17"/>
  </w:num>
  <w:num w:numId="41">
    <w:abstractNumId w:val="23"/>
  </w:num>
  <w:num w:numId="42">
    <w:abstractNumId w:val="13"/>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54DD4"/>
    <w:rsid w:val="00066275"/>
    <w:rsid w:val="00067F0B"/>
    <w:rsid w:val="000741D0"/>
    <w:rsid w:val="0007451E"/>
    <w:rsid w:val="000826D8"/>
    <w:rsid w:val="0008289A"/>
    <w:rsid w:val="00084653"/>
    <w:rsid w:val="00085A9B"/>
    <w:rsid w:val="00092341"/>
    <w:rsid w:val="00092B30"/>
    <w:rsid w:val="000A0E23"/>
    <w:rsid w:val="000A3DB2"/>
    <w:rsid w:val="000A44A0"/>
    <w:rsid w:val="000A7E84"/>
    <w:rsid w:val="000B19F4"/>
    <w:rsid w:val="000B4AAD"/>
    <w:rsid w:val="000B5848"/>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3635"/>
    <w:rsid w:val="0016756E"/>
    <w:rsid w:val="001734EE"/>
    <w:rsid w:val="00183676"/>
    <w:rsid w:val="00184104"/>
    <w:rsid w:val="001852E1"/>
    <w:rsid w:val="001926CE"/>
    <w:rsid w:val="00192864"/>
    <w:rsid w:val="001957AD"/>
    <w:rsid w:val="001A602E"/>
    <w:rsid w:val="001B1E93"/>
    <w:rsid w:val="001B1F2C"/>
    <w:rsid w:val="001B41F7"/>
    <w:rsid w:val="001C51E2"/>
    <w:rsid w:val="001C5BF3"/>
    <w:rsid w:val="001C6390"/>
    <w:rsid w:val="001D1076"/>
    <w:rsid w:val="001D3CC5"/>
    <w:rsid w:val="001D5926"/>
    <w:rsid w:val="001D6BE4"/>
    <w:rsid w:val="001E42BC"/>
    <w:rsid w:val="001E6E4A"/>
    <w:rsid w:val="001E6F56"/>
    <w:rsid w:val="001E78A6"/>
    <w:rsid w:val="001F1FB7"/>
    <w:rsid w:val="002009E7"/>
    <w:rsid w:val="002012D0"/>
    <w:rsid w:val="00205C7B"/>
    <w:rsid w:val="0020683C"/>
    <w:rsid w:val="00210542"/>
    <w:rsid w:val="00213659"/>
    <w:rsid w:val="00214BD9"/>
    <w:rsid w:val="00221F40"/>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2EB6"/>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80A1C"/>
    <w:rsid w:val="003916AC"/>
    <w:rsid w:val="00397CB2"/>
    <w:rsid w:val="003A4A69"/>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85AD3"/>
    <w:rsid w:val="00491556"/>
    <w:rsid w:val="004925DB"/>
    <w:rsid w:val="00493DCA"/>
    <w:rsid w:val="004A12F3"/>
    <w:rsid w:val="004A3E40"/>
    <w:rsid w:val="004B7312"/>
    <w:rsid w:val="004B77A8"/>
    <w:rsid w:val="004D03C0"/>
    <w:rsid w:val="004D397F"/>
    <w:rsid w:val="004D71D6"/>
    <w:rsid w:val="004E263D"/>
    <w:rsid w:val="004E2763"/>
    <w:rsid w:val="004E6C03"/>
    <w:rsid w:val="004F0838"/>
    <w:rsid w:val="004F2B3E"/>
    <w:rsid w:val="004F45C8"/>
    <w:rsid w:val="00500C97"/>
    <w:rsid w:val="0050102D"/>
    <w:rsid w:val="00504177"/>
    <w:rsid w:val="005056D3"/>
    <w:rsid w:val="0052115B"/>
    <w:rsid w:val="00522678"/>
    <w:rsid w:val="005375F3"/>
    <w:rsid w:val="005458EF"/>
    <w:rsid w:val="00552BE1"/>
    <w:rsid w:val="005560C6"/>
    <w:rsid w:val="0057223B"/>
    <w:rsid w:val="005757C8"/>
    <w:rsid w:val="00576DE1"/>
    <w:rsid w:val="0058523A"/>
    <w:rsid w:val="005860D4"/>
    <w:rsid w:val="00587F18"/>
    <w:rsid w:val="00590FB8"/>
    <w:rsid w:val="005919F9"/>
    <w:rsid w:val="00594981"/>
    <w:rsid w:val="00595842"/>
    <w:rsid w:val="00595B3A"/>
    <w:rsid w:val="005A39DD"/>
    <w:rsid w:val="005A439F"/>
    <w:rsid w:val="005A7352"/>
    <w:rsid w:val="005B36AB"/>
    <w:rsid w:val="005D03BE"/>
    <w:rsid w:val="005D04B9"/>
    <w:rsid w:val="005D1F0B"/>
    <w:rsid w:val="005D2E69"/>
    <w:rsid w:val="005D368F"/>
    <w:rsid w:val="005D58D9"/>
    <w:rsid w:val="005D62EB"/>
    <w:rsid w:val="005D7373"/>
    <w:rsid w:val="005E0E12"/>
    <w:rsid w:val="005E26FF"/>
    <w:rsid w:val="005E27AA"/>
    <w:rsid w:val="005E3D70"/>
    <w:rsid w:val="005E63ED"/>
    <w:rsid w:val="005F2A14"/>
    <w:rsid w:val="00602491"/>
    <w:rsid w:val="00602FF8"/>
    <w:rsid w:val="006107BB"/>
    <w:rsid w:val="00611469"/>
    <w:rsid w:val="00622525"/>
    <w:rsid w:val="006229BF"/>
    <w:rsid w:val="00624DDC"/>
    <w:rsid w:val="0063617C"/>
    <w:rsid w:val="0063749C"/>
    <w:rsid w:val="00642D4E"/>
    <w:rsid w:val="006437A1"/>
    <w:rsid w:val="006443CB"/>
    <w:rsid w:val="00652E4E"/>
    <w:rsid w:val="0065582E"/>
    <w:rsid w:val="00661539"/>
    <w:rsid w:val="00665A38"/>
    <w:rsid w:val="0066682E"/>
    <w:rsid w:val="00670BE9"/>
    <w:rsid w:val="006732DF"/>
    <w:rsid w:val="00695543"/>
    <w:rsid w:val="006A3283"/>
    <w:rsid w:val="006A3C85"/>
    <w:rsid w:val="006A6D97"/>
    <w:rsid w:val="006A749F"/>
    <w:rsid w:val="006C19B0"/>
    <w:rsid w:val="006D23E3"/>
    <w:rsid w:val="006D6B84"/>
    <w:rsid w:val="006E5A71"/>
    <w:rsid w:val="006F4192"/>
    <w:rsid w:val="007057F7"/>
    <w:rsid w:val="007119E1"/>
    <w:rsid w:val="00714E4A"/>
    <w:rsid w:val="00716246"/>
    <w:rsid w:val="00716B7D"/>
    <w:rsid w:val="00716C63"/>
    <w:rsid w:val="00716D1C"/>
    <w:rsid w:val="00716FBB"/>
    <w:rsid w:val="00723D47"/>
    <w:rsid w:val="0072664E"/>
    <w:rsid w:val="00731798"/>
    <w:rsid w:val="00740E97"/>
    <w:rsid w:val="007451AB"/>
    <w:rsid w:val="007460EC"/>
    <w:rsid w:val="0074684C"/>
    <w:rsid w:val="0075013C"/>
    <w:rsid w:val="00753D13"/>
    <w:rsid w:val="00754367"/>
    <w:rsid w:val="00755BB7"/>
    <w:rsid w:val="00766B24"/>
    <w:rsid w:val="00766EB1"/>
    <w:rsid w:val="00771DBB"/>
    <w:rsid w:val="00776A60"/>
    <w:rsid w:val="00777CFA"/>
    <w:rsid w:val="007865EF"/>
    <w:rsid w:val="00787F13"/>
    <w:rsid w:val="00791016"/>
    <w:rsid w:val="007965EB"/>
    <w:rsid w:val="007A696F"/>
    <w:rsid w:val="007A7FC3"/>
    <w:rsid w:val="007B40ED"/>
    <w:rsid w:val="007C3A2E"/>
    <w:rsid w:val="007C6EC6"/>
    <w:rsid w:val="007D3639"/>
    <w:rsid w:val="007D3BF6"/>
    <w:rsid w:val="007E168E"/>
    <w:rsid w:val="0081158D"/>
    <w:rsid w:val="00816B93"/>
    <w:rsid w:val="00830899"/>
    <w:rsid w:val="008458BA"/>
    <w:rsid w:val="0085189B"/>
    <w:rsid w:val="008720CA"/>
    <w:rsid w:val="008769DE"/>
    <w:rsid w:val="00880343"/>
    <w:rsid w:val="00881478"/>
    <w:rsid w:val="00883651"/>
    <w:rsid w:val="0089148D"/>
    <w:rsid w:val="008A2AEF"/>
    <w:rsid w:val="008A65D4"/>
    <w:rsid w:val="008B2507"/>
    <w:rsid w:val="008C2619"/>
    <w:rsid w:val="008C471D"/>
    <w:rsid w:val="008C606C"/>
    <w:rsid w:val="008D037B"/>
    <w:rsid w:val="008E0724"/>
    <w:rsid w:val="008E46E2"/>
    <w:rsid w:val="008E4744"/>
    <w:rsid w:val="008E519D"/>
    <w:rsid w:val="008E52C8"/>
    <w:rsid w:val="008F1D4B"/>
    <w:rsid w:val="008F35D7"/>
    <w:rsid w:val="009014AF"/>
    <w:rsid w:val="00901501"/>
    <w:rsid w:val="00902EC3"/>
    <w:rsid w:val="00903C30"/>
    <w:rsid w:val="00914F38"/>
    <w:rsid w:val="009171A7"/>
    <w:rsid w:val="00940FE9"/>
    <w:rsid w:val="009434CE"/>
    <w:rsid w:val="00945E30"/>
    <w:rsid w:val="0094789F"/>
    <w:rsid w:val="009534E4"/>
    <w:rsid w:val="009673E9"/>
    <w:rsid w:val="00972CAE"/>
    <w:rsid w:val="00985280"/>
    <w:rsid w:val="00987E19"/>
    <w:rsid w:val="00990B21"/>
    <w:rsid w:val="009940AF"/>
    <w:rsid w:val="00996EF0"/>
    <w:rsid w:val="009A5069"/>
    <w:rsid w:val="009B1A9B"/>
    <w:rsid w:val="009B39C7"/>
    <w:rsid w:val="009B629D"/>
    <w:rsid w:val="009C5634"/>
    <w:rsid w:val="009C6829"/>
    <w:rsid w:val="009D0655"/>
    <w:rsid w:val="009D25C5"/>
    <w:rsid w:val="009D3928"/>
    <w:rsid w:val="009E4434"/>
    <w:rsid w:val="009E58D6"/>
    <w:rsid w:val="009E6FD9"/>
    <w:rsid w:val="009F0117"/>
    <w:rsid w:val="00A13BFD"/>
    <w:rsid w:val="00A15F7D"/>
    <w:rsid w:val="00A22570"/>
    <w:rsid w:val="00A26DE4"/>
    <w:rsid w:val="00A42717"/>
    <w:rsid w:val="00A44797"/>
    <w:rsid w:val="00A45E0F"/>
    <w:rsid w:val="00A46F21"/>
    <w:rsid w:val="00A64B15"/>
    <w:rsid w:val="00A73ECD"/>
    <w:rsid w:val="00A76F2A"/>
    <w:rsid w:val="00A80718"/>
    <w:rsid w:val="00A8165F"/>
    <w:rsid w:val="00A8705A"/>
    <w:rsid w:val="00AA25C0"/>
    <w:rsid w:val="00AC22E2"/>
    <w:rsid w:val="00AC2960"/>
    <w:rsid w:val="00AC4628"/>
    <w:rsid w:val="00AC65F9"/>
    <w:rsid w:val="00AC7EC3"/>
    <w:rsid w:val="00AD0864"/>
    <w:rsid w:val="00AE3087"/>
    <w:rsid w:val="00AE69DF"/>
    <w:rsid w:val="00AF0917"/>
    <w:rsid w:val="00AF7145"/>
    <w:rsid w:val="00B07F36"/>
    <w:rsid w:val="00B16CED"/>
    <w:rsid w:val="00B17563"/>
    <w:rsid w:val="00B45B6F"/>
    <w:rsid w:val="00B55EBB"/>
    <w:rsid w:val="00B614DE"/>
    <w:rsid w:val="00B64787"/>
    <w:rsid w:val="00B71E6A"/>
    <w:rsid w:val="00B73982"/>
    <w:rsid w:val="00B774DD"/>
    <w:rsid w:val="00B93919"/>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682B"/>
    <w:rsid w:val="00BD7172"/>
    <w:rsid w:val="00BE0B84"/>
    <w:rsid w:val="00BE5478"/>
    <w:rsid w:val="00BE788B"/>
    <w:rsid w:val="00BF6A55"/>
    <w:rsid w:val="00C03E44"/>
    <w:rsid w:val="00C059CD"/>
    <w:rsid w:val="00C20BCB"/>
    <w:rsid w:val="00C2409D"/>
    <w:rsid w:val="00C3180D"/>
    <w:rsid w:val="00C34FB0"/>
    <w:rsid w:val="00C37D3C"/>
    <w:rsid w:val="00C40208"/>
    <w:rsid w:val="00C511AD"/>
    <w:rsid w:val="00C609C6"/>
    <w:rsid w:val="00C637C7"/>
    <w:rsid w:val="00C71832"/>
    <w:rsid w:val="00C72FBD"/>
    <w:rsid w:val="00C739C2"/>
    <w:rsid w:val="00C74C86"/>
    <w:rsid w:val="00C77F6E"/>
    <w:rsid w:val="00C81129"/>
    <w:rsid w:val="00C85101"/>
    <w:rsid w:val="00C91164"/>
    <w:rsid w:val="00C93F38"/>
    <w:rsid w:val="00CA02CA"/>
    <w:rsid w:val="00CA0E04"/>
    <w:rsid w:val="00CA4BC6"/>
    <w:rsid w:val="00CA7FA7"/>
    <w:rsid w:val="00CB45BF"/>
    <w:rsid w:val="00CB5AF6"/>
    <w:rsid w:val="00CB60CD"/>
    <w:rsid w:val="00CD05F3"/>
    <w:rsid w:val="00CD3386"/>
    <w:rsid w:val="00CD5189"/>
    <w:rsid w:val="00CD689C"/>
    <w:rsid w:val="00CE020C"/>
    <w:rsid w:val="00CE23DD"/>
    <w:rsid w:val="00CE5FA3"/>
    <w:rsid w:val="00CF0260"/>
    <w:rsid w:val="00CF7721"/>
    <w:rsid w:val="00D066CB"/>
    <w:rsid w:val="00D14BB3"/>
    <w:rsid w:val="00D1707B"/>
    <w:rsid w:val="00D24006"/>
    <w:rsid w:val="00D3491C"/>
    <w:rsid w:val="00D43E19"/>
    <w:rsid w:val="00D468CB"/>
    <w:rsid w:val="00D47606"/>
    <w:rsid w:val="00D51205"/>
    <w:rsid w:val="00D51BBC"/>
    <w:rsid w:val="00D5389F"/>
    <w:rsid w:val="00D56CFD"/>
    <w:rsid w:val="00D60D33"/>
    <w:rsid w:val="00D64717"/>
    <w:rsid w:val="00D72E6C"/>
    <w:rsid w:val="00D77944"/>
    <w:rsid w:val="00D93A8F"/>
    <w:rsid w:val="00DA4A4E"/>
    <w:rsid w:val="00DB14FA"/>
    <w:rsid w:val="00DB15FF"/>
    <w:rsid w:val="00DC342A"/>
    <w:rsid w:val="00DD72DC"/>
    <w:rsid w:val="00DE311B"/>
    <w:rsid w:val="00DF00E6"/>
    <w:rsid w:val="00E028C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5F3F"/>
    <w:rsid w:val="00ED3C5E"/>
    <w:rsid w:val="00EE616F"/>
    <w:rsid w:val="00EF1902"/>
    <w:rsid w:val="00EF60D1"/>
    <w:rsid w:val="00F00247"/>
    <w:rsid w:val="00F03B10"/>
    <w:rsid w:val="00F15963"/>
    <w:rsid w:val="00F328DE"/>
    <w:rsid w:val="00F33022"/>
    <w:rsid w:val="00F362CE"/>
    <w:rsid w:val="00F6286E"/>
    <w:rsid w:val="00F7316C"/>
    <w:rsid w:val="00F7461A"/>
    <w:rsid w:val="00F80E71"/>
    <w:rsid w:val="00F83E86"/>
    <w:rsid w:val="00F87FF3"/>
    <w:rsid w:val="00F966EF"/>
    <w:rsid w:val="00FD225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07B"/>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1A09E-9E07-441C-8FBC-79E32EA2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5</Pages>
  <Words>1846</Words>
  <Characters>10525</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333</cp:revision>
  <cp:lastPrinted>2011-06-10T09:52:00Z</cp:lastPrinted>
  <dcterms:created xsi:type="dcterms:W3CDTF">2003-06-05T10:59:00Z</dcterms:created>
  <dcterms:modified xsi:type="dcterms:W3CDTF">2014-06-19T10:14:00Z</dcterms:modified>
</cp:coreProperties>
</file>