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DF2C1A">
        <w:t>52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07378E">
        <w:t>845</w:t>
      </w:r>
      <w:r w:rsidR="00FC4114">
        <w:t>/201</w:t>
      </w:r>
      <w:r w:rsidR="00DF2C1A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094858">
        <w:rPr>
          <w:b/>
        </w:rPr>
        <w:t xml:space="preserve">     318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DF2C1A">
        <w:rPr>
          <w:b/>
        </w:rPr>
        <w:t>2</w:t>
      </w:r>
      <w:r w:rsidR="00535902">
        <w:rPr>
          <w:b/>
        </w:rPr>
        <w:t>4</w:t>
      </w:r>
      <w:r w:rsidR="008A2A44">
        <w:rPr>
          <w:b/>
        </w:rPr>
        <w:t xml:space="preserve">. </w:t>
      </w:r>
      <w:r w:rsidR="00DF2C1A">
        <w:rPr>
          <w:b/>
        </w:rPr>
        <w:t>júna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DF2C1A">
        <w:rPr>
          <w:b/>
        </w:rPr>
        <w:t>4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</w:t>
      </w:r>
      <w:r w:rsidRPr="008038F8">
        <w:t>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>k</w:t>
      </w:r>
      <w:r w:rsidR="0007378E">
        <w:t xml:space="preserve"> vládnemu návrhu zákona, ktorým sa mení a dopĺňa zákon č. 222/2004 Z. z. o dani z pridanej hodnoty v znení neskorších predpisov a ktorým sa menia a dopĺňajú niektoré zákony (tlač 969a)</w:t>
      </w:r>
      <w:r w:rsidR="00535902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07378E">
        <w:t>vládnemu návrhu zákona, ktorým sa mení a dopĺňa zákon č. 222/2004 Z. z. o dani z pridanej hodnoty v znení neskorších predpisov a ktorým sa menia a dopĺňajú niektoré zákony (tlač 969a)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07378E">
        <w:rPr>
          <w:b/>
        </w:rPr>
        <w:t>Ladislava Kamenického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7378E"/>
    <w:rsid w:val="00082E0A"/>
    <w:rsid w:val="00094858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188</cp:revision>
  <cp:lastPrinted>2011-08-16T12:13:00Z</cp:lastPrinted>
  <dcterms:created xsi:type="dcterms:W3CDTF">2003-05-15T07:02:00Z</dcterms:created>
  <dcterms:modified xsi:type="dcterms:W3CDTF">2014-06-24T10:41:00Z</dcterms:modified>
</cp:coreProperties>
</file>