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8156B">
        <w:rPr>
          <w:rFonts w:ascii="Times New Roman" w:hAnsi="Times New Roman"/>
        </w:rPr>
        <w:t>7</w:t>
      </w:r>
      <w:r w:rsidR="007877C3">
        <w:rPr>
          <w:rFonts w:ascii="Times New Roman" w:hAnsi="Times New Roman"/>
        </w:rPr>
        <w:t>6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 w:rsidR="00FC0ABB">
        <w:rPr>
          <w:rFonts w:ascii="Times New Roman" w:hAnsi="Times New Roman"/>
          <w:sz w:val="22"/>
          <w:szCs w:val="22"/>
        </w:rPr>
        <w:t>CRD-</w:t>
      </w:r>
      <w:r w:rsidR="008B658C">
        <w:rPr>
          <w:rFonts w:ascii="Times New Roman" w:hAnsi="Times New Roman"/>
          <w:sz w:val="22"/>
          <w:szCs w:val="22"/>
        </w:rPr>
        <w:t>845</w:t>
      </w:r>
      <w:r w:rsidRPr="005E1310" w:rsidR="00FC0ABB">
        <w:rPr>
          <w:rFonts w:ascii="Times New Roman" w:hAnsi="Times New Roman"/>
          <w:sz w:val="22"/>
          <w:szCs w:val="22"/>
        </w:rPr>
        <w:t>/201</w:t>
      </w:r>
      <w:r w:rsidR="00FC0ABB">
        <w:rPr>
          <w:rFonts w:ascii="Times New Roman" w:hAnsi="Times New Roman"/>
          <w:sz w:val="22"/>
          <w:szCs w:val="22"/>
        </w:rPr>
        <w:t>4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E743A2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743A2" w:rsidR="00E743A2">
        <w:rPr>
          <w:rFonts w:ascii="Times New Roman" w:hAnsi="Times New Roman"/>
          <w:sz w:val="36"/>
          <w:szCs w:val="36"/>
        </w:rPr>
        <w:t>432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7877C3">
        <w:rPr>
          <w:rFonts w:ascii="Times New Roman" w:hAnsi="Times New Roman"/>
          <w:b/>
        </w:rPr>
        <w:t>z</w:t>
      </w:r>
      <w:r w:rsidR="00AF5BAF">
        <w:rPr>
          <w:rFonts w:ascii="Times New Roman" w:hAnsi="Times New Roman"/>
          <w:b/>
        </w:rPr>
        <w:t xml:space="preserve"> 20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9B5C2B">
        <w:rPr>
          <w:rFonts w:ascii="Times New Roman" w:hAnsi="Times New Roman"/>
          <w:b/>
        </w:rPr>
        <w:t>júna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8A1900" w:rsidP="003317B6">
      <w:pPr>
        <w:pStyle w:val="BodyText"/>
        <w:bidi w:val="0"/>
        <w:rPr>
          <w:rFonts w:ascii="Times New Roman" w:hAnsi="Times New Roman"/>
        </w:rPr>
      </w:pPr>
    </w:p>
    <w:p w:rsidR="00E92C7C" w:rsidRPr="00E92C7C" w:rsidP="00E92C7C">
      <w:pPr>
        <w:bidi w:val="0"/>
        <w:jc w:val="both"/>
        <w:rPr>
          <w:rFonts w:ascii="Times New Roman" w:hAnsi="Times New Roman"/>
        </w:rPr>
      </w:pPr>
      <w:r w:rsidRPr="00E92C7C">
        <w:rPr>
          <w:rFonts w:ascii="Times New Roman" w:hAnsi="Times New Roman"/>
          <w:noProof/>
        </w:rPr>
        <w:t xml:space="preserve">k vládnemu návrhu zákona, ktorým sa mení a dopĺňa zákon č. 222/2004 Z. z. o dani z pridanej hodnoty v znení neskorších predpisov a ktorým sa menia a dopĺňajú niektoré zákony </w:t>
      </w:r>
      <w:r w:rsidRPr="00E92C7C">
        <w:rPr>
          <w:rFonts w:ascii="Times New Roman" w:hAnsi="Times New Roman"/>
        </w:rPr>
        <w:t>(tlač 969)</w:t>
      </w:r>
    </w:p>
    <w:p w:rsidR="008C74F2" w:rsidRPr="00252908" w:rsidP="00AF5BAF">
      <w:pPr>
        <w:bidi w:val="0"/>
        <w:jc w:val="both"/>
        <w:rPr>
          <w:rFonts w:ascii="Times New Roman" w:hAnsi="Times New Roman"/>
        </w:rPr>
      </w:pPr>
    </w:p>
    <w:p w:rsidR="00B7137E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A1900" w:rsidRPr="00E92C7C" w:rsidP="00E92C7C">
      <w:pPr>
        <w:bidi w:val="0"/>
        <w:ind w:firstLine="1134"/>
        <w:jc w:val="both"/>
        <w:rPr>
          <w:rFonts w:ascii="Times New Roman" w:hAnsi="Times New Roman"/>
        </w:rPr>
      </w:pPr>
      <w:r w:rsidRPr="00E92C7C" w:rsidR="002E0F39">
        <w:rPr>
          <w:rFonts w:ascii="Times New Roman" w:hAnsi="Times New Roman"/>
        </w:rPr>
        <w:t>s</w:t>
      </w:r>
      <w:r w:rsidRPr="00E92C7C" w:rsidR="00937E90">
        <w:rPr>
          <w:rFonts w:ascii="Times New Roman" w:hAnsi="Times New Roman"/>
        </w:rPr>
        <w:t> </w:t>
      </w:r>
      <w:r w:rsidRPr="00E92C7C" w:rsidR="00E92C7C">
        <w:rPr>
          <w:rFonts w:ascii="Times New Roman" w:hAnsi="Times New Roman"/>
        </w:rPr>
        <w:t>v</w:t>
      </w:r>
      <w:r w:rsidRPr="00E92C7C" w:rsidR="00E92C7C">
        <w:rPr>
          <w:rFonts w:ascii="Times New Roman" w:hAnsi="Times New Roman"/>
          <w:noProof/>
        </w:rPr>
        <w:t xml:space="preserve">ládnym návrhom zákona, ktorým sa mení a dopĺňa zákon č. 222/2004 Z. z. o dani z pridanej hodnoty v znení neskorších predpisov a ktorým sa menia a dopĺňajú niektoré zákony </w:t>
      </w:r>
      <w:r w:rsidRPr="00E92C7C" w:rsidR="00E92C7C">
        <w:rPr>
          <w:rFonts w:ascii="Times New Roman" w:hAnsi="Times New Roman"/>
        </w:rPr>
        <w:t>(tlač 969)</w:t>
      </w:r>
      <w:r w:rsidRPr="00E92C7C">
        <w:rPr>
          <w:rFonts w:ascii="Times New Roman" w:hAnsi="Times New Roman"/>
        </w:rPr>
        <w:t>;</w:t>
      </w:r>
    </w:p>
    <w:p w:rsidR="008A1900" w:rsidRPr="008A1900" w:rsidP="008A1900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E92C7C">
      <w:pPr>
        <w:tabs>
          <w:tab w:val="left" w:pos="1134"/>
        </w:tabs>
        <w:bidi w:val="0"/>
        <w:ind w:firstLine="1134"/>
        <w:jc w:val="both"/>
        <w:rPr>
          <w:rFonts w:ascii="Times New Roman" w:hAnsi="Times New Roman"/>
        </w:rPr>
      </w:pPr>
      <w:r w:rsidRPr="00E92C7C" w:rsidR="00E92C7C">
        <w:rPr>
          <w:rFonts w:ascii="Times New Roman" w:hAnsi="Times New Roman"/>
          <w:noProof/>
        </w:rPr>
        <w:t xml:space="preserve">vládny návrh zákona, ktorým sa mení a dopĺňa zákon č. 222/2004 Z. z. o dani z pridanej hodnoty v znení neskorších predpisov a ktorým sa menia a dopĺňajú niektoré zákony </w:t>
      </w:r>
      <w:r w:rsidRPr="00E92C7C" w:rsidR="00E92C7C">
        <w:rPr>
          <w:rFonts w:ascii="Times New Roman" w:hAnsi="Times New Roman"/>
        </w:rPr>
        <w:t>(tlač 969)</w:t>
      </w:r>
      <w:r w:rsidR="00E92C7C"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RPr="003E5D5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 w:rsidR="002E0F39">
        <w:rPr>
          <w:rFonts w:ascii="Times New Roman" w:hAnsi="Times New Roman"/>
        </w:rPr>
        <w:t>republiky pre</w:t>
      </w:r>
      <w:r w:rsidRPr="003E5D5E" w:rsidR="003E5D5E">
        <w:rPr>
          <w:rFonts w:ascii="Times New Roman" w:hAnsi="Times New Roman"/>
        </w:rPr>
        <w:t xml:space="preserve"> financie a</w:t>
      </w:r>
      <w:r w:rsidR="008A1900">
        <w:rPr>
          <w:rFonts w:ascii="Times New Roman" w:hAnsi="Times New Roman"/>
        </w:rPr>
        <w:t> </w:t>
      </w:r>
      <w:r w:rsidRPr="003E5D5E" w:rsidR="003E5D5E">
        <w:rPr>
          <w:rFonts w:ascii="Times New Roman" w:hAnsi="Times New Roman"/>
        </w:rPr>
        <w:t>rozpočet</w:t>
      </w:r>
      <w:r w:rsidR="008A1900">
        <w:rPr>
          <w:rFonts w:ascii="Times New Roman" w:hAnsi="Times New Roman"/>
        </w:rPr>
        <w:t xml:space="preserve">. </w:t>
      </w:r>
      <w:r w:rsidRPr="003E5D5E" w:rsidR="00D418FD">
        <w:rPr>
          <w:rFonts w:ascii="Times New Roman" w:hAnsi="Times New Roman"/>
        </w:rPr>
        <w:t xml:space="preserve">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F5B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F5B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F5B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F5BAF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E92C7C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E743A2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432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7877C3">
        <w:rPr>
          <w:rFonts w:ascii="Times New Roman" w:hAnsi="Times New Roman"/>
          <w:b/>
        </w:rPr>
        <w:t xml:space="preserve"> </w:t>
      </w:r>
      <w:r w:rsidR="00E743A2">
        <w:rPr>
          <w:rFonts w:ascii="Times New Roman" w:hAnsi="Times New Roman"/>
          <w:b/>
        </w:rPr>
        <w:t>20</w:t>
      </w:r>
      <w:r w:rsidR="003E5D5E">
        <w:rPr>
          <w:rFonts w:ascii="Times New Roman" w:hAnsi="Times New Roman"/>
          <w:b/>
        </w:rPr>
        <w:t xml:space="preserve">. júna </w:t>
      </w:r>
      <w:r w:rsidRPr="002E0F39">
        <w:rPr>
          <w:rFonts w:ascii="Times New Roman" w:hAnsi="Times New Roman"/>
          <w:b/>
        </w:rPr>
        <w:t>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E92C7C" w:rsidP="002E0F39">
      <w:pPr>
        <w:bidi w:val="0"/>
        <w:rPr>
          <w:rFonts w:ascii="Times New Roman" w:hAnsi="Times New Roman"/>
          <w:b/>
          <w:lang w:eastAsia="en-US"/>
        </w:rPr>
      </w:pPr>
      <w:r w:rsidRPr="00E92C7C">
        <w:rPr>
          <w:rFonts w:ascii="Times New Roman" w:hAnsi="Times New Roman"/>
          <w:b/>
          <w:lang w:eastAsia="en-US"/>
        </w:rPr>
        <w:t xml:space="preserve"> </w:t>
      </w:r>
    </w:p>
    <w:p w:rsidR="00E92C7C" w:rsidRPr="00E92C7C" w:rsidP="00E92C7C">
      <w:pPr>
        <w:bidi w:val="0"/>
        <w:jc w:val="both"/>
        <w:rPr>
          <w:rFonts w:ascii="Times New Roman" w:hAnsi="Times New Roman"/>
          <w:b/>
        </w:rPr>
      </w:pPr>
      <w:r w:rsidRPr="00E92C7C" w:rsidR="00A93B60">
        <w:rPr>
          <w:rFonts w:ascii="Times New Roman" w:hAnsi="Times New Roman"/>
          <w:b/>
          <w:noProof/>
        </w:rPr>
        <w:t xml:space="preserve">k </w:t>
      </w:r>
      <w:r>
        <w:rPr>
          <w:rFonts w:ascii="Times New Roman" w:hAnsi="Times New Roman"/>
          <w:b/>
          <w:noProof/>
        </w:rPr>
        <w:t>vládnemu</w:t>
      </w:r>
      <w:r w:rsidRPr="00E92C7C">
        <w:rPr>
          <w:rFonts w:ascii="Times New Roman" w:hAnsi="Times New Roman"/>
          <w:b/>
          <w:noProof/>
        </w:rPr>
        <w:t xml:space="preserve"> návrh</w:t>
      </w:r>
      <w:r>
        <w:rPr>
          <w:rFonts w:ascii="Times New Roman" w:hAnsi="Times New Roman"/>
          <w:b/>
          <w:noProof/>
        </w:rPr>
        <w:t>u</w:t>
      </w:r>
      <w:r w:rsidRPr="00E92C7C">
        <w:rPr>
          <w:rFonts w:ascii="Times New Roman" w:hAnsi="Times New Roman"/>
          <w:b/>
          <w:noProof/>
        </w:rPr>
        <w:t xml:space="preserve"> zákona, ktorým sa mení a dopĺňa zákon č. 222/2004 Z. z. o dani z pridanej hodnoty v znení neskorších predpisov a ktorým sa menia a dopĺňajú niektoré zákony </w:t>
      </w:r>
      <w:r w:rsidRPr="00E92C7C">
        <w:rPr>
          <w:rFonts w:ascii="Times New Roman" w:hAnsi="Times New Roman"/>
          <w:b/>
        </w:rPr>
        <w:t>(tlač 969)</w:t>
      </w:r>
    </w:p>
    <w:p w:rsidR="00A937C3" w:rsidRPr="001C1444" w:rsidP="00E92C7C">
      <w:pPr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C229F3" w:rsidRPr="00C229F3" w:rsidP="002E0F39">
      <w:pPr>
        <w:bidi w:val="0"/>
        <w:jc w:val="both"/>
        <w:rPr>
          <w:rFonts w:ascii="Times New Roman" w:hAnsi="Times New Roman"/>
          <w:b/>
        </w:rPr>
      </w:pPr>
    </w:p>
    <w:p w:rsidR="00C229F3" w:rsidRPr="00C229F3" w:rsidP="00C229F3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 xml:space="preserve">K čl. I, 9. bodu 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V § 68 úvodnej vete sa slová „§ 68a a 68b“ nahrádzajú slovami „§ 68a až 68c“. 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Cieľom pripomienky je rozšíriť vnútorný odkaz o ustanovenie, na ktoré sa bude taktiež § 68 aplikovať. </w:t>
      </w:r>
    </w:p>
    <w:p w:rsidR="009D78B6" w:rsidRPr="009D78B6" w:rsidP="009D78B6">
      <w:pPr>
        <w:shd w:val="clear" w:color="auto" w:fill="FFFFFF"/>
        <w:bidi w:val="0"/>
        <w:ind w:left="4536"/>
        <w:jc w:val="both"/>
        <w:rPr>
          <w:rFonts w:ascii="Times New Roman" w:hAnsi="Times New Roman"/>
          <w:i/>
        </w:rPr>
      </w:pPr>
    </w:p>
    <w:p w:rsidR="009D78B6" w:rsidRPr="006D6E10" w:rsidP="009D78B6">
      <w:pPr>
        <w:bidi w:val="0"/>
        <w:ind w:left="360"/>
        <w:jc w:val="both"/>
        <w:rPr>
          <w:rFonts w:ascii="Times New Roman" w:hAnsi="Times New Roman"/>
        </w:rPr>
      </w:pPr>
    </w:p>
    <w:p w:rsidR="009D78B6" w:rsidRPr="00C229F3" w:rsidP="009D78B6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>K čl. I, 10. bodu</w:t>
      </w:r>
    </w:p>
    <w:p w:rsidR="009D78B6" w:rsidRPr="00C229F3" w:rsidP="009D78B6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>V § 68a ods. 4 a 68b ods. 6 sa slová „v rámci“ nahrádzajú slovami „na území“.</w:t>
      </w:r>
    </w:p>
    <w:p w:rsidR="009D78B6" w:rsidRPr="00C229F3" w:rsidP="009D78B6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>Pripomienka terminologicky zjednocuje v návrhu zákona používané pojmy (napr. v § 68a ods. 1 písm. a) a b), § 68a ods. 2, § 68b ods. 1 písm. a) a b), § 68b ods. 2).</w:t>
      </w:r>
    </w:p>
    <w:p w:rsidR="009D78B6" w:rsidP="009D78B6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Times New Roman" w:hAnsi="Times New Roman"/>
          <w:color w:val="000000" w:themeColor="tx1" w:themeShade="FF"/>
        </w:rPr>
      </w:pPr>
    </w:p>
    <w:p w:rsidR="009D78B6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Times New Roman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>K čl. I, 10. bodu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>V § 68a ods. 7 písm. c) a § 68b ods. 9 písm. c) sa slová „osobitnú úpravu“ nahrádzajú slovami „uplatňovanie osobitnej úpravy“.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Pripomienka terminologicky zjednocuje v návrhu zákona používané pojmy (napr. v § 68a ods. 2 a § 68b ods. 2). 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>K čl. I, 10. bodu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>V § 68a ods. 11 a § 68b ods. 14 sa slovo „Údaje“ nahrádza slovom „Sumy“.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5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Nakoľko sa predmetné ustanovenie vzťahuje výlučne na peňažné údaje daňového priznania, pripomienka v tomto zmysle upravuje aj navrhované znenie. </w:t>
      </w:r>
    </w:p>
    <w:p w:rsidR="00C229F3" w:rsidRPr="00C229F3" w:rsidP="00C229F3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>K čl. I, 10. bodu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>V § 68a ods. 12  a § 68b ods. 15 sa slová „daňového úradu“ nahrádzajú slovami „správcu dane“.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Pripomienka zosúlaďuje v návrhu zákona používané pojmy (napr. čl. I, 10. bod - § 68a ods. 13 a § 68b ods. 16). 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>K čl. I, 10. bodu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709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>V § 68a ods. 16 a 17 a § 68b ods. 19 a 20 sa za slová „týkajúce sa“ vkladá slovo „uplatňovania“.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Pripomienka terminologicky zjednocuje v návrhu zákona používané pojmy (napr. v § 68a ods. 2 a § 68b ods. 2). 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4394"/>
        <w:jc w:val="both"/>
        <w:rPr>
          <w:rFonts w:ascii="Times New Roman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>K čl. I, 10. bodu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709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>V § 68b ods. 14 v poznámke pod čiarou k odkazu 5a sa slová „v platnom znení (Ú. v. EÚ C 83, 30.3.2010)“ nahrádzajú slovami „(Ú. v. EÚ C 326, 26. 10. 2012)“.</w:t>
      </w:r>
    </w:p>
    <w:p w:rsidR="00C229F3" w:rsidRPr="00C229F3" w:rsidP="00C229F3">
      <w:pPr>
        <w:bidi w:val="0"/>
        <w:spacing w:before="120"/>
        <w:ind w:left="4395"/>
        <w:jc w:val="both"/>
        <w:rPr>
          <w:rStyle w:val="Emphasis"/>
          <w:rFonts w:eastAsia="Arial Unicode MS" w:hint="default"/>
          <w:i w:val="0"/>
        </w:rPr>
      </w:pPr>
      <w:r w:rsidRPr="00C229F3">
        <w:rPr>
          <w:rFonts w:ascii="Times New Roman" w:hAnsi="Times New Roman"/>
          <w:color w:val="000000" w:themeColor="tx1" w:themeShade="FF"/>
        </w:rPr>
        <w:t>Pripomienka uvádza najnovšiu</w:t>
      </w:r>
      <w:r w:rsidRPr="00C229F3">
        <w:rPr>
          <w:rStyle w:val="Emphasis"/>
          <w:rFonts w:eastAsia="Arial Unicode MS" w:hint="default"/>
          <w:i w:val="0"/>
        </w:rPr>
        <w:t xml:space="preserve"> informá</w:t>
      </w:r>
      <w:r w:rsidRPr="00C229F3">
        <w:rPr>
          <w:rStyle w:val="Emphasis"/>
          <w:rFonts w:eastAsia="Arial Unicode MS" w:hint="default"/>
          <w:i w:val="0"/>
        </w:rPr>
        <w:t>ciu o </w:t>
      </w:r>
      <w:r w:rsidRPr="00C229F3">
        <w:rPr>
          <w:rStyle w:val="Emphasis"/>
          <w:rFonts w:eastAsia="Arial Unicode MS" w:hint="default"/>
          <w:i w:val="0"/>
        </w:rPr>
        <w:t>publiká</w:t>
      </w:r>
      <w:r w:rsidRPr="00C229F3">
        <w:rPr>
          <w:rStyle w:val="Emphasis"/>
          <w:rFonts w:eastAsia="Arial Unicode MS" w:hint="default"/>
          <w:i w:val="0"/>
        </w:rPr>
        <w:t>cii konsolidované</w:t>
      </w:r>
      <w:r w:rsidRPr="00C229F3">
        <w:rPr>
          <w:rStyle w:val="Emphasis"/>
          <w:rFonts w:eastAsia="Arial Unicode MS" w:hint="default"/>
          <w:i w:val="0"/>
        </w:rPr>
        <w:t>ho znenia Zmluvy o </w:t>
      </w:r>
      <w:r w:rsidRPr="00C229F3">
        <w:rPr>
          <w:rStyle w:val="Emphasis"/>
          <w:rFonts w:eastAsia="Arial Unicode MS" w:hint="default"/>
          <w:i w:val="0"/>
        </w:rPr>
        <w:t>fungovaní</w:t>
      </w:r>
      <w:r w:rsidRPr="00C229F3">
        <w:rPr>
          <w:rStyle w:val="Emphasis"/>
          <w:rFonts w:eastAsia="Arial Unicode MS" w:hint="default"/>
          <w:i w:val="0"/>
        </w:rPr>
        <w:t xml:space="preserve"> Euró</w:t>
      </w:r>
      <w:r w:rsidRPr="00C229F3">
        <w:rPr>
          <w:rStyle w:val="Emphasis"/>
          <w:rFonts w:eastAsia="Arial Unicode MS" w:hint="default"/>
          <w:i w:val="0"/>
        </w:rPr>
        <w:t>pskej ú</w:t>
      </w:r>
      <w:r w:rsidRPr="00C229F3">
        <w:rPr>
          <w:rStyle w:val="Emphasis"/>
          <w:rFonts w:eastAsia="Arial Unicode MS" w:hint="default"/>
          <w:i w:val="0"/>
        </w:rPr>
        <w:t>nie v </w:t>
      </w:r>
      <w:r w:rsidRPr="00C229F3">
        <w:rPr>
          <w:rStyle w:val="Emphasis"/>
          <w:rFonts w:eastAsia="Arial Unicode MS" w:hint="default"/>
          <w:i w:val="0"/>
        </w:rPr>
        <w:t>ú</w:t>
      </w:r>
      <w:r w:rsidRPr="00C229F3">
        <w:rPr>
          <w:rStyle w:val="Emphasis"/>
          <w:rFonts w:eastAsia="Arial Unicode MS" w:hint="default"/>
          <w:i w:val="0"/>
        </w:rPr>
        <w:t>radnom vestní</w:t>
      </w:r>
      <w:r w:rsidRPr="00C229F3">
        <w:rPr>
          <w:rStyle w:val="Emphasis"/>
          <w:rFonts w:eastAsia="Arial Unicode MS" w:hint="default"/>
          <w:i w:val="0"/>
        </w:rPr>
        <w:t xml:space="preserve">ku. </w:t>
      </w:r>
    </w:p>
    <w:p w:rsidR="009D78B6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eastAsia="Arial Unicode MS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>K čl. I, 10. bodu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V § 68c ods. 3 sa za slová „osoba identifikovaná“ vkladajú slová „pre daň“. 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5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>Pripomienka pojmovo zjednocuje návrh zákona s platným znením zákona č. 222/2004 Z. z. o dani z pridanej hodnoty v znení neskorších predpisov.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>K čl. IV, 1. bodu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V § 47a ods. 3 sa slová „daňovému subjektu“ nahrádzajú slovami „kontrolovanému daňovému subjektu“. 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Pripomienka terminologicky precizuje navrhovaný text. </w:t>
      </w:r>
    </w:p>
    <w:p w:rsidR="00C229F3" w:rsidP="00C229F3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F277BF" w:rsidP="00C229F3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F277BF" w:rsidRPr="00C229F3" w:rsidP="00C229F3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>K čl. V, 1. bodu</w:t>
      </w:r>
    </w:p>
    <w:p w:rsidR="00C229F3" w:rsidRPr="00C4169F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V § 2 ods. 1 písm. c) v poznámke pod čiarou k odkazu 1a sa na konci pripájajú slová: </w:t>
      </w:r>
      <w:r w:rsidRPr="00C4169F">
        <w:rPr>
          <w:rFonts w:ascii="Times New Roman" w:hAnsi="Times New Roman"/>
          <w:color w:val="000000" w:themeColor="tx1" w:themeShade="FF"/>
        </w:rPr>
        <w:t>„(Ú. v. EÚ C 326, 26. 10. 2012)“.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5"/>
        <w:jc w:val="both"/>
        <w:rPr>
          <w:rStyle w:val="Emphasis"/>
          <w:rFonts w:eastAsia="Arial Unicode MS" w:hint="default"/>
          <w:i w:val="0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Pripomienka uvádza </w:t>
      </w:r>
      <w:r w:rsidRPr="00C229F3">
        <w:rPr>
          <w:rStyle w:val="Emphasis"/>
          <w:rFonts w:eastAsia="Arial Unicode MS" w:hint="default"/>
          <w:i w:val="0"/>
        </w:rPr>
        <w:t>informá</w:t>
      </w:r>
      <w:r w:rsidRPr="00C229F3">
        <w:rPr>
          <w:rStyle w:val="Emphasis"/>
          <w:rFonts w:eastAsia="Arial Unicode MS" w:hint="default"/>
          <w:i w:val="0"/>
        </w:rPr>
        <w:t>ciu o </w:t>
      </w:r>
      <w:r w:rsidRPr="00C229F3">
        <w:rPr>
          <w:rStyle w:val="Emphasis"/>
          <w:rFonts w:eastAsia="Arial Unicode MS" w:hint="default"/>
          <w:i w:val="0"/>
        </w:rPr>
        <w:t>publiká</w:t>
      </w:r>
      <w:r w:rsidRPr="00C229F3">
        <w:rPr>
          <w:rStyle w:val="Emphasis"/>
          <w:rFonts w:eastAsia="Arial Unicode MS" w:hint="default"/>
          <w:i w:val="0"/>
        </w:rPr>
        <w:t>cii konsolidované</w:t>
      </w:r>
      <w:r w:rsidRPr="00C229F3">
        <w:rPr>
          <w:rStyle w:val="Emphasis"/>
          <w:rFonts w:eastAsia="Arial Unicode MS" w:hint="default"/>
          <w:i w:val="0"/>
        </w:rPr>
        <w:t>ho znenia Zmluvy o </w:t>
      </w:r>
      <w:r w:rsidRPr="00C229F3">
        <w:rPr>
          <w:rStyle w:val="Emphasis"/>
          <w:rFonts w:eastAsia="Arial Unicode MS" w:hint="default"/>
          <w:i w:val="0"/>
        </w:rPr>
        <w:t>fungovaní</w:t>
      </w:r>
      <w:r w:rsidRPr="00C229F3">
        <w:rPr>
          <w:rStyle w:val="Emphasis"/>
          <w:rFonts w:eastAsia="Arial Unicode MS" w:hint="default"/>
          <w:i w:val="0"/>
        </w:rPr>
        <w:t xml:space="preserve"> Euró</w:t>
      </w:r>
      <w:r w:rsidRPr="00C229F3">
        <w:rPr>
          <w:rStyle w:val="Emphasis"/>
          <w:rFonts w:eastAsia="Arial Unicode MS" w:hint="default"/>
          <w:i w:val="0"/>
        </w:rPr>
        <w:t>pskej ú</w:t>
      </w:r>
      <w:r w:rsidRPr="00C229F3">
        <w:rPr>
          <w:rStyle w:val="Emphasis"/>
          <w:rFonts w:eastAsia="Arial Unicode MS" w:hint="default"/>
          <w:i w:val="0"/>
        </w:rPr>
        <w:t>nie v </w:t>
      </w:r>
      <w:r w:rsidRPr="00C229F3">
        <w:rPr>
          <w:rStyle w:val="Emphasis"/>
          <w:rFonts w:eastAsia="Arial Unicode MS" w:hint="default"/>
          <w:i w:val="0"/>
        </w:rPr>
        <w:t>ú</w:t>
      </w:r>
      <w:r w:rsidRPr="00C229F3">
        <w:rPr>
          <w:rStyle w:val="Emphasis"/>
          <w:rFonts w:eastAsia="Arial Unicode MS" w:hint="default"/>
          <w:i w:val="0"/>
        </w:rPr>
        <w:t>radnom vestní</w:t>
      </w:r>
      <w:r w:rsidRPr="00C229F3">
        <w:rPr>
          <w:rStyle w:val="Emphasis"/>
          <w:rFonts w:eastAsia="Arial Unicode MS" w:hint="default"/>
          <w:i w:val="0"/>
        </w:rPr>
        <w:t>ku.</w:t>
      </w:r>
    </w:p>
    <w:p w:rsid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5"/>
        <w:jc w:val="both"/>
        <w:rPr>
          <w:rFonts w:ascii="Times New Roman" w:eastAsia="Arial Unicode MS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5"/>
        <w:jc w:val="both"/>
        <w:rPr>
          <w:rFonts w:ascii="Times New Roman" w:eastAsia="Arial Unicode MS" w:hAnsi="Times New Roman"/>
          <w:color w:val="000000" w:themeColor="tx1" w:themeShade="FF"/>
        </w:rPr>
      </w:pPr>
    </w:p>
    <w:p w:rsidR="00C229F3" w:rsidRPr="00C229F3" w:rsidP="00C229F3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229F3">
        <w:rPr>
          <w:rFonts w:ascii="Times New Roman" w:hAnsi="Times New Roman"/>
          <w:b/>
          <w:color w:val="000000" w:themeColor="tx1" w:themeShade="FF"/>
        </w:rPr>
        <w:t>K čl. V, 6. bodu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>V § 70 ods. 1 písm. w) sa slovo „nepoužil“ nahrádza slovom „nepoužije“.</w:t>
      </w:r>
    </w:p>
    <w:p w:rsidR="00C229F3" w:rsidRPr="00C229F3" w:rsidP="00C229F3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  <w:color w:val="000000" w:themeColor="tx1" w:themeShade="FF"/>
        </w:rPr>
      </w:pPr>
      <w:r w:rsidRPr="00C229F3">
        <w:rPr>
          <w:rFonts w:ascii="Times New Roman" w:hAnsi="Times New Roman"/>
          <w:color w:val="000000" w:themeColor="tx1" w:themeShade="FF"/>
        </w:rPr>
        <w:t xml:space="preserve">Gramatická pripomienka zosúlaďujúca znenie úvodnej vety § 70 ods. 1 s citovaným ustanovením. </w:t>
      </w:r>
    </w:p>
    <w:p w:rsidR="00C229F3" w:rsidRPr="00C229F3" w:rsidP="00C229F3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C229F3" w:rsidRPr="00C229F3" w:rsidP="00C229F3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C229F3" w:rsidRPr="00C229F3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A2D385F"/>
    <w:multiLevelType w:val="hybridMultilevel"/>
    <w:tmpl w:val="207487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80BDB"/>
    <w:rsid w:val="00084818"/>
    <w:rsid w:val="000A27DF"/>
    <w:rsid w:val="000B57E9"/>
    <w:rsid w:val="000D0637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A1124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93328"/>
    <w:rsid w:val="00296777"/>
    <w:rsid w:val="002B6D17"/>
    <w:rsid w:val="002C748C"/>
    <w:rsid w:val="002D7999"/>
    <w:rsid w:val="002E0F39"/>
    <w:rsid w:val="002F58C9"/>
    <w:rsid w:val="002F611C"/>
    <w:rsid w:val="00322DFA"/>
    <w:rsid w:val="003317B6"/>
    <w:rsid w:val="00367D0B"/>
    <w:rsid w:val="0037354B"/>
    <w:rsid w:val="00386D14"/>
    <w:rsid w:val="0039460E"/>
    <w:rsid w:val="00396B2B"/>
    <w:rsid w:val="0039792F"/>
    <w:rsid w:val="003D2166"/>
    <w:rsid w:val="003E5D5E"/>
    <w:rsid w:val="003F22CE"/>
    <w:rsid w:val="003F7533"/>
    <w:rsid w:val="00413C8B"/>
    <w:rsid w:val="0042443B"/>
    <w:rsid w:val="004400E6"/>
    <w:rsid w:val="004404AF"/>
    <w:rsid w:val="00453FB8"/>
    <w:rsid w:val="00456DA2"/>
    <w:rsid w:val="0046544E"/>
    <w:rsid w:val="00475F91"/>
    <w:rsid w:val="00477087"/>
    <w:rsid w:val="00492D75"/>
    <w:rsid w:val="00494790"/>
    <w:rsid w:val="004A2E3F"/>
    <w:rsid w:val="004C7786"/>
    <w:rsid w:val="004D7C1D"/>
    <w:rsid w:val="004E6ADD"/>
    <w:rsid w:val="00502405"/>
    <w:rsid w:val="0052255B"/>
    <w:rsid w:val="0053517A"/>
    <w:rsid w:val="00541A50"/>
    <w:rsid w:val="00545A46"/>
    <w:rsid w:val="005757E5"/>
    <w:rsid w:val="005838F0"/>
    <w:rsid w:val="005A094E"/>
    <w:rsid w:val="005A4239"/>
    <w:rsid w:val="005B1E91"/>
    <w:rsid w:val="005D1714"/>
    <w:rsid w:val="005E1310"/>
    <w:rsid w:val="005E1EA8"/>
    <w:rsid w:val="005E2843"/>
    <w:rsid w:val="005F6D60"/>
    <w:rsid w:val="00601527"/>
    <w:rsid w:val="00625A09"/>
    <w:rsid w:val="006423F7"/>
    <w:rsid w:val="00654129"/>
    <w:rsid w:val="00654497"/>
    <w:rsid w:val="006622BA"/>
    <w:rsid w:val="006709E5"/>
    <w:rsid w:val="0068156B"/>
    <w:rsid w:val="006820ED"/>
    <w:rsid w:val="006B0E69"/>
    <w:rsid w:val="006D4392"/>
    <w:rsid w:val="006D6E10"/>
    <w:rsid w:val="006E10D6"/>
    <w:rsid w:val="006E4115"/>
    <w:rsid w:val="00721DFB"/>
    <w:rsid w:val="00741BD4"/>
    <w:rsid w:val="007629EA"/>
    <w:rsid w:val="00780216"/>
    <w:rsid w:val="007877C3"/>
    <w:rsid w:val="007A253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1900"/>
    <w:rsid w:val="008A450D"/>
    <w:rsid w:val="008B0DE0"/>
    <w:rsid w:val="008B658C"/>
    <w:rsid w:val="008C5B0D"/>
    <w:rsid w:val="008C7152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7E90"/>
    <w:rsid w:val="0095167C"/>
    <w:rsid w:val="009707B1"/>
    <w:rsid w:val="00977032"/>
    <w:rsid w:val="00985F91"/>
    <w:rsid w:val="0099334A"/>
    <w:rsid w:val="009A679E"/>
    <w:rsid w:val="009A7AB4"/>
    <w:rsid w:val="009B5C2B"/>
    <w:rsid w:val="009B6E47"/>
    <w:rsid w:val="009C01B7"/>
    <w:rsid w:val="009D34CE"/>
    <w:rsid w:val="009D78B6"/>
    <w:rsid w:val="00A2253A"/>
    <w:rsid w:val="00A23F1F"/>
    <w:rsid w:val="00A24AF2"/>
    <w:rsid w:val="00A325D1"/>
    <w:rsid w:val="00A4576B"/>
    <w:rsid w:val="00A47C1C"/>
    <w:rsid w:val="00A47ECB"/>
    <w:rsid w:val="00A62F29"/>
    <w:rsid w:val="00A64B0F"/>
    <w:rsid w:val="00A65A35"/>
    <w:rsid w:val="00A67A5B"/>
    <w:rsid w:val="00A768EF"/>
    <w:rsid w:val="00A937C3"/>
    <w:rsid w:val="00A93B60"/>
    <w:rsid w:val="00AA6297"/>
    <w:rsid w:val="00AC6EFD"/>
    <w:rsid w:val="00AD570A"/>
    <w:rsid w:val="00AF3C7D"/>
    <w:rsid w:val="00AF5BAF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229F3"/>
    <w:rsid w:val="00C34375"/>
    <w:rsid w:val="00C352F8"/>
    <w:rsid w:val="00C4169F"/>
    <w:rsid w:val="00C5317B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36991"/>
    <w:rsid w:val="00D418FD"/>
    <w:rsid w:val="00D73B41"/>
    <w:rsid w:val="00D908DD"/>
    <w:rsid w:val="00DB32A4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57693"/>
    <w:rsid w:val="00E743A2"/>
    <w:rsid w:val="00E917CF"/>
    <w:rsid w:val="00E92C7C"/>
    <w:rsid w:val="00EA3DF0"/>
    <w:rsid w:val="00EE706F"/>
    <w:rsid w:val="00EE709D"/>
    <w:rsid w:val="00EF5242"/>
    <w:rsid w:val="00F06130"/>
    <w:rsid w:val="00F277BF"/>
    <w:rsid w:val="00F35942"/>
    <w:rsid w:val="00F40139"/>
    <w:rsid w:val="00F570EA"/>
    <w:rsid w:val="00F84D47"/>
    <w:rsid w:val="00FA1361"/>
    <w:rsid w:val="00FA2008"/>
    <w:rsid w:val="00FA36C9"/>
    <w:rsid w:val="00FB0485"/>
    <w:rsid w:val="00FC0ABB"/>
    <w:rsid w:val="00FC2785"/>
    <w:rsid w:val="00FC3D4C"/>
    <w:rsid w:val="00FC4DC4"/>
    <w:rsid w:val="00FE2A8D"/>
    <w:rsid w:val="00FE407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72B1-02B1-4E94-8277-D59D1C53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4</Pages>
  <Words>633</Words>
  <Characters>3612</Characters>
  <Application>Microsoft Office Word</Application>
  <DocSecurity>0</DocSecurity>
  <Lines>0</Lines>
  <Paragraphs>0</Paragraphs>
  <ScaleCrop>false</ScaleCrop>
  <Company>Kancelaria NR SR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16</cp:revision>
  <cp:lastPrinted>2014-06-19T12:43:00Z</cp:lastPrinted>
  <dcterms:created xsi:type="dcterms:W3CDTF">2014-04-29T13:56:00Z</dcterms:created>
  <dcterms:modified xsi:type="dcterms:W3CDTF">2014-06-20T08:57:00Z</dcterms:modified>
</cp:coreProperties>
</file>