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50C02">
        <w:rPr>
          <w:sz w:val="22"/>
          <w:szCs w:val="22"/>
        </w:rPr>
        <w:t>1183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950C0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50C02">
        <w:t>1077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50C02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50C0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50C0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50C02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950C02">
        <w:rPr>
          <w:rFonts w:cs="Arial"/>
          <w:szCs w:val="22"/>
        </w:rPr>
        <w:t>zákon č. 483/2001 Z. z. o bankách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50C02">
        <w:rPr>
          <w:rFonts w:cs="Arial"/>
          <w:szCs w:val="22"/>
        </w:rPr>
        <w:t>1075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50C02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50C0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50C0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50C0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950C02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950C02">
        <w:rPr>
          <w:rFonts w:ascii="Arial" w:hAnsi="Arial" w:cs="Arial"/>
          <w:b/>
          <w:bCs/>
          <w:sz w:val="22"/>
          <w:u w:val="single"/>
        </w:rPr>
        <w:t>do 4. septembra 2014</w:t>
      </w:r>
      <w:r w:rsidR="00950C02">
        <w:rPr>
          <w:rFonts w:ascii="Arial" w:hAnsi="Arial" w:cs="Arial"/>
          <w:bCs/>
          <w:sz w:val="22"/>
        </w:rPr>
        <w:t xml:space="preserve"> </w:t>
      </w:r>
      <w:r w:rsidR="00950C02">
        <w:rPr>
          <w:rFonts w:ascii="Arial" w:hAnsi="Arial" w:cs="Arial"/>
          <w:sz w:val="22"/>
        </w:rPr>
        <w:t xml:space="preserve"> a v gestorskom výbore </w:t>
      </w:r>
      <w:r w:rsidR="00950C02">
        <w:rPr>
          <w:rFonts w:ascii="Arial" w:hAnsi="Arial" w:cs="Arial"/>
          <w:b/>
          <w:bCs/>
          <w:sz w:val="22"/>
          <w:u w:val="single"/>
        </w:rPr>
        <w:t>do 8. septembra 2014</w:t>
      </w:r>
      <w:r w:rsidR="00950C02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570A"/>
    <w:rsid w:val="00950C02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626A0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2014-06-09T13:51:00Z</cp:lastPrinted>
  <dcterms:created xsi:type="dcterms:W3CDTF">2014-06-12T14:57:00Z</dcterms:created>
  <dcterms:modified xsi:type="dcterms:W3CDTF">2014-06-12T14:57:00Z</dcterms:modified>
</cp:coreProperties>
</file>