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2587" w:rsidP="00E4258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E42587" w:rsidP="00E4258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42587" w:rsidP="00E4258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42587" w:rsidP="00E42587">
      <w:pPr>
        <w:bidi w:val="0"/>
        <w:rPr>
          <w:rFonts w:ascii="Arial" w:hAnsi="Arial" w:cs="Arial"/>
          <w:b/>
          <w:i/>
        </w:rPr>
      </w:pPr>
    </w:p>
    <w:p w:rsidR="00E42587" w:rsidP="00E42587">
      <w:pPr>
        <w:bidi w:val="0"/>
        <w:rPr>
          <w:rFonts w:ascii="Arial" w:hAnsi="Arial" w:cs="Arial"/>
        </w:rPr>
      </w:pPr>
    </w:p>
    <w:p w:rsidR="005458AA" w:rsidP="00E42587">
      <w:pPr>
        <w:bidi w:val="0"/>
        <w:rPr>
          <w:rFonts w:ascii="Arial" w:hAnsi="Arial" w:cs="Arial"/>
        </w:rPr>
      </w:pPr>
    </w:p>
    <w:p w:rsidR="005458AA" w:rsidP="00E42587">
      <w:pPr>
        <w:bidi w:val="0"/>
        <w:rPr>
          <w:rFonts w:ascii="Arial" w:hAnsi="Arial" w:cs="Arial"/>
        </w:rPr>
      </w:pPr>
    </w:p>
    <w:p w:rsidR="00E42587" w:rsidP="00E42587">
      <w:pPr>
        <w:bidi w:val="0"/>
        <w:rPr>
          <w:rFonts w:ascii="Arial" w:hAnsi="Arial" w:cs="Arial"/>
        </w:rPr>
      </w:pPr>
    </w:p>
    <w:p w:rsidR="00E42587" w:rsidP="00E4258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45. schôdza výboru </w:t>
      </w:r>
    </w:p>
    <w:p w:rsidR="00E42587" w:rsidP="00E42587">
      <w:pPr>
        <w:bidi w:val="0"/>
        <w:jc w:val="both"/>
        <w:rPr>
          <w:rFonts w:ascii="Arial" w:hAnsi="Arial" w:cs="Arial"/>
        </w:rPr>
      </w:pPr>
      <w:r w:rsidR="005458AA">
        <w:rPr>
          <w:rFonts w:ascii="Arial" w:hAnsi="Arial" w:cs="Arial"/>
        </w:rPr>
        <w:tab/>
        <w:tab/>
        <w:tab/>
        <w:tab/>
        <w:tab/>
        <w:tab/>
        <w:tab/>
        <w:tab/>
        <w:tab/>
        <w:t>CRD:845/2014</w:t>
      </w:r>
      <w:r>
        <w:rPr>
          <w:rFonts w:ascii="Arial" w:hAnsi="Arial" w:cs="Arial"/>
        </w:rPr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E42587" w:rsidP="00E4258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42587" w:rsidP="00E4258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261</w:t>
      </w:r>
    </w:p>
    <w:p w:rsidR="00E42587" w:rsidP="00E42587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E42587" w:rsidP="00E4258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42587" w:rsidP="00E4258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42587" w:rsidP="00E4258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42587" w:rsidP="00E4258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2014</w:t>
      </w:r>
    </w:p>
    <w:p w:rsidR="00E42587" w:rsidP="00E4258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222/2004 Z. z. o dani z pridanej hodnoty v znení neskorších predpisov a ktorým sa menia a dopĺňajú niektoré zákony (tlač 969)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E42587">
        <w:rPr>
          <w:rFonts w:ascii="Arial" w:hAnsi="Arial" w:cs="Arial"/>
          <w:b/>
        </w:rPr>
        <w:t xml:space="preserve">Výbor Národnej rady Slovenskej republiky 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42587">
        <w:rPr>
          <w:rFonts w:ascii="Arial" w:hAnsi="Arial" w:cs="Arial"/>
          <w:b/>
        </w:rPr>
        <w:t>pre pôdohospodárstvo a životné prostredie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222/2004 Z. z. o dani z pridanej hodnoty v znení neskorších predpisov a ktorým sa menia a dopĺňajú niektor</w:t>
      </w:r>
      <w:r w:rsidR="005458AA">
        <w:rPr>
          <w:rFonts w:ascii="Arial" w:hAnsi="Arial" w:cs="Arial"/>
        </w:rPr>
        <w:t>é zákony (tlač 969) s pripomienkami:</w:t>
      </w:r>
    </w:p>
    <w:p w:rsidR="005458AA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 xml:space="preserve">K čl. I, 9. bodu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V § 68 úvodnej vete sa slová „§ 68a a 68b“ nahrádzajú slovami „§ 68a až 68c“.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Cieľom pripomienky je rozšíriť vnútorný odkaz o ustanovenie, na ktoré sa bude taktiež § 68 aplikovať.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68a ods. 4 a 68b ods. 6 sa slová „v rámci“ nahrádzajú slovami „na území“.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Pripomienka terminologicky zjednocuje v návrhu zákona používané pojmy (napr. v § 68a ods. 1 písm. a) a b), § 68a ods. 2, § 68b ods. 1 písm. a) a b), § 68b ods. 2).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color w:val="000000" w:themeColor="tx1" w:themeShade="FF"/>
        </w:rPr>
      </w:pP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68a ods. 7 písm. c) a § 68b ods. 9 písm. c) sa slová „osobitnú úpravu“ nahrádzajú slovami „uplatňovanie osobitnej úpravy“.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Pripomienka terminologicky zjednocuje v návrhu zákona používané pojmy (napr. v § 68a ods. 2 a § 68b ods. 2).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68a ods. 11 a § 68b ods. 14 sa slovo „Údaje“ nahrádza slovom „Sumy“.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Nakoľko sa predmetné ustanovenie vzťahuje výlučne na peňažné údaje daňového priznania, pripomienka v tomto zmysle upravuje aj navrhované znenie.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68a ods. 12  a § 68b ods. 15 sa slová „daňového úradu“ nahrádzajú slovami „správcu dane“.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Pripomienka zosúlaďuje v návrhu zákona používané pojmy (napr. čl. I, 10. bod - § 68a ods. 13 a § 68b ods. 16).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709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68a ods. 16 a 17 a § 68b ods. 19 a 20 sa za slová „týkajúce sa“ vkladá slovo „uplatňovania“.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Pripomienka terminologicky zjednocuje v návrhu zákona používané pojmy (napr. v § 68a ods. 2 a § 68b ods. 2).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709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68b ods. 14 v poznámke pod čiarou k odkazu 5a sa slová „v platnom znení (Ú. v. EÚ C 83, 30.3.2010)“ nahrádzajú slovami „(Ú. v. EÚ C 326, 26. 10. 2012)“.</w:t>
      </w:r>
    </w:p>
    <w:p w:rsidR="005458AA" w:rsidRPr="005458AA" w:rsidP="005458AA">
      <w:pPr>
        <w:bidi w:val="0"/>
        <w:spacing w:before="120"/>
        <w:ind w:left="4395"/>
        <w:jc w:val="both"/>
        <w:rPr>
          <w:rStyle w:val="Emphasis"/>
          <w:rFonts w:ascii="Arial" w:hAnsi="Arial" w:cs="Arial"/>
          <w:b w:val="0"/>
          <w:i/>
          <w:iCs/>
        </w:rPr>
      </w:pPr>
      <w:r w:rsidRPr="005458AA">
        <w:rPr>
          <w:rFonts w:ascii="Arial" w:hAnsi="Arial" w:cs="Arial"/>
          <w:color w:val="000000" w:themeColor="tx1" w:themeShade="FF"/>
        </w:rPr>
        <w:t>Pripomienka uvádza najnovšiu</w:t>
      </w:r>
      <w:r w:rsidRPr="005458AA">
        <w:rPr>
          <w:rStyle w:val="Emphasis"/>
          <w:rFonts w:ascii="Arial" w:hAnsi="Arial" w:cs="Arial"/>
          <w:i w:val="0"/>
          <w:iCs w:val="0"/>
        </w:rPr>
        <w:t xml:space="preserve"> </w:t>
      </w:r>
      <w:r w:rsidRPr="005458AA">
        <w:rPr>
          <w:rStyle w:val="Emphasis"/>
          <w:rFonts w:ascii="Arial" w:hAnsi="Arial" w:cs="Arial"/>
          <w:b w:val="0"/>
          <w:i w:val="0"/>
          <w:iCs w:val="0"/>
        </w:rPr>
        <w:t xml:space="preserve">informáciu o publikácii konsolidovaného znenia Zmluvy o fungovaní Európskej únie v úradnom vestníku.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I, 10. bodu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V § 68c ods. 3 sa za slová „osoba identifikovaná“ vkladajú slová „pre daň“.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Pripomienka pojmovo zjednocuje návrh zákona s platným znením zákona č. 222/2004 Z. z. o dani z pridanej hodnoty v znení neskorších predpisov.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IV, 1. bodu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V § 47a ods. 3 sa slová „daňovému subjektu“ nahrádzajú slovami „kontrolovanému daňovému subjektu“. 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Pripomienka terminologicky precizuje navrhovaný text. </w:t>
      </w:r>
    </w:p>
    <w:p w:rsidR="005458AA" w:rsidRPr="005458AA" w:rsidP="005458AA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P="005458AA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V, 1. bodu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2 ods. 1 písm. c) v poznámke pod čiarou k odkazu 1a sa na konci pripájajú slová: „(Ú. v. EÚ C 326, 26. 10. 2012)“.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Style w:val="Emphasis"/>
          <w:rFonts w:ascii="Arial" w:hAnsi="Arial" w:cs="Arial"/>
          <w:b w:val="0"/>
          <w:i w:val="0"/>
          <w:iCs w:val="0"/>
        </w:rPr>
      </w:pPr>
      <w:r w:rsidRPr="005458AA">
        <w:rPr>
          <w:rFonts w:ascii="Arial" w:hAnsi="Arial" w:cs="Arial"/>
          <w:color w:val="000000" w:themeColor="tx1" w:themeShade="FF"/>
        </w:rPr>
        <w:t xml:space="preserve">Pripomienka uvádza </w:t>
      </w:r>
      <w:r w:rsidRPr="005458AA">
        <w:rPr>
          <w:rStyle w:val="Emphasis"/>
          <w:rFonts w:ascii="Arial" w:hAnsi="Arial" w:cs="Arial"/>
          <w:b w:val="0"/>
          <w:i w:val="0"/>
          <w:iCs w:val="0"/>
        </w:rPr>
        <w:t>informáciu o publikácii konsolidovaného znenia Zmluvy o fungovaní Európskej únie v úradnom vestníku.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color w:val="000000" w:themeColor="tx1" w:themeShade="FF"/>
        </w:rPr>
      </w:pPr>
      <w:r w:rsidRPr="005458AA">
        <w:rPr>
          <w:rFonts w:ascii="Arial" w:hAnsi="Arial" w:cs="Arial"/>
          <w:b/>
          <w:color w:val="000000" w:themeColor="tx1" w:themeShade="FF"/>
        </w:rPr>
        <w:t>K čl. V, 6. bodu</w:t>
      </w:r>
    </w:p>
    <w:p w:rsid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>V § 70 ods. 1 písm. w) sa slovo „nepoužil“ nahrádza slovom „nepoužije“.</w:t>
      </w: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 w:themeColor="tx1" w:themeShade="FF"/>
        </w:rPr>
      </w:pPr>
    </w:p>
    <w:p w:rsidR="005458AA" w:rsidRPr="005458AA" w:rsidP="005458AA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Arial" w:hAnsi="Arial" w:cs="Arial"/>
          <w:color w:val="000000" w:themeColor="tx1" w:themeShade="FF"/>
        </w:rPr>
      </w:pPr>
      <w:r w:rsidRPr="005458AA">
        <w:rPr>
          <w:rFonts w:ascii="Arial" w:hAnsi="Arial" w:cs="Arial"/>
          <w:color w:val="000000" w:themeColor="tx1" w:themeShade="FF"/>
        </w:rPr>
        <w:t xml:space="preserve">Gramatická pripomienka zosúlaďujúca znenie úvodnej vety § 70 ods. 1 s citovaným ustanovením. </w:t>
      </w:r>
    </w:p>
    <w:p w:rsidR="00E42587" w:rsidP="005458A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E42587">
        <w:rPr>
          <w:rFonts w:ascii="Arial" w:hAnsi="Arial" w:cs="Arial"/>
          <w:b/>
        </w:rPr>
        <w:t>Slovenskej republiky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222/2004 Z. z. o dani z pridanej hodnoty v znení neskorších predpisov a ktorým sa menia a dopĺňajú niektoré zákony (tlač 969) </w:t>
      </w:r>
      <w:r w:rsidR="005458AA">
        <w:rPr>
          <w:rFonts w:ascii="Arial" w:hAnsi="Arial" w:cs="Arial"/>
          <w:b/>
        </w:rPr>
        <w:t>schváliť s pripomienkami.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E42587" w:rsidRP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uvedenému vládnemu návrhu zákona predsedovi Výboru </w:t>
      </w:r>
      <w:r w:rsidRPr="00E4258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financie a rozpočet.</w:t>
      </w:r>
    </w:p>
    <w:p w:rsidR="00E42587" w:rsidRP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RP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458AA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5458AA">
        <w:rPr>
          <w:rFonts w:ascii="Arial" w:hAnsi="Arial" w:cs="Arial"/>
        </w:rPr>
        <w:t xml:space="preserve">Ľuboš </w:t>
      </w:r>
      <w:r w:rsidR="005458AA"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 w:rsidR="005458AA">
        <w:rPr>
          <w:rFonts w:ascii="Arial" w:hAnsi="Arial" w:cs="Arial"/>
        </w:rPr>
        <w:t xml:space="preserve">Magda  </w:t>
      </w:r>
      <w:r w:rsidR="005458AA">
        <w:rPr>
          <w:rFonts w:ascii="Arial" w:hAnsi="Arial" w:cs="Arial"/>
          <w:b/>
        </w:rPr>
        <w:t>K o š ú t o v á</w:t>
      </w:r>
    </w:p>
    <w:p w:rsidR="005458AA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podpredsedníčka výboru  </w:t>
      </w:r>
    </w:p>
    <w:p w:rsidR="005458AA" w:rsidRPr="005458AA" w:rsidP="00E425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42587" w:rsidP="00E4258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5458A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A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458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385F"/>
    <w:multiLevelType w:val="hybridMultilevel"/>
    <w:tmpl w:val="207487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2587"/>
    <w:rsid w:val="003B535A"/>
    <w:rsid w:val="004B1852"/>
    <w:rsid w:val="005458AA"/>
    <w:rsid w:val="00565A78"/>
    <w:rsid w:val="008072B4"/>
    <w:rsid w:val="00A1333B"/>
    <w:rsid w:val="00AF1C8A"/>
    <w:rsid w:val="00B3709D"/>
    <w:rsid w:val="00C15FB4"/>
    <w:rsid w:val="00C300A5"/>
    <w:rsid w:val="00C607C6"/>
    <w:rsid w:val="00DB28F4"/>
    <w:rsid w:val="00E425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character" w:styleId="Emphasis">
    <w:name w:val="Emphasis"/>
    <w:basedOn w:val="DefaultParagraphFont"/>
    <w:uiPriority w:val="20"/>
    <w:qFormat/>
    <w:rsid w:val="005458AA"/>
    <w:rPr>
      <w:rFonts w:cs="Times New Roman"/>
      <w:b/>
      <w:bCs/>
      <w:i w:val="0"/>
      <w:iCs w:val="0"/>
      <w:rtl w:val="0"/>
      <w:cs w:val="0"/>
    </w:rPr>
  </w:style>
  <w:style w:type="paragraph" w:styleId="ListParagraph">
    <w:name w:val="List Paragraph"/>
    <w:basedOn w:val="Normal"/>
    <w:uiPriority w:val="34"/>
    <w:qFormat/>
    <w:rsid w:val="005458A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5458A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458A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458A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458A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603</Words>
  <Characters>3439</Characters>
  <Application>Microsoft Office Word</Application>
  <DocSecurity>0</DocSecurity>
  <Lines>0</Lines>
  <Paragraphs>0</Paragraphs>
  <ScaleCrop>false</ScaleCrop>
  <Company>Kancelaria NR SR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2014-06-09T09:30:00Z</dcterms:created>
  <dcterms:modified xsi:type="dcterms:W3CDTF">2014-06-11T15:02:00Z</dcterms:modified>
</cp:coreProperties>
</file>