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FC43AE" w:rsidRPr="00AC73A6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36028E" w:rsidP="00152B37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152B37">
        <w:rPr>
          <w:color w:val="000000"/>
        </w:rPr>
        <w:t>N</w:t>
      </w:r>
      <w:r w:rsidRPr="00C62805" w:rsidR="00152B37">
        <w:rPr>
          <w:rFonts w:hint="default"/>
          <w:color w:val="000000"/>
        </w:rPr>
        <w:t>á</w:t>
      </w:r>
      <w:r w:rsidRPr="00C62805" w:rsidR="00152B37">
        <w:rPr>
          <w:rFonts w:hint="default"/>
          <w:color w:val="000000"/>
        </w:rPr>
        <w:t>vrh zá</w:t>
      </w:r>
      <w:r w:rsidRPr="00C62805" w:rsidR="00152B37">
        <w:rPr>
          <w:rFonts w:hint="default"/>
          <w:color w:val="000000"/>
        </w:rPr>
        <w:t>kona, ktorý</w:t>
      </w:r>
      <w:r w:rsidRPr="00C62805" w:rsidR="00152B37">
        <w:rPr>
          <w:rFonts w:hint="default"/>
          <w:color w:val="000000"/>
        </w:rPr>
        <w:t xml:space="preserve">m sa </w:t>
      </w:r>
      <w:r w:rsidRPr="00745A61" w:rsidR="00745A61">
        <w:rPr>
          <w:rFonts w:hint="default"/>
        </w:rPr>
        <w:t>dopĺň</w:t>
      </w:r>
      <w:r w:rsidRPr="00745A61" w:rsidR="00745A61">
        <w:rPr>
          <w:rFonts w:hint="default"/>
        </w:rPr>
        <w:t xml:space="preserve">a </w:t>
      </w:r>
      <w:r w:rsidRPr="00FC43AE" w:rsidR="00FC43AE">
        <w:rPr>
          <w:rFonts w:hint="default"/>
        </w:rPr>
        <w:t>zá</w:t>
      </w:r>
      <w:r w:rsidRPr="00FC43AE" w:rsidR="00FC43AE">
        <w:rPr>
          <w:rFonts w:hint="default"/>
        </w:rPr>
        <w:t>kon č</w:t>
      </w:r>
      <w:r w:rsidRPr="00FC43AE" w:rsidR="00FC43AE">
        <w:rPr>
          <w:rFonts w:hint="default"/>
        </w:rPr>
        <w:t>. 222/2004 Z. z. o dani z pridanej hodnoty v </w:t>
      </w:r>
      <w:r w:rsidRPr="00FC43AE" w:rsidR="00FC43AE">
        <w:rPr>
          <w:rFonts w:hint="default"/>
        </w:rPr>
        <w:t>znení</w:t>
      </w:r>
      <w:r w:rsidRPr="00FC43AE" w:rsidR="00FC43AE">
        <w:rPr>
          <w:rFonts w:hint="default"/>
        </w:rPr>
        <w:t xml:space="preserve"> neskorší</w:t>
      </w:r>
      <w:r w:rsidRPr="00FC43AE" w:rsidR="00FC43AE">
        <w:rPr>
          <w:rFonts w:hint="default"/>
        </w:rPr>
        <w:t>ch predpisov</w:t>
      </w:r>
      <w:r w:rsidR="00FC43AE">
        <w:rPr>
          <w:color w:val="000000"/>
        </w:rPr>
        <w:t xml:space="preserve"> </w:t>
      </w:r>
      <w:r w:rsidR="00152B37">
        <w:rPr>
          <w:rFonts w:hint="default"/>
          <w:color w:val="000000"/>
        </w:rPr>
        <w:t>zohľ</w:t>
      </w:r>
      <w:r w:rsidR="00152B37">
        <w:rPr>
          <w:rFonts w:hint="default"/>
          <w:color w:val="000000"/>
        </w:rPr>
        <w:t>adň</w:t>
      </w:r>
      <w:r w:rsidR="00152B37">
        <w:rPr>
          <w:rFonts w:hint="default"/>
          <w:color w:val="000000"/>
        </w:rPr>
        <w:t>uje</w:t>
      </w:r>
      <w:r w:rsidR="00FC43AE">
        <w:rPr>
          <w:rFonts w:hint="default"/>
          <w:color w:val="000000"/>
        </w:rPr>
        <w:t xml:space="preserve"> doterajš</w:t>
      </w:r>
      <w:r w:rsidR="00FC43AE">
        <w:rPr>
          <w:rFonts w:hint="default"/>
          <w:color w:val="000000"/>
        </w:rPr>
        <w:t>iu</w:t>
      </w:r>
      <w:r w:rsidRPr="00C62805" w:rsidR="00FC43AE">
        <w:rPr>
          <w:color w:val="000000"/>
        </w:rPr>
        <w:t xml:space="preserve"> </w:t>
      </w:r>
      <w:r w:rsidRPr="00AE69DB" w:rsidR="00FC43AE">
        <w:rPr>
          <w:rFonts w:eastAsia="Times New Roman" w:cs="Times New Roman"/>
          <w:lang w:eastAsia="cs-CZ"/>
        </w:rPr>
        <w:t xml:space="preserve">činnosť </w:t>
      </w:r>
      <w:r w:rsidR="00FC43AE">
        <w:rPr>
          <w:rFonts w:hint="default"/>
          <w:color w:val="000000"/>
        </w:rPr>
        <w:t>sú</w:t>
      </w:r>
      <w:r w:rsidR="00FC43AE">
        <w:rPr>
          <w:rFonts w:hint="default"/>
          <w:color w:val="000000"/>
        </w:rPr>
        <w:t>dnych exekú</w:t>
      </w:r>
      <w:r w:rsidR="00FC43AE">
        <w:rPr>
          <w:rFonts w:hint="default"/>
          <w:color w:val="000000"/>
        </w:rPr>
        <w:t xml:space="preserve">torov </w:t>
      </w:r>
      <w:r w:rsidR="00FC43AE">
        <w:rPr>
          <w:rFonts w:eastAsia="Times New Roman" w:cs="Times New Roman"/>
          <w:lang w:eastAsia="cs-CZ"/>
        </w:rPr>
        <w:t xml:space="preserve">pri </w:t>
      </w:r>
      <w:r w:rsidR="00FC43AE">
        <w:rPr>
          <w:rFonts w:hint="default"/>
          <w:color w:val="000000"/>
        </w:rPr>
        <w:t>vykoná</w:t>
      </w:r>
      <w:r w:rsidR="00FC43AE">
        <w:rPr>
          <w:rFonts w:hint="default"/>
          <w:color w:val="000000"/>
        </w:rPr>
        <w:t>vaní</w:t>
      </w:r>
      <w:r w:rsidR="00FC43AE">
        <w:rPr>
          <w:rFonts w:hint="default"/>
          <w:color w:val="000000"/>
        </w:rPr>
        <w:t xml:space="preserve"> nú</w:t>
      </w:r>
      <w:r w:rsidR="00FC43AE">
        <w:rPr>
          <w:rFonts w:hint="default"/>
          <w:color w:val="000000"/>
        </w:rPr>
        <w:t>tené</w:t>
      </w:r>
      <w:r w:rsidR="00FC43AE">
        <w:rPr>
          <w:rFonts w:hint="default"/>
          <w:color w:val="000000"/>
        </w:rPr>
        <w:t>ho vý</w:t>
      </w:r>
      <w:r w:rsidR="00FC43AE">
        <w:rPr>
          <w:rFonts w:hint="default"/>
          <w:color w:val="000000"/>
        </w:rPr>
        <w:t>konu exekuč</w:t>
      </w:r>
      <w:r w:rsidR="00FC43AE">
        <w:rPr>
          <w:rFonts w:hint="default"/>
          <w:color w:val="000000"/>
        </w:rPr>
        <w:t>ný</w:t>
      </w:r>
      <w:r w:rsidR="00FC43AE">
        <w:rPr>
          <w:rFonts w:hint="default"/>
          <w:color w:val="000000"/>
        </w:rPr>
        <w:t>ch titulov</w:t>
      </w:r>
      <w:r w:rsidR="00FC43AE">
        <w:rPr>
          <w:rFonts w:eastAsia="Times New Roman" w:cs="Times New Roman"/>
          <w:lang w:eastAsia="cs-CZ"/>
        </w:rPr>
        <w:t xml:space="preserve"> (ďalej aj len exekučná činnosť alebo exekučné konania“)</w:t>
      </w:r>
      <w:r>
        <w:rPr>
          <w:rFonts w:eastAsia="Times New Roman" w:cs="Times New Roman"/>
          <w:lang w:eastAsia="cs-CZ"/>
        </w:rPr>
        <w:t>, pri ktorých sa účtuje aj daň z pridanej hodnoty proti povinnému</w:t>
      </w:r>
      <w:r w:rsidR="00FC43AE">
        <w:rPr>
          <w:rFonts w:eastAsia="Times New Roman" w:cs="Times New Roman"/>
          <w:lang w:eastAsia="cs-CZ"/>
        </w:rPr>
        <w:t xml:space="preserve">. </w:t>
      </w:r>
    </w:p>
    <w:p w:rsidR="0036028E" w:rsidP="00152B37">
      <w:pPr>
        <w:bidi w:val="0"/>
        <w:ind w:firstLine="708"/>
        <w:jc w:val="both"/>
        <w:rPr>
          <w:rFonts w:eastAsia="Times New Roman" w:cs="Times New Roman"/>
          <w:lang w:eastAsia="cs-CZ"/>
        </w:rPr>
      </w:pPr>
    </w:p>
    <w:p w:rsidR="00745A61" w:rsidP="00152B37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36028E">
        <w:rPr>
          <w:rFonts w:eastAsia="Times New Roman" w:cs="Times New Roman"/>
          <w:lang w:eastAsia="cs-CZ"/>
        </w:rPr>
        <w:t>Navrhovaná právna úprava reaguje na súčasnú situáciu pri enormnom náraste exekučných konaní a to často v</w:t>
      </w:r>
      <w:r w:rsidR="009E42E3">
        <w:rPr>
          <w:rFonts w:eastAsia="Times New Roman" w:cs="Times New Roman"/>
          <w:lang w:eastAsia="cs-CZ"/>
        </w:rPr>
        <w:t xml:space="preserve"> priamom </w:t>
      </w:r>
      <w:r w:rsidR="0036028E">
        <w:rPr>
          <w:rFonts w:eastAsia="Times New Roman" w:cs="Times New Roman"/>
          <w:lang w:eastAsia="cs-CZ"/>
        </w:rPr>
        <w:t>spojení s nebankovými spoločnosťami, ktoré prevádzkujú úžeru</w:t>
      </w:r>
      <w:r w:rsidR="009E42E3">
        <w:rPr>
          <w:rFonts w:eastAsia="Times New Roman" w:cs="Times New Roman"/>
          <w:lang w:eastAsia="cs-CZ"/>
        </w:rPr>
        <w:t xml:space="preserve"> voči bežným občanom. Predkladaná právna úprava rieši často ťažkú sociálnu situáciu povinných v exekučných konaniach a to tým spôsobom</w:t>
      </w:r>
      <w:r w:rsidR="0036028E">
        <w:rPr>
          <w:rFonts w:eastAsia="Times New Roman" w:cs="Times New Roman"/>
          <w:lang w:eastAsia="cs-CZ"/>
        </w:rPr>
        <w:t xml:space="preserve">, že oslobodzuje od dane z pridanej hodnoty </w:t>
      </w:r>
      <w:r w:rsidRPr="00AE69DB" w:rsidR="0036028E">
        <w:rPr>
          <w:rFonts w:eastAsia="Times New Roman" w:cs="Times New Roman"/>
          <w:lang w:eastAsia="cs-CZ"/>
        </w:rPr>
        <w:t xml:space="preserve">činnosť </w:t>
      </w:r>
      <w:r w:rsidR="0036028E">
        <w:rPr>
          <w:rFonts w:eastAsia="Times New Roman" w:cs="Times New Roman"/>
          <w:lang w:eastAsia="cs-CZ"/>
        </w:rPr>
        <w:t xml:space="preserve">súdneho exekútora pri </w:t>
      </w:r>
      <w:r w:rsidR="0036028E">
        <w:rPr>
          <w:rFonts w:hint="default"/>
          <w:color w:val="000000"/>
        </w:rPr>
        <w:t>vykoná</w:t>
      </w:r>
      <w:r w:rsidR="0036028E">
        <w:rPr>
          <w:rFonts w:hint="default"/>
          <w:color w:val="000000"/>
        </w:rPr>
        <w:t>vaní</w:t>
      </w:r>
      <w:r w:rsidR="0036028E">
        <w:rPr>
          <w:rFonts w:hint="default"/>
          <w:color w:val="000000"/>
        </w:rPr>
        <w:t xml:space="preserve"> nú</w:t>
      </w:r>
      <w:r w:rsidR="0036028E">
        <w:rPr>
          <w:rFonts w:hint="default"/>
          <w:color w:val="000000"/>
        </w:rPr>
        <w:t>tené</w:t>
      </w:r>
      <w:r w:rsidR="0036028E">
        <w:rPr>
          <w:rFonts w:hint="default"/>
          <w:color w:val="000000"/>
        </w:rPr>
        <w:t>ho</w:t>
      </w:r>
      <w:r w:rsidR="0036028E">
        <w:rPr>
          <w:rFonts w:hint="default"/>
          <w:color w:val="000000"/>
        </w:rPr>
        <w:t xml:space="preserve"> vý</w:t>
      </w:r>
      <w:r w:rsidR="0036028E">
        <w:rPr>
          <w:rFonts w:hint="default"/>
          <w:color w:val="000000"/>
        </w:rPr>
        <w:t>konu exekuč</w:t>
      </w:r>
      <w:r w:rsidR="0036028E">
        <w:rPr>
          <w:rFonts w:hint="default"/>
          <w:color w:val="000000"/>
        </w:rPr>
        <w:t>ný</w:t>
      </w:r>
      <w:r w:rsidR="0036028E">
        <w:rPr>
          <w:rFonts w:hint="default"/>
          <w:color w:val="000000"/>
        </w:rPr>
        <w:t>ch titulov</w:t>
      </w:r>
      <w:r w:rsidR="0036028E">
        <w:rPr>
          <w:rFonts w:eastAsia="Times New Roman" w:cs="Times New Roman"/>
          <w:lang w:eastAsia="cs-CZ"/>
        </w:rPr>
        <w:t xml:space="preserve"> v zmysle Exekučného poriadku proti povinnému, ktorý je fyzickou osobou a nie je podnikateľom podľa osobitného zákona. Po prijatí navrhovanej právnej úpravy by súdni</w:t>
      </w:r>
      <w:r w:rsidR="00FC43AE">
        <w:rPr>
          <w:rFonts w:eastAsia="Times New Roman" w:cs="Times New Roman"/>
          <w:lang w:eastAsia="cs-CZ"/>
        </w:rPr>
        <w:t xml:space="preserve"> exekútori </w:t>
      </w:r>
      <w:r w:rsidR="0036028E">
        <w:rPr>
          <w:rFonts w:eastAsia="Times New Roman" w:cs="Times New Roman"/>
          <w:lang w:eastAsia="cs-CZ"/>
        </w:rPr>
        <w:t>nemohli účtovať</w:t>
      </w:r>
      <w:r w:rsidR="00FC43AE">
        <w:rPr>
          <w:rFonts w:eastAsia="Times New Roman" w:cs="Times New Roman"/>
          <w:lang w:eastAsia="cs-CZ"/>
        </w:rPr>
        <w:t xml:space="preserve"> daň z pridanej hodnoty aj u povinných, ktorí </w:t>
      </w:r>
      <w:r w:rsidR="0036028E">
        <w:rPr>
          <w:rFonts w:eastAsia="Times New Roman" w:cs="Times New Roman"/>
          <w:lang w:eastAsia="cs-CZ"/>
        </w:rPr>
        <w:t xml:space="preserve">by </w:t>
      </w:r>
      <w:r w:rsidR="00FC43AE">
        <w:rPr>
          <w:rFonts w:eastAsia="Times New Roman" w:cs="Times New Roman"/>
          <w:lang w:eastAsia="cs-CZ"/>
        </w:rPr>
        <w:t>boli fyzickou osobou a neboli podnikateľom podľa Živnostenského zákona alebo Obchodného zákonníka</w:t>
      </w:r>
      <w:r w:rsidRPr="00AE69DB" w:rsidR="00FC43AE">
        <w:rPr>
          <w:rFonts w:eastAsia="Times New Roman" w:cs="Times New Roman"/>
          <w:lang w:eastAsia="cs-CZ"/>
        </w:rPr>
        <w:t>.</w:t>
      </w:r>
    </w:p>
    <w:p w:rsidR="0036028E" w:rsidP="00152B37">
      <w:pPr>
        <w:bidi w:val="0"/>
        <w:ind w:firstLine="708"/>
        <w:jc w:val="both"/>
        <w:rPr>
          <w:rFonts w:cs="Times New Roman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m</w:t>
      </w:r>
      <w:r>
        <w:rPr>
          <w:rFonts w:hint="default"/>
        </w:rPr>
        <w:t>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</w:t>
      </w:r>
      <w:r w:rsidR="0036028E">
        <w:rPr>
          <w:rFonts w:cs="Times New Roman" w:hint="default"/>
        </w:rPr>
        <w:t>negatí</w:t>
      </w:r>
      <w:r w:rsidR="0036028E">
        <w:rPr>
          <w:rFonts w:cs="Times New Roman" w:hint="default"/>
        </w:rPr>
        <w:t>vny vplyv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/>
        </w:rPr>
        <w:t xml:space="preserve">, </w:t>
      </w:r>
      <w:r w:rsidR="0036028E">
        <w:rPr>
          <w:rFonts w:cs="Times New Roman" w:hint="default"/>
        </w:rPr>
        <w:t>bude mať</w:t>
      </w:r>
      <w:r w:rsidR="0036028E">
        <w:rPr>
          <w:rFonts w:cs="Times New Roman" w:hint="default"/>
        </w:rPr>
        <w:t xml:space="preserve">  pozití</w:t>
      </w:r>
      <w:r w:rsidR="0036028E">
        <w:rPr>
          <w:rFonts w:cs="Times New Roman" w:hint="default"/>
        </w:rPr>
        <w:t>vne</w:t>
      </w:r>
      <w:r>
        <w:rPr>
          <w:rFonts w:cs="Times New Roman" w:hint="default"/>
        </w:rPr>
        <w:t xml:space="preserve"> sociá</w:t>
      </w:r>
      <w:r>
        <w:rPr>
          <w:rFonts w:cs="Times New Roman" w:hint="default"/>
        </w:rPr>
        <w:t>lne vplyvy a</w:t>
      </w:r>
      <w:r w:rsidR="0036028E">
        <w:rPr>
          <w:rFonts w:cs="Times New Roman"/>
        </w:rPr>
        <w:t> </w:t>
      </w:r>
      <w:r w:rsidR="0036028E">
        <w:rPr>
          <w:rFonts w:cs="Times New Roman" w:hint="default"/>
        </w:rPr>
        <w:t>nebude mať</w:t>
      </w:r>
      <w:r w:rsidR="0036028E">
        <w:rPr>
          <w:rFonts w:cs="Times New Roman" w:hint="default"/>
        </w:rPr>
        <w:t xml:space="preserve"> ž</w:t>
      </w:r>
      <w:r w:rsidR="0036028E">
        <w:rPr>
          <w:rFonts w:cs="Times New Roman" w:hint="default"/>
        </w:rPr>
        <w:t xml:space="preserve">iadne </w:t>
      </w:r>
      <w:r>
        <w:rPr>
          <w:rFonts w:cs="Times New Roman"/>
        </w:rPr>
        <w:t>v</w:t>
      </w:r>
      <w:r>
        <w:rPr>
          <w:rFonts w:cs="Times New Roman"/>
        </w:rPr>
        <w:t xml:space="preserve">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</w:t>
      </w:r>
      <w:r w:rsidRPr="009E2C97">
        <w:rPr>
          <w:rFonts w:cs="Times New Roman" w:hint="default"/>
          <w:b/>
          <w:bCs/>
        </w:rPr>
        <w:t>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P="0036028E">
      <w:pPr>
        <w:bidi w:val="0"/>
        <w:jc w:val="both"/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 xml:space="preserve">m sa </w:t>
      </w:r>
      <w:r w:rsidRPr="00745A61">
        <w:rPr>
          <w:rFonts w:hint="default"/>
        </w:rPr>
        <w:t>dopĺň</w:t>
      </w:r>
      <w:r w:rsidRPr="00745A61">
        <w:rPr>
          <w:rFonts w:hint="default"/>
        </w:rPr>
        <w:t xml:space="preserve">a </w:t>
      </w:r>
      <w:r w:rsidRPr="00FC43AE" w:rsidR="0036028E">
        <w:rPr>
          <w:rFonts w:hint="default"/>
        </w:rPr>
        <w:t>zá</w:t>
      </w:r>
      <w:r w:rsidRPr="00FC43AE" w:rsidR="0036028E">
        <w:rPr>
          <w:rFonts w:hint="default"/>
        </w:rPr>
        <w:t>kon č</w:t>
      </w:r>
      <w:r w:rsidRPr="00FC43AE" w:rsidR="0036028E">
        <w:rPr>
          <w:rFonts w:hint="default"/>
        </w:rPr>
        <w:t>. 222/2004 Z. z. o dani z pridanej hodnoty v </w:t>
      </w:r>
      <w:r w:rsidRPr="00FC43AE" w:rsidR="0036028E">
        <w:rPr>
          <w:rFonts w:hint="default"/>
        </w:rPr>
        <w:t>znení</w:t>
      </w:r>
      <w:r w:rsidRPr="00FC43AE" w:rsidR="0036028E">
        <w:rPr>
          <w:rFonts w:hint="default"/>
        </w:rPr>
        <w:t xml:space="preserve"> neskorší</w:t>
      </w:r>
      <w:r w:rsidRPr="00FC43AE" w:rsidR="0036028E">
        <w:rPr>
          <w:rFonts w:hint="default"/>
        </w:rPr>
        <w:t>ch predpisov</w:t>
      </w:r>
    </w:p>
    <w:p w:rsidR="0036028E" w:rsidP="0036028E">
      <w:pPr>
        <w:bidi w:val="0"/>
        <w:jc w:val="both"/>
      </w:pPr>
    </w:p>
    <w:p w:rsidR="0036028E" w:rsidRPr="00B02183" w:rsidP="0036028E">
      <w:pPr>
        <w:bidi w:val="0"/>
        <w:jc w:val="both"/>
        <w:rPr>
          <w:rFonts w:cs="Times New Roman"/>
        </w:rPr>
      </w:pPr>
    </w:p>
    <w:p w:rsidR="00745A61" w:rsidP="00745A61">
      <w:pPr>
        <w:widowControl w:val="0"/>
        <w:bidi w:val="0"/>
        <w:ind w:left="340" w:hanging="340"/>
        <w:jc w:val="both"/>
        <w:rPr>
          <w:rFonts w:cs="Times New Roman"/>
          <w:b/>
          <w:bCs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FC43AE" w:rsidP="00745A61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FC43AE" w:rsidRPr="00FC43AE" w:rsidP="00FC43AE">
      <w:pPr>
        <w:bidi w:val="0"/>
        <w:ind w:left="709" w:hanging="349"/>
        <w:rPr>
          <w:rFonts w:hint="default"/>
          <w:b/>
        </w:rPr>
      </w:pPr>
      <w:r w:rsidRPr="00FC43AE">
        <w:rPr>
          <w:b/>
        </w:rPr>
        <w:t>a)</w:t>
        <w:tab/>
      </w:r>
      <w:r w:rsidRPr="00FC43AE">
        <w:rPr>
          <w:rFonts w:hint="default"/>
          <w:b/>
        </w:rPr>
        <w:t>je upravená</w:t>
      </w:r>
      <w:r w:rsidRPr="00FC43AE">
        <w:rPr>
          <w:rFonts w:hint="default"/>
          <w:b/>
        </w:rPr>
        <w:t xml:space="preserve"> v </w:t>
      </w:r>
      <w:r w:rsidRPr="00FC43AE">
        <w:rPr>
          <w:rFonts w:hint="default"/>
          <w:b/>
        </w:rPr>
        <w:t>prá</w:t>
      </w:r>
      <w:r w:rsidRPr="00FC43AE">
        <w:rPr>
          <w:rFonts w:hint="default"/>
          <w:b/>
        </w:rPr>
        <w:t>ve Eu</w:t>
      </w:r>
      <w:r w:rsidRPr="00FC43AE">
        <w:rPr>
          <w:rFonts w:hint="default"/>
          <w:b/>
        </w:rPr>
        <w:t>ró</w:t>
      </w:r>
      <w:r w:rsidRPr="00FC43AE">
        <w:rPr>
          <w:rFonts w:hint="default"/>
          <w:b/>
        </w:rPr>
        <w:t>pskej ú</w:t>
      </w:r>
      <w:r w:rsidRPr="00FC43AE">
        <w:rPr>
          <w:rFonts w:hint="default"/>
          <w:b/>
        </w:rPr>
        <w:t>nie</w:t>
      </w:r>
    </w:p>
    <w:p w:rsidR="00FC43AE" w:rsidRPr="0089332D" w:rsidP="00FC43AE">
      <w:pPr>
        <w:bidi w:val="0"/>
        <w:ind w:left="360"/>
      </w:pPr>
    </w:p>
    <w:p w:rsidR="00FC43AE" w:rsidRPr="0089332D" w:rsidP="00FC43AE">
      <w:pPr>
        <w:tabs>
          <w:tab w:val="left" w:pos="1068"/>
        </w:tabs>
        <w:bidi w:val="0"/>
        <w:ind w:left="879" w:hanging="171"/>
        <w:rPr>
          <w:rFonts w:hint="default"/>
          <w:i/>
        </w:rPr>
      </w:pPr>
      <w:r w:rsidRPr="0089332D">
        <w:t>-</w:t>
        <w:tab/>
      </w:r>
      <w:r w:rsidRPr="0089332D">
        <w:rPr>
          <w:rFonts w:hint="default"/>
          <w:i/>
        </w:rPr>
        <w:t>primá</w:t>
      </w:r>
      <w:r w:rsidRPr="0089332D">
        <w:rPr>
          <w:rFonts w:hint="default"/>
          <w:i/>
        </w:rPr>
        <w:t>rnom</w:t>
      </w:r>
    </w:p>
    <w:p w:rsidR="00FC43AE" w:rsidRPr="0089332D" w:rsidP="00FC43AE">
      <w:pPr>
        <w:bidi w:val="0"/>
        <w:ind w:left="851"/>
      </w:pPr>
    </w:p>
    <w:p w:rsidR="00FC43AE" w:rsidRPr="0089332D" w:rsidP="00FC43AE">
      <w:pPr>
        <w:bidi w:val="0"/>
        <w:ind w:left="851"/>
        <w:rPr>
          <w:rFonts w:hint="default"/>
        </w:rPr>
      </w:pPr>
      <w:r w:rsidRPr="0089332D">
        <w:rPr>
          <w:rFonts w:hint="default"/>
        </w:rPr>
        <w:t>- č</w:t>
      </w:r>
      <w:r w:rsidRPr="0089332D">
        <w:rPr>
          <w:rFonts w:hint="default"/>
        </w:rPr>
        <w:t>l. 110 až</w:t>
      </w:r>
      <w:r w:rsidRPr="0089332D">
        <w:rPr>
          <w:rFonts w:hint="default"/>
        </w:rPr>
        <w:t xml:space="preserve"> 113, č</w:t>
      </w:r>
      <w:r w:rsidRPr="0089332D">
        <w:rPr>
          <w:rFonts w:hint="default"/>
        </w:rPr>
        <w:t xml:space="preserve">l. </w:t>
      </w:r>
      <w:smartTag w:uri="urn:schemas-microsoft-com:office:smarttags" w:element="metricconverter">
        <w:smartTagPr>
          <w:attr w:name="ProductID" w:val="349 a"/>
        </w:smartTagPr>
        <w:r w:rsidRPr="0089332D">
          <w:rPr>
            <w:rFonts w:hint="default"/>
          </w:rPr>
          <w:t>349 a</w:t>
        </w:r>
      </w:smartTag>
      <w:r w:rsidRPr="0089332D">
        <w:rPr>
          <w:rFonts w:hint="default"/>
        </w:rPr>
        <w:t xml:space="preserve"> 355 ods. 1 Zmluvy o fungovaní</w:t>
      </w:r>
      <w:r w:rsidRPr="0089332D">
        <w:rPr>
          <w:rFonts w:hint="default"/>
        </w:rPr>
        <w:t xml:space="preserve"> Euró</w:t>
      </w:r>
      <w:r w:rsidRPr="0089332D">
        <w:rPr>
          <w:rFonts w:hint="default"/>
        </w:rPr>
        <w:t>pskej ú</w:t>
      </w:r>
      <w:r w:rsidRPr="0089332D">
        <w:rPr>
          <w:rFonts w:hint="default"/>
        </w:rPr>
        <w:t xml:space="preserve">nie, </w:t>
        <w:br/>
      </w:r>
      <w:r w:rsidRPr="0089332D">
        <w:rPr>
          <w:rFonts w:hint="default"/>
        </w:rPr>
        <w:t>- č</w:t>
      </w:r>
      <w:r w:rsidRPr="0089332D">
        <w:rPr>
          <w:rFonts w:hint="default"/>
        </w:rPr>
        <w:t>l. 52 Zmluvy o Euró</w:t>
      </w:r>
      <w:r w:rsidRPr="0089332D">
        <w:rPr>
          <w:rFonts w:hint="default"/>
        </w:rPr>
        <w:t>pskej ú</w:t>
      </w:r>
      <w:r w:rsidRPr="0089332D">
        <w:rPr>
          <w:rFonts w:hint="default"/>
        </w:rPr>
        <w:t xml:space="preserve">nii. </w:t>
        <w:br/>
        <w:t> </w:t>
      </w:r>
    </w:p>
    <w:p w:rsidR="00FC43AE" w:rsidRPr="0089332D" w:rsidP="00FC43AE">
      <w:pPr>
        <w:bidi w:val="0"/>
        <w:ind w:left="851"/>
        <w:rPr>
          <w:rFonts w:hint="default"/>
        </w:rPr>
      </w:pPr>
      <w:r w:rsidRPr="0089332D">
        <w:rPr>
          <w:rFonts w:hint="default"/>
        </w:rPr>
        <w:br/>
        <w:t> </w:t>
      </w:r>
    </w:p>
    <w:p w:rsidR="00FC43AE" w:rsidP="00FC43AE">
      <w:pPr>
        <w:bidi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 b</w:t>
      </w:r>
      <w:r w:rsidRPr="008558D4" w:rsidR="00745A61">
        <w:rPr>
          <w:rFonts w:eastAsia="Times New Roman" w:cs="Times New Roman"/>
          <w:b/>
          <w:bCs/>
          <w:color w:val="000000"/>
        </w:rPr>
        <w:t>)</w:t>
      </w:r>
      <w:r>
        <w:rPr>
          <w:rFonts w:eastAsia="Times New Roman" w:cs="Times New Roman"/>
          <w:b/>
          <w:bCs/>
          <w:color w:val="000000"/>
        </w:rPr>
        <w:t xml:space="preserve">  </w:t>
      </w:r>
      <w:r w:rsidRPr="008558D4" w:rsidR="00745A61">
        <w:rPr>
          <w:rFonts w:eastAsia="Times New Roman" w:cs="Times New Roman"/>
          <w:b/>
          <w:bCs/>
          <w:color w:val="000000"/>
        </w:rPr>
        <w:t xml:space="preserve"> nie je obsiahnutá v judikatúre Súdneho dvora Európskych spoločenstiev alebo </w:t>
      </w:r>
      <w:r>
        <w:rPr>
          <w:rFonts w:eastAsia="Times New Roman" w:cs="Times New Roman"/>
          <w:b/>
          <w:bCs/>
          <w:color w:val="000000"/>
        </w:rPr>
        <w:t xml:space="preserve"> </w:t>
      </w:r>
    </w:p>
    <w:p w:rsidR="00745A61" w:rsidRPr="008558D4" w:rsidP="00FC43AE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="00FC43AE">
        <w:rPr>
          <w:rFonts w:eastAsia="Times New Roman" w:cs="Times New Roman"/>
          <w:b/>
          <w:bCs/>
          <w:color w:val="000000"/>
        </w:rPr>
        <w:t xml:space="preserve">          </w:t>
      </w:r>
      <w:r w:rsidRPr="008558D4">
        <w:rPr>
          <w:rFonts w:eastAsia="Times New Roman" w:cs="Times New Roman"/>
          <w:b/>
          <w:bCs/>
          <w:color w:val="000000"/>
        </w:rPr>
        <w:t>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C62805" w:rsidR="00D42E64">
        <w:rPr>
          <w:rFonts w:hint="default"/>
          <w:color w:val="000000"/>
        </w:rPr>
        <w:t>ktorý</w:t>
      </w:r>
      <w:r w:rsidRPr="00C62805" w:rsidR="00D42E64">
        <w:rPr>
          <w:rFonts w:hint="default"/>
          <w:color w:val="000000"/>
        </w:rPr>
        <w:t xml:space="preserve">m sa </w:t>
      </w:r>
      <w:r w:rsidR="0036028E">
        <w:rPr>
          <w:rFonts w:hint="default"/>
          <w:color w:val="000000"/>
        </w:rPr>
        <w:t>dopĺň</w:t>
      </w:r>
      <w:r w:rsidR="0036028E">
        <w:rPr>
          <w:rFonts w:hint="default"/>
          <w:color w:val="000000"/>
        </w:rPr>
        <w:t xml:space="preserve">a </w:t>
      </w:r>
      <w:r w:rsidRPr="00FC43AE" w:rsidR="0036028E">
        <w:rPr>
          <w:rFonts w:hint="default"/>
        </w:rPr>
        <w:t>zá</w:t>
      </w:r>
      <w:r w:rsidRPr="00FC43AE" w:rsidR="0036028E">
        <w:rPr>
          <w:rFonts w:hint="default"/>
        </w:rPr>
        <w:t>kon č</w:t>
      </w:r>
      <w:r w:rsidRPr="00FC43AE" w:rsidR="0036028E">
        <w:rPr>
          <w:rFonts w:hint="default"/>
        </w:rPr>
        <w:t>. 222/2004 Z. z. o dani z pridanej hodnoty v </w:t>
      </w:r>
      <w:r w:rsidRPr="00FC43AE" w:rsidR="0036028E">
        <w:rPr>
          <w:rFonts w:hint="default"/>
        </w:rPr>
        <w:t>znení</w:t>
      </w:r>
      <w:r w:rsidRPr="00FC43AE" w:rsidR="0036028E">
        <w:rPr>
          <w:rFonts w:hint="default"/>
        </w:rPr>
        <w:t xml:space="preserve"> neskorší</w:t>
      </w:r>
      <w:r w:rsidRPr="00FC43AE" w:rsidR="0036028E">
        <w:rPr>
          <w:rFonts w:hint="default"/>
        </w:rPr>
        <w:t>ch predpisov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1. Vplyvy na roz</w:t>
            </w:r>
            <w:r>
              <w:rPr>
                <w:rFonts w:hint="default"/>
                <w:color w:val="000000"/>
              </w:rPr>
              <w:t>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36028E">
              <w:rPr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36028E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</w:t>
            </w:r>
            <w:r>
              <w:rPr>
                <w:rFonts w:hint="default"/>
                <w:color w:val="000000"/>
              </w:rPr>
              <w:t xml:space="preserve">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36028E">
        <w:rPr>
          <w:rFonts w:ascii="Times New Roman" w:hAnsi="Times New Roman"/>
        </w:rPr>
        <w:t>negatívny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 xml:space="preserve">má </w:t>
      </w:r>
      <w:r w:rsidR="0036028E">
        <w:rPr>
          <w:rFonts w:ascii="Times New Roman" w:hAnsi="Times New Roman"/>
        </w:rPr>
        <w:t>pozitívne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36028E" w:rsidRPr="0036028E" w:rsidP="009E42E3">
      <w:pPr>
        <w:bidi w:val="0"/>
        <w:spacing w:before="60" w:after="60" w:line="266" w:lineRule="atLeast"/>
        <w:ind w:firstLine="708"/>
        <w:jc w:val="both"/>
        <w:outlineLvl w:val="2"/>
        <w:rPr>
          <w:rFonts w:eastAsia="Times New Roman" w:cs="Times New Roman"/>
          <w:bCs/>
          <w:lang w:eastAsia="cs-CZ"/>
        </w:rPr>
      </w:pPr>
      <w:r w:rsidR="000044D0">
        <w:rPr>
          <w:rFonts w:hint="default"/>
        </w:rPr>
        <w:t>Predmetné</w:t>
      </w:r>
      <w:r w:rsidR="000044D0">
        <w:rPr>
          <w:rFonts w:hint="default"/>
        </w:rPr>
        <w:t xml:space="preserve"> ustanovenia zá</w:t>
      </w:r>
      <w:r w:rsidR="000044D0">
        <w:rPr>
          <w:rFonts w:hint="default"/>
        </w:rPr>
        <w:t xml:space="preserve">kona </w:t>
      </w:r>
      <w:r>
        <w:t>ustanovuje</w:t>
      </w:r>
      <w:r w:rsidRPr="0036028E">
        <w:rPr>
          <w:rFonts w:eastAsia="Times New Roman" w:cs="Times New Roman"/>
          <w:bCs/>
          <w:lang w:eastAsia="cs-CZ"/>
        </w:rPr>
        <w:t xml:space="preserve"> </w:t>
      </w:r>
      <w:r>
        <w:rPr>
          <w:rFonts w:eastAsia="Times New Roman" w:cs="Times New Roman"/>
          <w:bCs/>
          <w:lang w:eastAsia="cs-CZ"/>
        </w:rPr>
        <w:t xml:space="preserve">oslobodenie od dane </w:t>
      </w:r>
      <w:r w:rsidR="009E42E3">
        <w:rPr>
          <w:rFonts w:eastAsia="Times New Roman" w:cs="Times New Roman"/>
          <w:lang w:eastAsia="cs-CZ"/>
        </w:rPr>
        <w:t xml:space="preserve">z pridanej hodnoty </w:t>
      </w:r>
      <w:r>
        <w:rPr>
          <w:rFonts w:eastAsia="Times New Roman" w:cs="Times New Roman"/>
          <w:bCs/>
          <w:lang w:eastAsia="cs-CZ"/>
        </w:rPr>
        <w:t>pri činnosti súdneho exekútora tým spôsobom</w:t>
      </w:r>
      <w:r>
        <w:rPr>
          <w:rFonts w:hint="default"/>
        </w:rPr>
        <w:t>, ž</w:t>
      </w:r>
      <w:r>
        <w:rPr>
          <w:rFonts w:hint="default"/>
        </w:rPr>
        <w:t>e nadobudnutí</w:t>
      </w:r>
      <w:r>
        <w:rPr>
          <w:rFonts w:hint="default"/>
        </w:rPr>
        <w:t>m úč</w:t>
      </w:r>
      <w:r>
        <w:rPr>
          <w:rFonts w:hint="default"/>
        </w:rPr>
        <w:t>innosti navrhované</w:t>
      </w:r>
      <w:r>
        <w:rPr>
          <w:rFonts w:hint="default"/>
        </w:rPr>
        <w:t>ho zá</w:t>
      </w:r>
      <w:r>
        <w:rPr>
          <w:rFonts w:hint="default"/>
        </w:rPr>
        <w:t>kona bude</w:t>
      </w:r>
      <w:r w:rsidRPr="000044D0" w:rsidR="00F66EF9">
        <w:t xml:space="preserve"> </w:t>
      </w:r>
      <w:r>
        <w:rPr>
          <w:rFonts w:eastAsia="Times New Roman" w:cs="Times New Roman"/>
          <w:lang w:eastAsia="cs-CZ"/>
        </w:rPr>
        <w:t>o</w:t>
      </w:r>
      <w:r w:rsidRPr="00AE69DB">
        <w:rPr>
          <w:rFonts w:eastAsia="Times New Roman" w:cs="Times New Roman"/>
          <w:lang w:eastAsia="cs-CZ"/>
        </w:rPr>
        <w:t xml:space="preserve">slobodená od dane </w:t>
      </w:r>
      <w:r>
        <w:rPr>
          <w:rFonts w:eastAsia="Times New Roman" w:cs="Times New Roman"/>
          <w:lang w:eastAsia="cs-CZ"/>
        </w:rPr>
        <w:t xml:space="preserve">z pridanej hodnoty aj </w:t>
      </w:r>
      <w:r w:rsidRPr="00AE69DB">
        <w:rPr>
          <w:rFonts w:eastAsia="Times New Roman" w:cs="Times New Roman"/>
          <w:lang w:eastAsia="cs-CZ"/>
        </w:rPr>
        <w:t xml:space="preserve">činnosť </w:t>
      </w:r>
      <w:r>
        <w:rPr>
          <w:rFonts w:eastAsia="Times New Roman" w:cs="Times New Roman"/>
          <w:lang w:eastAsia="cs-CZ"/>
        </w:rPr>
        <w:t xml:space="preserve">súdneho exekútora pri </w:t>
      </w:r>
      <w:r>
        <w:rPr>
          <w:rFonts w:hint="default"/>
          <w:color w:val="000000"/>
        </w:rPr>
        <w:t>vykoná</w:t>
      </w:r>
      <w:r>
        <w:rPr>
          <w:rFonts w:hint="default"/>
          <w:color w:val="000000"/>
        </w:rPr>
        <w:t>vaní</w:t>
      </w:r>
      <w:r>
        <w:rPr>
          <w:rFonts w:hint="default"/>
          <w:color w:val="000000"/>
        </w:rPr>
        <w:t xml:space="preserve"> nú</w:t>
      </w:r>
      <w:r>
        <w:rPr>
          <w:rFonts w:hint="default"/>
          <w:color w:val="000000"/>
        </w:rPr>
        <w:t>tené</w:t>
      </w:r>
      <w:r>
        <w:rPr>
          <w:rFonts w:hint="default"/>
          <w:color w:val="000000"/>
        </w:rPr>
        <w:t>ho vý</w:t>
      </w:r>
      <w:r>
        <w:rPr>
          <w:rFonts w:hint="default"/>
          <w:color w:val="000000"/>
        </w:rPr>
        <w:t>konu exekuč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titulu</w:t>
      </w:r>
      <w:r>
        <w:rPr>
          <w:rFonts w:eastAsia="Times New Roman" w:cs="Times New Roman"/>
          <w:lang w:eastAsia="cs-CZ"/>
        </w:rPr>
        <w:t xml:space="preserve"> v zmysle Exekučného poriadku proti povinnému, ktorý je fyzickou osobou a nie je podnikateľom podľa osobitného zákona – t.j. </w:t>
      </w:r>
      <w:r w:rsidR="009E42E3">
        <w:rPr>
          <w:rFonts w:eastAsia="Times New Roman" w:cs="Times New Roman"/>
          <w:lang w:eastAsia="cs-CZ"/>
        </w:rPr>
        <w:t>Živnostenského zákona alebo Obchodného zákonníka</w:t>
      </w:r>
      <w:r>
        <w:rPr>
          <w:rFonts w:eastAsia="Times New Roman" w:cs="Times New Roman"/>
          <w:lang w:eastAsia="cs-CZ"/>
        </w:rPr>
        <w:t>.</w:t>
      </w:r>
    </w:p>
    <w:p w:rsidR="000044D0" w:rsidRPr="000517B7" w:rsidP="0036028E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317354" w:rsidP="0048564D">
      <w:pPr>
        <w:bidi w:val="0"/>
        <w:rPr>
          <w:rFonts w:cs="Times New Roman"/>
        </w:rPr>
      </w:pPr>
    </w:p>
    <w:p w:rsidR="000044D0" w:rsidP="0048564D">
      <w:pPr>
        <w:bidi w:val="0"/>
        <w:rPr>
          <w:rFonts w:cs="Times New Roman"/>
        </w:rPr>
      </w:pPr>
    </w:p>
    <w:p w:rsidR="000044D0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9E42E3" w:rsidP="003F5B2A">
      <w:pPr>
        <w:bidi w:val="0"/>
        <w:jc w:val="both"/>
        <w:rPr>
          <w:rFonts w:cs="Times New Roman"/>
        </w:rPr>
      </w:pPr>
    </w:p>
    <w:p w:rsidR="000044D0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</w:t>
      </w:r>
      <w:r w:rsidR="009E42E3">
        <w:t xml:space="preserve">     </w:t>
      </w:r>
      <w:r w:rsidR="000044D0">
        <w:t xml:space="preserve">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DC3520">
        <w:t xml:space="preserve">november </w:t>
      </w:r>
      <w:r w:rsidR="005F1B56">
        <w:t>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517B7"/>
    <w:rsid w:val="00074D8C"/>
    <w:rsid w:val="00102B61"/>
    <w:rsid w:val="001407AA"/>
    <w:rsid w:val="00152B37"/>
    <w:rsid w:val="002979FE"/>
    <w:rsid w:val="00312391"/>
    <w:rsid w:val="00317354"/>
    <w:rsid w:val="0036028E"/>
    <w:rsid w:val="003F5B2A"/>
    <w:rsid w:val="0040331C"/>
    <w:rsid w:val="004127C1"/>
    <w:rsid w:val="0048564D"/>
    <w:rsid w:val="004A096F"/>
    <w:rsid w:val="004A4D6F"/>
    <w:rsid w:val="004A5CD5"/>
    <w:rsid w:val="00517579"/>
    <w:rsid w:val="005C1E35"/>
    <w:rsid w:val="005E397A"/>
    <w:rsid w:val="005F1B56"/>
    <w:rsid w:val="006458E5"/>
    <w:rsid w:val="00656B67"/>
    <w:rsid w:val="00745A61"/>
    <w:rsid w:val="00786766"/>
    <w:rsid w:val="007A5845"/>
    <w:rsid w:val="008273AB"/>
    <w:rsid w:val="008558D4"/>
    <w:rsid w:val="0089332D"/>
    <w:rsid w:val="00933BF6"/>
    <w:rsid w:val="00962A46"/>
    <w:rsid w:val="009E2C97"/>
    <w:rsid w:val="009E3E82"/>
    <w:rsid w:val="009E42E3"/>
    <w:rsid w:val="009E491D"/>
    <w:rsid w:val="00A07569"/>
    <w:rsid w:val="00A36A3E"/>
    <w:rsid w:val="00AB0844"/>
    <w:rsid w:val="00AC73A6"/>
    <w:rsid w:val="00AE69DB"/>
    <w:rsid w:val="00B02183"/>
    <w:rsid w:val="00B31020"/>
    <w:rsid w:val="00B7527F"/>
    <w:rsid w:val="00B90701"/>
    <w:rsid w:val="00C04E93"/>
    <w:rsid w:val="00C52881"/>
    <w:rsid w:val="00C62805"/>
    <w:rsid w:val="00CD5A7F"/>
    <w:rsid w:val="00D42E64"/>
    <w:rsid w:val="00D93D34"/>
    <w:rsid w:val="00DA2EF1"/>
    <w:rsid w:val="00DC3520"/>
    <w:rsid w:val="00DE301C"/>
    <w:rsid w:val="00E33086"/>
    <w:rsid w:val="00E80F6B"/>
    <w:rsid w:val="00EC0EB4"/>
    <w:rsid w:val="00EE5524"/>
    <w:rsid w:val="00F66EF9"/>
    <w:rsid w:val="00FC43A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710</Words>
  <Characters>4047</Characters>
  <Application>Microsoft Office Word</Application>
  <DocSecurity>0</DocSecurity>
  <Lines>0</Lines>
  <Paragraphs>0</Paragraphs>
  <ScaleCrop>false</ScaleCrop>
  <Company>Kancelaria NR SR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2014-06-06T17:38:00Z</dcterms:created>
  <dcterms:modified xsi:type="dcterms:W3CDTF">2014-06-06T17:38:00Z</dcterms:modified>
</cp:coreProperties>
</file>