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A22761" w:rsidP="0017622F">
      <w:pPr>
        <w:tabs>
          <w:tab w:val="num" w:pos="0"/>
        </w:tabs>
        <w:bidi w:val="0"/>
        <w:jc w:val="both"/>
      </w:pPr>
      <w:r w:rsidR="00FA08DC">
        <w:tab/>
      </w:r>
      <w:r w:rsidR="00412F75">
        <w:t xml:space="preserve">Poslanec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 w:rsidR="00412F75">
        <w:rPr>
          <w:rFonts w:hint="default"/>
        </w:rPr>
        <w:t>Miroslav Beblavý</w:t>
      </w:r>
      <w:r w:rsidR="00412F75">
        <w:rPr>
          <w:rFonts w:hint="default"/>
        </w:rPr>
        <w:t xml:space="preserve"> </w:t>
      </w:r>
      <w:r w:rsidR="000B4E2E">
        <w:rPr>
          <w:rFonts w:hint="default"/>
        </w:rPr>
        <w:t>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A50C05" w:rsidR="00A50C05">
        <w:rPr>
          <w:rFonts w:hint="default"/>
        </w:rPr>
        <w:t>ktorý</w:t>
      </w:r>
      <w:r w:rsidRPr="00A50C05" w:rsidR="00A50C05">
        <w:rPr>
          <w:rFonts w:hint="default"/>
        </w:rPr>
        <w:t>m sa mení</w:t>
      </w:r>
      <w:r w:rsidRPr="00A50C05" w:rsidR="00A50C05">
        <w:rPr>
          <w:rFonts w:hint="default"/>
        </w:rPr>
        <w:t xml:space="preserve"> a dopĺň</w:t>
      </w:r>
      <w:r w:rsidRPr="00A50C05" w:rsidR="00A50C05">
        <w:rPr>
          <w:rFonts w:hint="default"/>
        </w:rPr>
        <w:t>a zá</w:t>
      </w:r>
      <w:r w:rsidRPr="00A50C05" w:rsidR="00A50C05">
        <w:rPr>
          <w:rFonts w:hint="default"/>
        </w:rPr>
        <w:t xml:space="preserve">kon </w:t>
      </w:r>
      <w:r w:rsidRPr="00EB7EDC" w:rsidR="00EB7EDC">
        <w:rPr>
          <w:rFonts w:hint="default"/>
        </w:rPr>
        <w:t>č</w:t>
      </w:r>
      <w:r w:rsidRPr="00EB7EDC" w:rsidR="00EB7EDC">
        <w:rPr>
          <w:rFonts w:hint="default"/>
        </w:rPr>
        <w:t xml:space="preserve">. </w:t>
      </w:r>
      <w:r w:rsidRPr="002F4495" w:rsidR="002F4495">
        <w:rPr>
          <w:rFonts w:hint="default"/>
        </w:rPr>
        <w:t>563/2009 Z. z. o sprá</w:t>
      </w:r>
      <w:r w:rsidRPr="002F4495" w:rsidR="002F4495">
        <w:rPr>
          <w:rFonts w:hint="default"/>
        </w:rPr>
        <w:t>ve daní</w:t>
      </w:r>
      <w:r w:rsidRPr="002F4495" w:rsidR="002F4495">
        <w:rPr>
          <w:rFonts w:hint="default"/>
        </w:rPr>
        <w:t xml:space="preserve"> (daň</w:t>
      </w:r>
      <w:r w:rsidRPr="002F4495" w:rsidR="002F4495">
        <w:rPr>
          <w:rFonts w:hint="default"/>
        </w:rPr>
        <w:t>ový</w:t>
      </w:r>
      <w:r w:rsidRPr="002F4495" w:rsidR="002F4495">
        <w:rPr>
          <w:rFonts w:hint="default"/>
        </w:rPr>
        <w:t xml:space="preserve"> poriadok) a o </w:t>
      </w:r>
      <w:r w:rsidRPr="002F4495" w:rsidR="002F4495">
        <w:rPr>
          <w:rFonts w:hint="default"/>
        </w:rPr>
        <w:t>zmene a doplnení</w:t>
      </w:r>
      <w:r w:rsidRPr="002F4495" w:rsidR="002F4495">
        <w:rPr>
          <w:rFonts w:hint="default"/>
        </w:rPr>
        <w:t xml:space="preserve"> niektorý</w:t>
      </w:r>
      <w:r w:rsidRPr="002F4495" w:rsidR="002F4495">
        <w:rPr>
          <w:rFonts w:hint="default"/>
        </w:rPr>
        <w:t>ch zá</w:t>
      </w:r>
      <w:r w:rsidRPr="002F4495" w:rsidR="002F4495">
        <w:rPr>
          <w:rFonts w:hint="default"/>
        </w:rPr>
        <w:t>konov v znení</w:t>
      </w:r>
      <w:r w:rsidRPr="002F4495" w:rsidR="002F4495">
        <w:rPr>
          <w:rFonts w:hint="default"/>
        </w:rPr>
        <w:t xml:space="preserve"> neskorší</w:t>
      </w:r>
      <w:r w:rsidRPr="002F4495" w:rsidR="002F4495">
        <w:rPr>
          <w:rFonts w:hint="default"/>
        </w:rPr>
        <w:t>ch predpisov</w:t>
      </w:r>
      <w:r w:rsidR="002F4495">
        <w:t xml:space="preserve"> </w:t>
      </w:r>
      <w:r w:rsidR="00984E2A">
        <w:rPr>
          <w:rFonts w:hint="default"/>
        </w:rPr>
        <w:t>(ď</w:t>
      </w:r>
      <w:r w:rsidR="00984E2A">
        <w:rPr>
          <w:rFonts w:hint="default"/>
        </w:rPr>
        <w:t>alej len „</w:t>
      </w:r>
      <w:r w:rsidR="00984E2A">
        <w:rPr>
          <w:rFonts w:hint="default"/>
        </w:rPr>
        <w:t>ná</w:t>
      </w:r>
      <w:r w:rsidR="00984E2A">
        <w:rPr>
          <w:rFonts w:hint="default"/>
        </w:rPr>
        <w:t>vrh zá</w:t>
      </w:r>
      <w:r w:rsidR="00984E2A">
        <w:rPr>
          <w:rFonts w:hint="default"/>
        </w:rPr>
        <w:t>kona“</w:t>
      </w:r>
      <w:r w:rsidR="00984E2A">
        <w:rPr>
          <w:rFonts w:hint="default"/>
        </w:rPr>
        <w:t>).</w:t>
      </w:r>
    </w:p>
    <w:p w:rsidR="00EB7EDC" w:rsidP="0017622F">
      <w:pPr>
        <w:tabs>
          <w:tab w:val="num" w:pos="0"/>
        </w:tabs>
        <w:bidi w:val="0"/>
        <w:jc w:val="both"/>
      </w:pPr>
    </w:p>
    <w:p w:rsidR="009A6BE9" w:rsidP="009A6BE9">
      <w:pPr>
        <w:tabs>
          <w:tab w:val="num" w:pos="0"/>
        </w:tabs>
        <w:bidi w:val="0"/>
        <w:jc w:val="both"/>
        <w:rPr>
          <w:rFonts w:hint="default"/>
        </w:rPr>
      </w:pPr>
      <w:r w:rsidR="00EB7EDC">
        <w:tab/>
      </w:r>
      <w:r w:rsidR="00EB7EDC">
        <w:rPr>
          <w:rFonts w:hint="default"/>
        </w:rPr>
        <w:t>Cieľ</w:t>
      </w:r>
      <w:r w:rsidR="00EB7EDC">
        <w:rPr>
          <w:rFonts w:hint="default"/>
        </w:rPr>
        <w:t>om ná</w:t>
      </w:r>
      <w:r w:rsidR="00EB7EDC">
        <w:rPr>
          <w:rFonts w:hint="default"/>
        </w:rPr>
        <w:t>vrhu zá</w:t>
      </w:r>
      <w:r w:rsidR="00EB7EDC">
        <w:rPr>
          <w:rFonts w:hint="default"/>
        </w:rPr>
        <w:t xml:space="preserve">kona je </w:t>
      </w:r>
      <w:r>
        <w:rPr>
          <w:rFonts w:hint="default"/>
        </w:rPr>
        <w:t>zaviesť</w:t>
      </w:r>
      <w:r>
        <w:rPr>
          <w:rFonts w:hint="default"/>
        </w:rPr>
        <w:t xml:space="preserve"> do zá</w:t>
      </w:r>
      <w:r>
        <w:rPr>
          <w:rFonts w:hint="default"/>
        </w:rPr>
        <w:t>kona č</w:t>
      </w:r>
      <w:r>
        <w:rPr>
          <w:rFonts w:hint="default"/>
        </w:rPr>
        <w:t>. 563/2009 Z. z. o sprá</w:t>
      </w:r>
      <w:r>
        <w:rPr>
          <w:rFonts w:hint="default"/>
        </w:rPr>
        <w:t>ve daní</w:t>
      </w:r>
      <w:r>
        <w:rPr>
          <w:rFonts w:hint="default"/>
        </w:rPr>
        <w:t xml:space="preserve"> (daň</w:t>
      </w:r>
      <w:r>
        <w:rPr>
          <w:rFonts w:hint="default"/>
        </w:rPr>
        <w:t>ový</w:t>
      </w:r>
      <w:r>
        <w:rPr>
          <w:rFonts w:hint="default"/>
        </w:rPr>
        <w:t xml:space="preserve"> poriadok)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predpisov </w:t>
      </w:r>
      <w:r>
        <w:rPr>
          <w:rFonts w:hint="default"/>
        </w:rPr>
        <w:t>(ď</w:t>
      </w:r>
      <w:r>
        <w:rPr>
          <w:rFonts w:hint="default"/>
        </w:rPr>
        <w:t>alej len „</w:t>
      </w:r>
      <w:r>
        <w:rPr>
          <w:rFonts w:hint="default"/>
        </w:rPr>
        <w:t>daň</w:t>
      </w:r>
      <w:r>
        <w:rPr>
          <w:rFonts w:hint="default"/>
        </w:rPr>
        <w:t>ový</w:t>
      </w:r>
      <w:r>
        <w:rPr>
          <w:rFonts w:hint="default"/>
        </w:rPr>
        <w:t xml:space="preserve"> poriadok“</w:t>
      </w:r>
      <w:r w:rsidR="002F4495">
        <w:t xml:space="preserve">) </w:t>
      </w:r>
      <w:r>
        <w:rPr>
          <w:rFonts w:hint="default"/>
        </w:rPr>
        <w:t>mož</w:t>
      </w:r>
      <w:r>
        <w:rPr>
          <w:rFonts w:hint="default"/>
        </w:rPr>
        <w:t>nosť</w:t>
      </w:r>
      <w:r>
        <w:rPr>
          <w:rFonts w:hint="default"/>
        </w:rPr>
        <w:t xml:space="preserve"> obce ako sprá</w:t>
      </w:r>
      <w:r>
        <w:rPr>
          <w:rFonts w:hint="default"/>
        </w:rPr>
        <w:t>vcu dane rozhodnúť</w:t>
      </w:r>
      <w:r>
        <w:rPr>
          <w:rFonts w:hint="default"/>
        </w:rPr>
        <w:t xml:space="preserve"> o </w:t>
      </w:r>
      <w:r>
        <w:rPr>
          <w:rFonts w:hint="default"/>
        </w:rPr>
        <w:t>zá</w:t>
      </w:r>
      <w:r>
        <w:rPr>
          <w:rFonts w:hint="default"/>
        </w:rPr>
        <w:t>niku daň</w:t>
      </w:r>
      <w:r>
        <w:rPr>
          <w:rFonts w:hint="default"/>
        </w:rPr>
        <w:t>ové</w:t>
      </w:r>
      <w:r>
        <w:rPr>
          <w:rFonts w:hint="default"/>
        </w:rPr>
        <w:t>ho nedoplatku, ak je nevymož</w:t>
      </w:r>
      <w:r>
        <w:rPr>
          <w:rFonts w:hint="default"/>
        </w:rPr>
        <w:t>iteľ</w:t>
      </w:r>
      <w:r>
        <w:rPr>
          <w:rFonts w:hint="default"/>
        </w:rPr>
        <w:t>ný</w:t>
      </w:r>
      <w:r>
        <w:rPr>
          <w:rFonts w:hint="default"/>
        </w:rPr>
        <w:t xml:space="preserve">. </w:t>
      </w:r>
    </w:p>
    <w:p w:rsidR="009A6BE9" w:rsidP="009A6BE9">
      <w:pPr>
        <w:tabs>
          <w:tab w:val="num" w:pos="0"/>
        </w:tabs>
        <w:bidi w:val="0"/>
        <w:jc w:val="both"/>
        <w:rPr>
          <w:rFonts w:hint="default"/>
        </w:rPr>
      </w:pPr>
    </w:p>
    <w:p w:rsidR="009A6BE9" w:rsidP="00D77DF7">
      <w:pPr>
        <w:tabs>
          <w:tab w:val="num" w:pos="0"/>
        </w:tabs>
        <w:bidi w:val="0"/>
        <w:jc w:val="both"/>
      </w:pPr>
      <w:r>
        <w:tab/>
      </w:r>
      <w:r w:rsidR="002C59E4">
        <w:rPr>
          <w:rFonts w:hint="default"/>
        </w:rPr>
        <w:t>Nevymož</w:t>
      </w:r>
      <w:r w:rsidR="002C59E4">
        <w:rPr>
          <w:rFonts w:hint="default"/>
        </w:rPr>
        <w:t>iteľ</w:t>
      </w:r>
      <w:r w:rsidR="002C59E4">
        <w:rPr>
          <w:rFonts w:hint="default"/>
        </w:rPr>
        <w:t>nosť</w:t>
      </w:r>
      <w:r w:rsidR="002C59E4">
        <w:rPr>
          <w:rFonts w:hint="default"/>
        </w:rPr>
        <w:t xml:space="preserve"> daň</w:t>
      </w:r>
      <w:r w:rsidR="002C59E4">
        <w:rPr>
          <w:rFonts w:hint="default"/>
        </w:rPr>
        <w:t>ové</w:t>
      </w:r>
      <w:r w:rsidR="002C59E4">
        <w:rPr>
          <w:rFonts w:hint="default"/>
        </w:rPr>
        <w:t>ho nedoplatku totiž</w:t>
      </w:r>
      <w:r w:rsidR="002C59E4">
        <w:rPr>
          <w:rFonts w:hint="default"/>
        </w:rPr>
        <w:t xml:space="preserve"> môž</w:t>
      </w:r>
      <w:r w:rsidR="002C59E4">
        <w:rPr>
          <w:rFonts w:hint="default"/>
        </w:rPr>
        <w:t>e v </w:t>
      </w:r>
      <w:r w:rsidR="002C59E4">
        <w:rPr>
          <w:rFonts w:hint="default"/>
        </w:rPr>
        <w:t>praktickom ž</w:t>
      </w:r>
      <w:r w:rsidR="002C59E4">
        <w:rPr>
          <w:rFonts w:hint="default"/>
        </w:rPr>
        <w:t>ivote orgá</w:t>
      </w:r>
      <w:r w:rsidR="002C59E4">
        <w:rPr>
          <w:rFonts w:hint="default"/>
        </w:rPr>
        <w:t>nom ú</w:t>
      </w:r>
      <w:r w:rsidR="002C59E4">
        <w:rPr>
          <w:rFonts w:hint="default"/>
        </w:rPr>
        <w:t>zemnej samosprá</w:t>
      </w:r>
      <w:r w:rsidR="002C59E4">
        <w:rPr>
          <w:rFonts w:hint="default"/>
        </w:rPr>
        <w:t>vy spô</w:t>
      </w:r>
      <w:r w:rsidR="002C59E4">
        <w:rPr>
          <w:rFonts w:hint="default"/>
        </w:rPr>
        <w:t>sobovať</w:t>
      </w:r>
      <w:r w:rsidR="002C59E4">
        <w:rPr>
          <w:rFonts w:hint="default"/>
        </w:rPr>
        <w:t xml:space="preserve"> znač</w:t>
      </w:r>
      <w:r w:rsidR="002C59E4">
        <w:rPr>
          <w:rFonts w:hint="default"/>
        </w:rPr>
        <w:t>né</w:t>
      </w:r>
      <w:r w:rsidR="002C59E4">
        <w:rPr>
          <w:rFonts w:hint="default"/>
        </w:rPr>
        <w:t xml:space="preserve"> n</w:t>
      </w:r>
      <w:r w:rsidR="005B5FBC">
        <w:rPr>
          <w:rFonts w:hint="default"/>
        </w:rPr>
        <w:t>eprí</w:t>
      </w:r>
      <w:r w:rsidR="005B5FBC">
        <w:rPr>
          <w:rFonts w:hint="default"/>
        </w:rPr>
        <w:t>jemnosti, najmä</w:t>
      </w:r>
      <w:r w:rsidR="005B5FBC">
        <w:rPr>
          <w:rFonts w:hint="default"/>
        </w:rPr>
        <w:t xml:space="preserve"> č</w:t>
      </w:r>
      <w:r w:rsidR="005B5FBC">
        <w:rPr>
          <w:rFonts w:hint="default"/>
        </w:rPr>
        <w:t>o sa tý</w:t>
      </w:r>
      <w:r w:rsidR="005B5FBC">
        <w:rPr>
          <w:rFonts w:hint="default"/>
        </w:rPr>
        <w:t>ka záť</w:t>
      </w:r>
      <w:r w:rsidR="005B5FBC">
        <w:rPr>
          <w:rFonts w:hint="default"/>
        </w:rPr>
        <w:t>až</w:t>
      </w:r>
      <w:r w:rsidR="005B5FBC">
        <w:rPr>
          <w:rFonts w:hint="default"/>
        </w:rPr>
        <w:t>e rozpoč</w:t>
      </w:r>
      <w:r w:rsidR="005B5FBC">
        <w:rPr>
          <w:rFonts w:hint="default"/>
        </w:rPr>
        <w:t>tu. Ak je vý</w:t>
      </w:r>
      <w:r w:rsidR="005B5FBC">
        <w:rPr>
          <w:rFonts w:hint="default"/>
        </w:rPr>
        <w:t>sledkom vymá</w:t>
      </w:r>
      <w:r w:rsidR="005B5FBC">
        <w:rPr>
          <w:rFonts w:hint="default"/>
        </w:rPr>
        <w:t>hania také</w:t>
      </w:r>
      <w:r w:rsidR="005B5FBC">
        <w:rPr>
          <w:rFonts w:hint="default"/>
        </w:rPr>
        <w:t>hoto daň</w:t>
      </w:r>
      <w:r w:rsidR="005B5FBC">
        <w:rPr>
          <w:rFonts w:hint="default"/>
        </w:rPr>
        <w:t>ové</w:t>
      </w:r>
      <w:r w:rsidR="005B5FBC">
        <w:rPr>
          <w:rFonts w:hint="default"/>
        </w:rPr>
        <w:t>ho nedoplatku väčší</w:t>
      </w:r>
      <w:r w:rsidR="005B5FBC">
        <w:rPr>
          <w:rFonts w:hint="default"/>
        </w:rPr>
        <w:t xml:space="preserve"> ná</w:t>
      </w:r>
      <w:r w:rsidR="005B5FBC">
        <w:rPr>
          <w:rFonts w:hint="default"/>
        </w:rPr>
        <w:t>klad ako vý</w:t>
      </w:r>
      <w:r w:rsidR="005B5FBC">
        <w:rPr>
          <w:rFonts w:hint="default"/>
        </w:rPr>
        <w:t>nos, nie je pochopiteľ</w:t>
      </w:r>
      <w:r w:rsidR="005B5FBC">
        <w:rPr>
          <w:rFonts w:hint="default"/>
        </w:rPr>
        <w:t>ne úč</w:t>
      </w:r>
      <w:r w:rsidR="005B5FBC">
        <w:rPr>
          <w:rFonts w:hint="default"/>
        </w:rPr>
        <w:t>elné</w:t>
      </w:r>
      <w:r w:rsidR="005B5FBC">
        <w:rPr>
          <w:rFonts w:hint="default"/>
        </w:rPr>
        <w:t>, aby</w:t>
      </w:r>
      <w:r w:rsidR="006231F7">
        <w:rPr>
          <w:rFonts w:hint="default"/>
        </w:rPr>
        <w:t xml:space="preserve"> bolo vymá</w:t>
      </w:r>
      <w:r w:rsidR="006231F7">
        <w:rPr>
          <w:rFonts w:hint="default"/>
        </w:rPr>
        <w:t>hanie vô</w:t>
      </w:r>
      <w:r w:rsidR="006231F7">
        <w:rPr>
          <w:rFonts w:hint="default"/>
        </w:rPr>
        <w:t>bec uskutočň</w:t>
      </w:r>
      <w:r w:rsidR="006231F7">
        <w:rPr>
          <w:rFonts w:hint="default"/>
        </w:rPr>
        <w:t>ované</w:t>
      </w:r>
      <w:r w:rsidR="006231F7">
        <w:rPr>
          <w:rFonts w:hint="default"/>
        </w:rPr>
        <w:t>. Ná</w:t>
      </w:r>
      <w:r w:rsidR="006231F7">
        <w:rPr>
          <w:rFonts w:hint="default"/>
        </w:rPr>
        <w:t>klady sú</w:t>
      </w:r>
      <w:r w:rsidR="006231F7">
        <w:rPr>
          <w:rFonts w:hint="default"/>
        </w:rPr>
        <w:t>visia najč</w:t>
      </w:r>
      <w:r w:rsidR="006231F7">
        <w:rPr>
          <w:rFonts w:hint="default"/>
        </w:rPr>
        <w:t>astejš</w:t>
      </w:r>
      <w:r w:rsidR="006231F7">
        <w:rPr>
          <w:rFonts w:hint="default"/>
        </w:rPr>
        <w:t>ie s </w:t>
      </w:r>
      <w:r w:rsidR="006231F7">
        <w:rPr>
          <w:rFonts w:hint="default"/>
        </w:rPr>
        <w:t>ú</w:t>
      </w:r>
      <w:r w:rsidR="006231F7">
        <w:rPr>
          <w:rFonts w:hint="default"/>
        </w:rPr>
        <w:t>hradou prá</w:t>
      </w:r>
      <w:r w:rsidR="006231F7">
        <w:rPr>
          <w:rFonts w:hint="default"/>
        </w:rPr>
        <w:t>vnych služ</w:t>
      </w:r>
      <w:r w:rsidR="006231F7">
        <w:rPr>
          <w:rFonts w:hint="default"/>
        </w:rPr>
        <w:t>ieb</w:t>
      </w:r>
      <w:r w:rsidR="00053233">
        <w:rPr>
          <w:rFonts w:hint="default"/>
        </w:rPr>
        <w:t xml:space="preserve"> č</w:t>
      </w:r>
      <w:r w:rsidR="00053233">
        <w:rPr>
          <w:rFonts w:hint="default"/>
        </w:rPr>
        <w:t xml:space="preserve">i </w:t>
      </w:r>
      <w:r w:rsidR="00A00B12">
        <w:rPr>
          <w:rFonts w:hint="default"/>
        </w:rPr>
        <w:t>iný</w:t>
      </w:r>
      <w:r w:rsidR="00A00B12">
        <w:rPr>
          <w:rFonts w:hint="default"/>
        </w:rPr>
        <w:t>ch</w:t>
      </w:r>
      <w:r w:rsidR="00053233">
        <w:rPr>
          <w:rFonts w:hint="default"/>
        </w:rPr>
        <w:t xml:space="preserve"> odborný</w:t>
      </w:r>
      <w:r w:rsidR="00A00B12">
        <w:rPr>
          <w:rFonts w:hint="default"/>
        </w:rPr>
        <w:t>ch č</w:t>
      </w:r>
      <w:r w:rsidR="00A00B12">
        <w:rPr>
          <w:rFonts w:hint="default"/>
        </w:rPr>
        <w:t>inno</w:t>
      </w:r>
      <w:r w:rsidR="00A00B12">
        <w:rPr>
          <w:rFonts w:hint="default"/>
        </w:rPr>
        <w:t>stí</w:t>
      </w:r>
      <w:r w:rsidR="00053233">
        <w:t>.</w:t>
      </w:r>
    </w:p>
    <w:p w:rsidR="00053233" w:rsidP="00D77DF7">
      <w:pPr>
        <w:tabs>
          <w:tab w:val="num" w:pos="0"/>
        </w:tabs>
        <w:bidi w:val="0"/>
        <w:jc w:val="both"/>
      </w:pPr>
    </w:p>
    <w:p w:rsidR="009A6BE9" w:rsidP="009A6BE9">
      <w:pPr>
        <w:tabs>
          <w:tab w:val="num" w:pos="0"/>
        </w:tabs>
        <w:bidi w:val="0"/>
        <w:jc w:val="both"/>
      </w:pPr>
      <w:r w:rsidR="00053233">
        <w:tab/>
      </w:r>
      <w:r w:rsidR="00053233">
        <w:rPr>
          <w:rFonts w:hint="default"/>
        </w:rPr>
        <w:t>Ná</w:t>
      </w:r>
      <w:r w:rsidR="00053233">
        <w:rPr>
          <w:rFonts w:hint="default"/>
        </w:rPr>
        <w:t>vrh zá</w:t>
      </w:r>
      <w:r w:rsidR="00053233">
        <w:rPr>
          <w:rFonts w:hint="default"/>
        </w:rPr>
        <w:t>kona vychá</w:t>
      </w:r>
      <w:r w:rsidR="00053233">
        <w:rPr>
          <w:rFonts w:hint="default"/>
        </w:rPr>
        <w:t>dza z </w:t>
      </w:r>
      <w:r w:rsidR="00053233">
        <w:rPr>
          <w:rFonts w:hint="default"/>
        </w:rPr>
        <w:t>princí</w:t>
      </w:r>
      <w:r w:rsidR="00053233">
        <w:rPr>
          <w:rFonts w:hint="default"/>
        </w:rPr>
        <w:t>pov obsiahnutý</w:t>
      </w:r>
      <w:r w:rsidR="00053233">
        <w:rPr>
          <w:rFonts w:hint="default"/>
        </w:rPr>
        <w:t>ch v </w:t>
      </w:r>
      <w:r w:rsidR="00053233">
        <w:rPr>
          <w:rFonts w:hint="default"/>
        </w:rPr>
        <w:t>Euró</w:t>
      </w:r>
      <w:r w:rsidR="00053233">
        <w:rPr>
          <w:rFonts w:hint="default"/>
        </w:rPr>
        <w:t>pskej charte miestnej samosprá</w:t>
      </w:r>
      <w:r w:rsidR="00053233">
        <w:rPr>
          <w:rFonts w:hint="default"/>
        </w:rPr>
        <w:t>vy, podľ</w:t>
      </w:r>
      <w:r w:rsidR="00053233">
        <w:rPr>
          <w:rFonts w:hint="default"/>
        </w:rPr>
        <w:t>a ktorej existencia miestnych orgá</w:t>
      </w:r>
      <w:r w:rsidR="00053233">
        <w:rPr>
          <w:rFonts w:hint="default"/>
        </w:rPr>
        <w:t>nov so skutoč</w:t>
      </w:r>
      <w:r w:rsidR="00053233">
        <w:rPr>
          <w:rFonts w:hint="default"/>
        </w:rPr>
        <w:t>ný</w:t>
      </w:r>
      <w:r w:rsidR="00053233">
        <w:rPr>
          <w:rFonts w:hint="default"/>
        </w:rPr>
        <w:t>mi prá</w:t>
      </w:r>
      <w:r w:rsidR="00053233">
        <w:rPr>
          <w:rFonts w:hint="default"/>
        </w:rPr>
        <w:t>vomocami môž</w:t>
      </w:r>
      <w:r w:rsidR="00053233">
        <w:rPr>
          <w:rFonts w:hint="default"/>
        </w:rPr>
        <w:t>e zabezpeč</w:t>
      </w:r>
      <w:r w:rsidR="00053233">
        <w:rPr>
          <w:rFonts w:hint="default"/>
        </w:rPr>
        <w:t>iť</w:t>
      </w:r>
      <w:r w:rsidR="00053233">
        <w:rPr>
          <w:rFonts w:hint="default"/>
        </w:rPr>
        <w:t xml:space="preserve"> taký</w:t>
      </w:r>
      <w:r w:rsidR="00053233">
        <w:rPr>
          <w:rFonts w:hint="default"/>
        </w:rPr>
        <w:t xml:space="preserve"> vý</w:t>
      </w:r>
      <w:r w:rsidR="00053233">
        <w:rPr>
          <w:rFonts w:hint="default"/>
        </w:rPr>
        <w:t>kon sprá</w:t>
      </w:r>
      <w:r w:rsidR="00053233">
        <w:rPr>
          <w:rFonts w:hint="default"/>
        </w:rPr>
        <w:t>vy, ktorá</w:t>
      </w:r>
      <w:r w:rsidR="00053233">
        <w:rPr>
          <w:rFonts w:hint="default"/>
        </w:rPr>
        <w:t xml:space="preserve"> je efektí</w:t>
      </w:r>
      <w:r w:rsidR="00053233">
        <w:rPr>
          <w:rFonts w:hint="default"/>
        </w:rPr>
        <w:t>vna a </w:t>
      </w:r>
      <w:r w:rsidR="00053233">
        <w:rPr>
          <w:rFonts w:hint="default"/>
        </w:rPr>
        <w:t>zá</w:t>
      </w:r>
      <w:r w:rsidR="00053233">
        <w:rPr>
          <w:rFonts w:hint="default"/>
        </w:rPr>
        <w:t>roveň</w:t>
      </w:r>
      <w:r w:rsidR="00053233">
        <w:rPr>
          <w:rFonts w:hint="default"/>
        </w:rPr>
        <w:t xml:space="preserve"> blí</w:t>
      </w:r>
      <w:r w:rsidR="00053233">
        <w:rPr>
          <w:rFonts w:hint="default"/>
        </w:rPr>
        <w:t>zka obč</w:t>
      </w:r>
      <w:r w:rsidR="00053233">
        <w:rPr>
          <w:rFonts w:hint="default"/>
        </w:rPr>
        <w:t>anovi</w:t>
      </w:r>
      <w:r w:rsidR="00A00B12">
        <w:rPr>
          <w:rFonts w:hint="default"/>
        </w:rPr>
        <w:t>. To vš</w:t>
      </w:r>
      <w:r w:rsidR="00A00B12">
        <w:rPr>
          <w:rFonts w:hint="default"/>
        </w:rPr>
        <w:t>ak predp</w:t>
      </w:r>
      <w:r w:rsidR="00A00B12">
        <w:rPr>
          <w:rFonts w:hint="default"/>
        </w:rPr>
        <w:t>okladá</w:t>
      </w:r>
      <w:r w:rsidR="00A00B12">
        <w:rPr>
          <w:rFonts w:hint="default"/>
        </w:rPr>
        <w:t xml:space="preserve"> existenciu miestnych orgá</w:t>
      </w:r>
      <w:r w:rsidR="00A00B12">
        <w:rPr>
          <w:rFonts w:hint="default"/>
        </w:rPr>
        <w:t>nov vybavený</w:t>
      </w:r>
      <w:r w:rsidR="00A00B12">
        <w:rPr>
          <w:rFonts w:hint="default"/>
        </w:rPr>
        <w:t xml:space="preserve">ch </w:t>
      </w:r>
      <w:r>
        <w:rPr>
          <w:rFonts w:hint="default"/>
        </w:rPr>
        <w:t>demokraticky konš</w:t>
      </w:r>
      <w:r>
        <w:rPr>
          <w:rFonts w:hint="default"/>
        </w:rPr>
        <w:t>tituovaný</w:t>
      </w:r>
      <w:r>
        <w:rPr>
          <w:rFonts w:hint="default"/>
        </w:rPr>
        <w:t>mi rozhodovací</w:t>
      </w:r>
      <w:r>
        <w:rPr>
          <w:rFonts w:hint="default"/>
        </w:rPr>
        <w:t>mi orgá</w:t>
      </w:r>
      <w:r>
        <w:rPr>
          <w:rFonts w:hint="default"/>
        </w:rPr>
        <w:t>nmi s vysoký</w:t>
      </w:r>
      <w:r>
        <w:rPr>
          <w:rFonts w:hint="default"/>
        </w:rPr>
        <w:t>m stupň</w:t>
      </w:r>
      <w:r>
        <w:rPr>
          <w:rFonts w:hint="default"/>
        </w:rPr>
        <w:t>om autonó</w:t>
      </w:r>
      <w:r>
        <w:rPr>
          <w:rFonts w:hint="default"/>
        </w:rPr>
        <w:t>mie pokiaľ</w:t>
      </w:r>
      <w:r>
        <w:rPr>
          <w:rFonts w:hint="default"/>
        </w:rPr>
        <w:t xml:space="preserve"> ide o ich kompetencie, spô</w:t>
      </w:r>
      <w:r>
        <w:rPr>
          <w:rFonts w:hint="default"/>
        </w:rPr>
        <w:t>soby a prostriedky uplatň</w:t>
      </w:r>
      <w:r>
        <w:rPr>
          <w:rFonts w:hint="default"/>
        </w:rPr>
        <w:t>ovania tý</w:t>
      </w:r>
      <w:r>
        <w:rPr>
          <w:rFonts w:hint="default"/>
        </w:rPr>
        <w:t>chto kompetencií</w:t>
      </w:r>
      <w:r>
        <w:rPr>
          <w:rFonts w:hint="default"/>
        </w:rPr>
        <w:t xml:space="preserve"> a zdroje </w:t>
      </w:r>
      <w:r w:rsidR="00A00B12">
        <w:rPr>
          <w:rFonts w:hint="default"/>
        </w:rPr>
        <w:t>potrebné</w:t>
      </w:r>
      <w:r w:rsidR="00A00B12">
        <w:rPr>
          <w:rFonts w:hint="default"/>
        </w:rPr>
        <w:t xml:space="preserve"> na ich plnenie.</w:t>
      </w:r>
    </w:p>
    <w:p w:rsidR="00A00B12" w:rsidP="009A6BE9">
      <w:pPr>
        <w:tabs>
          <w:tab w:val="num" w:pos="0"/>
        </w:tabs>
        <w:bidi w:val="0"/>
        <w:jc w:val="both"/>
      </w:pPr>
    </w:p>
    <w:p w:rsidR="00545CC9" w:rsidP="009A6BE9">
      <w:pPr>
        <w:tabs>
          <w:tab w:val="num" w:pos="0"/>
        </w:tabs>
        <w:bidi w:val="0"/>
        <w:jc w:val="both"/>
      </w:pPr>
      <w:r w:rsidR="00A00B12">
        <w:tab/>
      </w:r>
      <w:r w:rsidR="00A00B12">
        <w:rPr>
          <w:rFonts w:hint="default"/>
        </w:rPr>
        <w:t>Vo vzť</w:t>
      </w:r>
      <w:r w:rsidR="00A00B12">
        <w:rPr>
          <w:rFonts w:hint="default"/>
        </w:rPr>
        <w:t xml:space="preserve">ahu </w:t>
      </w:r>
      <w:r w:rsidR="00A00B12">
        <w:rPr>
          <w:rFonts w:hint="default"/>
        </w:rPr>
        <w:t>k </w:t>
      </w:r>
      <w:r w:rsidR="00A00B12">
        <w:rPr>
          <w:rFonts w:hint="default"/>
        </w:rPr>
        <w:t>riziku mož</w:t>
      </w:r>
      <w:r w:rsidR="00A00B12">
        <w:rPr>
          <w:rFonts w:hint="default"/>
        </w:rPr>
        <w:t>né</w:t>
      </w:r>
      <w:r w:rsidR="00A00B12">
        <w:rPr>
          <w:rFonts w:hint="default"/>
        </w:rPr>
        <w:t>ho zneuží</w:t>
      </w:r>
      <w:r w:rsidR="00A00B12">
        <w:rPr>
          <w:rFonts w:hint="default"/>
        </w:rPr>
        <w:t>vania novej kompetencie poukazuje predkladateľ</w:t>
      </w:r>
      <w:r w:rsidR="00A00B12">
        <w:rPr>
          <w:rFonts w:hint="default"/>
        </w:rPr>
        <w:t xml:space="preserve"> na skutoč</w:t>
      </w:r>
      <w:r w:rsidR="00A00B12">
        <w:rPr>
          <w:rFonts w:hint="default"/>
        </w:rPr>
        <w:t>nosť</w:t>
      </w:r>
      <w:r w:rsidR="00A00B12">
        <w:rPr>
          <w:rFonts w:hint="default"/>
        </w:rPr>
        <w:t>, ž</w:t>
      </w:r>
      <w:r w:rsidR="00A00B12">
        <w:rPr>
          <w:rFonts w:hint="default"/>
        </w:rPr>
        <w:t>e aj pri rozhodovaní</w:t>
      </w:r>
      <w:r w:rsidR="00A00B12">
        <w:rPr>
          <w:rFonts w:hint="default"/>
        </w:rPr>
        <w:t xml:space="preserve"> </w:t>
      </w:r>
      <w:r w:rsidR="005737E8">
        <w:t>obce o </w:t>
      </w:r>
      <w:r w:rsidR="005737E8">
        <w:rPr>
          <w:rFonts w:hint="default"/>
        </w:rPr>
        <w:t>zá</w:t>
      </w:r>
      <w:r w:rsidR="005737E8">
        <w:rPr>
          <w:rFonts w:hint="default"/>
        </w:rPr>
        <w:t>niku daň</w:t>
      </w:r>
      <w:r w:rsidR="005737E8">
        <w:rPr>
          <w:rFonts w:hint="default"/>
        </w:rPr>
        <w:t>ové</w:t>
      </w:r>
      <w:r w:rsidR="005737E8">
        <w:rPr>
          <w:rFonts w:hint="default"/>
        </w:rPr>
        <w:t>ho nedoplatku pri jeho nevymož</w:t>
      </w:r>
      <w:r w:rsidR="005737E8">
        <w:rPr>
          <w:rFonts w:hint="default"/>
        </w:rPr>
        <w:t>iteľ</w:t>
      </w:r>
      <w:r w:rsidR="005737E8">
        <w:rPr>
          <w:rFonts w:hint="default"/>
        </w:rPr>
        <w:t>nosti budú</w:t>
      </w:r>
      <w:r w:rsidR="005737E8">
        <w:rPr>
          <w:rFonts w:hint="default"/>
        </w:rPr>
        <w:t xml:space="preserve"> musieť</w:t>
      </w:r>
      <w:r w:rsidR="005737E8">
        <w:rPr>
          <w:rFonts w:hint="default"/>
        </w:rPr>
        <w:t xml:space="preserve"> byť</w:t>
      </w:r>
      <w:r w:rsidR="005737E8">
        <w:rPr>
          <w:rFonts w:hint="default"/>
        </w:rPr>
        <w:t xml:space="preserve"> dodrž</w:t>
      </w:r>
      <w:r w:rsidR="005737E8">
        <w:rPr>
          <w:rFonts w:hint="default"/>
        </w:rPr>
        <w:t>ané</w:t>
      </w:r>
      <w:r w:rsidR="005737E8">
        <w:rPr>
          <w:rFonts w:hint="default"/>
        </w:rPr>
        <w:t xml:space="preserve"> zá</w:t>
      </w:r>
      <w:r w:rsidR="005737E8">
        <w:rPr>
          <w:rFonts w:hint="default"/>
        </w:rPr>
        <w:t>kladné</w:t>
      </w:r>
      <w:r w:rsidR="005737E8">
        <w:rPr>
          <w:rFonts w:hint="default"/>
        </w:rPr>
        <w:t xml:space="preserve"> zá</w:t>
      </w:r>
      <w:r w:rsidR="005737E8">
        <w:rPr>
          <w:rFonts w:hint="default"/>
        </w:rPr>
        <w:t>sady sprá</w:t>
      </w:r>
      <w:r w:rsidR="005737E8">
        <w:rPr>
          <w:rFonts w:hint="default"/>
        </w:rPr>
        <w:t>vy daní</w:t>
      </w:r>
      <w:r w:rsidR="005737E8">
        <w:rPr>
          <w:rFonts w:hint="default"/>
        </w:rPr>
        <w:t>, z </w:t>
      </w:r>
      <w:r w:rsidR="005737E8">
        <w:rPr>
          <w:rFonts w:hint="default"/>
        </w:rPr>
        <w:t>ktorý</w:t>
      </w:r>
      <w:r w:rsidR="005737E8">
        <w:rPr>
          <w:rFonts w:hint="default"/>
        </w:rPr>
        <w:t>ch ú</w:t>
      </w:r>
      <w:r w:rsidR="005737E8">
        <w:rPr>
          <w:rFonts w:hint="default"/>
        </w:rPr>
        <w:t>strednou je povinnosť</w:t>
      </w:r>
      <w:r w:rsidR="005737E8">
        <w:rPr>
          <w:rFonts w:hint="default"/>
        </w:rPr>
        <w:t xml:space="preserve"> ch</w:t>
      </w:r>
      <w:r w:rsidR="005737E8">
        <w:rPr>
          <w:rFonts w:hint="default"/>
        </w:rPr>
        <w:t>rá</w:t>
      </w:r>
      <w:r w:rsidR="005737E8">
        <w:rPr>
          <w:rFonts w:hint="default"/>
        </w:rPr>
        <w:t>niť</w:t>
      </w:r>
      <w:r w:rsidR="005737E8">
        <w:rPr>
          <w:rFonts w:hint="default"/>
        </w:rPr>
        <w:t xml:space="preserve"> zá</w:t>
      </w:r>
      <w:r w:rsidR="005737E8">
        <w:rPr>
          <w:rFonts w:hint="default"/>
        </w:rPr>
        <w:t xml:space="preserve">ujem obce a rozhodovanie </w:t>
      </w:r>
      <w:r w:rsidRPr="005737E8" w:rsidR="005737E8">
        <w:t>v skutko</w:t>
      </w:r>
      <w:r w:rsidR="005737E8">
        <w:rPr>
          <w:rFonts w:hint="default"/>
        </w:rPr>
        <w:t>vo zhodný</w:t>
      </w:r>
      <w:r w:rsidR="005737E8">
        <w:rPr>
          <w:rFonts w:hint="default"/>
        </w:rPr>
        <w:t>ch prí</w:t>
      </w:r>
      <w:r w:rsidR="005737E8">
        <w:rPr>
          <w:rFonts w:hint="default"/>
        </w:rPr>
        <w:t>padoch bez neodô</w:t>
      </w:r>
      <w:r w:rsidR="005737E8">
        <w:rPr>
          <w:rFonts w:hint="default"/>
        </w:rPr>
        <w:t>vodnený</w:t>
      </w:r>
      <w:r w:rsidR="005737E8">
        <w:rPr>
          <w:rFonts w:hint="default"/>
        </w:rPr>
        <w:t>ch rozdielov</w:t>
      </w:r>
      <w:r w:rsidRPr="005737E8" w:rsidR="005737E8">
        <w:t>.</w:t>
      </w:r>
      <w:r w:rsidR="00931898">
        <w:t xml:space="preserve"> </w:t>
      </w:r>
    </w:p>
    <w:p w:rsidR="00545CC9" w:rsidP="009A6BE9">
      <w:pPr>
        <w:tabs>
          <w:tab w:val="num" w:pos="0"/>
        </w:tabs>
        <w:bidi w:val="0"/>
        <w:jc w:val="both"/>
      </w:pPr>
    </w:p>
    <w:p w:rsidR="00A00B12" w:rsidP="009A6BE9">
      <w:pPr>
        <w:tabs>
          <w:tab w:val="num" w:pos="0"/>
        </w:tabs>
        <w:bidi w:val="0"/>
        <w:jc w:val="both"/>
      </w:pPr>
      <w:r w:rsidR="00545CC9">
        <w:tab/>
      </w:r>
      <w:r w:rsidR="005737E8">
        <w:rPr>
          <w:rFonts w:hint="default"/>
        </w:rPr>
        <w:t>Druhou poistkou proti riziku mož</w:t>
      </w:r>
      <w:r w:rsidR="005737E8">
        <w:rPr>
          <w:rFonts w:hint="default"/>
        </w:rPr>
        <w:t>né</w:t>
      </w:r>
      <w:r w:rsidR="005737E8">
        <w:rPr>
          <w:rFonts w:hint="default"/>
        </w:rPr>
        <w:t>ho zneuží</w:t>
      </w:r>
      <w:r w:rsidR="005737E8">
        <w:rPr>
          <w:rFonts w:hint="default"/>
        </w:rPr>
        <w:t>vania je zodpovednos</w:t>
      </w:r>
      <w:r w:rsidR="00931898">
        <w:rPr>
          <w:rFonts w:hint="default"/>
        </w:rPr>
        <w:t>ť</w:t>
      </w:r>
      <w:r w:rsidR="00931898">
        <w:rPr>
          <w:rFonts w:hint="default"/>
        </w:rPr>
        <w:t xml:space="preserve"> funkcioná</w:t>
      </w:r>
      <w:r w:rsidR="00931898">
        <w:rPr>
          <w:rFonts w:hint="default"/>
        </w:rPr>
        <w:t>rov obce obyvateľ</w:t>
      </w:r>
      <w:r w:rsidR="00931898">
        <w:rPr>
          <w:rFonts w:hint="default"/>
        </w:rPr>
        <w:t>om vo voľ</w:t>
      </w:r>
      <w:r w:rsidR="00931898">
        <w:rPr>
          <w:rFonts w:hint="default"/>
        </w:rPr>
        <w:t>bá</w:t>
      </w:r>
      <w:r w:rsidR="00931898">
        <w:rPr>
          <w:rFonts w:hint="default"/>
        </w:rPr>
        <w:t>ch do ú</w:t>
      </w:r>
      <w:r w:rsidR="00931898">
        <w:rPr>
          <w:rFonts w:hint="default"/>
        </w:rPr>
        <w:t>zemnej samosprá</w:t>
      </w:r>
      <w:r w:rsidR="00931898">
        <w:rPr>
          <w:rFonts w:hint="default"/>
        </w:rPr>
        <w:t>vy, kde obyvatelia budú</w:t>
      </w:r>
      <w:r w:rsidR="00931898">
        <w:rPr>
          <w:rFonts w:hint="default"/>
        </w:rPr>
        <w:t xml:space="preserve"> mô</w:t>
      </w:r>
      <w:r w:rsidR="00931898">
        <w:rPr>
          <w:rFonts w:hint="default"/>
        </w:rPr>
        <w:t>cť</w:t>
      </w:r>
      <w:r w:rsidR="00931898">
        <w:rPr>
          <w:rFonts w:hint="default"/>
        </w:rPr>
        <w:t xml:space="preserve"> na rozh</w:t>
      </w:r>
      <w:r w:rsidR="00931898">
        <w:rPr>
          <w:rFonts w:hint="default"/>
        </w:rPr>
        <w:t>odovanie obce (okrem iné</w:t>
      </w:r>
      <w:r w:rsidR="00931898">
        <w:rPr>
          <w:rFonts w:hint="default"/>
        </w:rPr>
        <w:t>ho aj o </w:t>
      </w:r>
      <w:r w:rsidR="00931898">
        <w:rPr>
          <w:rFonts w:hint="default"/>
        </w:rPr>
        <w:t>zá</w:t>
      </w:r>
      <w:r w:rsidR="00931898">
        <w:rPr>
          <w:rFonts w:hint="default"/>
        </w:rPr>
        <w:t>niku daň</w:t>
      </w:r>
      <w:r w:rsidR="00931898">
        <w:rPr>
          <w:rFonts w:hint="default"/>
        </w:rPr>
        <w:t>ové</w:t>
      </w:r>
      <w:r w:rsidR="00931898">
        <w:rPr>
          <w:rFonts w:hint="default"/>
        </w:rPr>
        <w:t>ho nedoplatku, ak je nevymož</w:t>
      </w:r>
      <w:r w:rsidR="00931898">
        <w:rPr>
          <w:rFonts w:hint="default"/>
        </w:rPr>
        <w:t>iteľ</w:t>
      </w:r>
      <w:r w:rsidR="00931898">
        <w:rPr>
          <w:rFonts w:hint="default"/>
        </w:rPr>
        <w:t>ný</w:t>
      </w:r>
      <w:r w:rsidR="00931898">
        <w:rPr>
          <w:rFonts w:hint="default"/>
        </w:rPr>
        <w:t>) patrič</w:t>
      </w:r>
      <w:r w:rsidR="00931898">
        <w:rPr>
          <w:rFonts w:hint="default"/>
        </w:rPr>
        <w:t>ne reagovať.</w:t>
      </w:r>
    </w:p>
    <w:p w:rsidR="00545CC9" w:rsidP="009A6BE9">
      <w:pPr>
        <w:tabs>
          <w:tab w:val="num" w:pos="0"/>
        </w:tabs>
        <w:bidi w:val="0"/>
        <w:jc w:val="both"/>
      </w:pPr>
    </w:p>
    <w:p w:rsidR="00545CC9" w:rsidP="009A6BE9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Treť</w:t>
      </w:r>
      <w:r>
        <w:rPr>
          <w:rFonts w:hint="default"/>
        </w:rPr>
        <w:t>ou poistkou bude novozavedené</w:t>
      </w:r>
      <w:r>
        <w:rPr>
          <w:rFonts w:hint="default"/>
        </w:rPr>
        <w:t xml:space="preserve"> zverejň</w:t>
      </w:r>
      <w:r>
        <w:rPr>
          <w:rFonts w:hint="default"/>
        </w:rPr>
        <w:t>ovanie ná</w:t>
      </w:r>
      <w:r>
        <w:rPr>
          <w:rFonts w:hint="default"/>
        </w:rPr>
        <w:t>vrhu rozhodnutia o </w:t>
      </w:r>
      <w:r>
        <w:rPr>
          <w:rFonts w:hint="default"/>
        </w:rPr>
        <w:t>zá</w:t>
      </w:r>
      <w:r>
        <w:rPr>
          <w:rFonts w:hint="default"/>
        </w:rPr>
        <w:t>niku daň</w:t>
      </w:r>
      <w:r>
        <w:rPr>
          <w:rFonts w:hint="default"/>
        </w:rPr>
        <w:t>ové</w:t>
      </w:r>
      <w:r>
        <w:rPr>
          <w:rFonts w:hint="default"/>
        </w:rPr>
        <w:t>ho nedoplatku, ak je nevymož</w:t>
      </w:r>
      <w:r>
        <w:rPr>
          <w:rFonts w:hint="default"/>
        </w:rPr>
        <w:t>iteľ</w:t>
      </w:r>
      <w:r>
        <w:rPr>
          <w:rFonts w:hint="default"/>
        </w:rPr>
        <w:t>ný</w:t>
      </w:r>
      <w:r>
        <w:rPr>
          <w:rFonts w:hint="default"/>
        </w:rPr>
        <w:t>, na ú</w:t>
      </w:r>
      <w:r>
        <w:rPr>
          <w:rFonts w:hint="default"/>
        </w:rPr>
        <w:t>radnej tabuli obci alebo webovom</w:t>
      </w:r>
      <w:r>
        <w:rPr>
          <w:rFonts w:hint="default"/>
        </w:rPr>
        <w:t xml:space="preserve"> sí</w:t>
      </w:r>
      <w:r>
        <w:rPr>
          <w:rFonts w:hint="default"/>
        </w:rPr>
        <w:t>dle, a </w:t>
      </w:r>
      <w:r>
        <w:rPr>
          <w:rFonts w:hint="default"/>
        </w:rPr>
        <w:t>to najmenej 15 dní</w:t>
      </w:r>
      <w:r>
        <w:rPr>
          <w:rFonts w:hint="default"/>
        </w:rPr>
        <w:t xml:space="preserve"> pred dň</w:t>
      </w:r>
      <w:r>
        <w:rPr>
          <w:rFonts w:hint="default"/>
        </w:rPr>
        <w:t xml:space="preserve">om jeho vydania. </w:t>
      </w:r>
      <w:r w:rsidR="00D87909">
        <w:rPr>
          <w:rFonts w:hint="default"/>
        </w:rPr>
        <w:t>Zverejň</w:t>
      </w:r>
      <w:r w:rsidR="00D87909">
        <w:rPr>
          <w:rFonts w:hint="default"/>
        </w:rPr>
        <w:t>ovanie by malo umož</w:t>
      </w:r>
      <w:r w:rsidR="00D87909">
        <w:rPr>
          <w:rFonts w:hint="default"/>
        </w:rPr>
        <w:t>niť</w:t>
      </w:r>
      <w:r w:rsidR="00D87909">
        <w:rPr>
          <w:rFonts w:hint="default"/>
        </w:rPr>
        <w:t xml:space="preserve"> vznik verejné</w:t>
      </w:r>
      <w:r w:rsidR="00D87909">
        <w:rPr>
          <w:rFonts w:hint="default"/>
        </w:rPr>
        <w:t>ho tlaku v </w:t>
      </w:r>
      <w:r w:rsidR="00D87909">
        <w:rPr>
          <w:rFonts w:hint="default"/>
        </w:rPr>
        <w:t>dostatoč</w:t>
      </w:r>
      <w:r w:rsidR="00D87909">
        <w:rPr>
          <w:rFonts w:hint="default"/>
        </w:rPr>
        <w:t>nom č</w:t>
      </w:r>
      <w:r w:rsidR="00D87909">
        <w:rPr>
          <w:rFonts w:hint="default"/>
        </w:rPr>
        <w:t>asovom predstihu na to, aby k </w:t>
      </w:r>
      <w:r w:rsidR="00D87909">
        <w:rPr>
          <w:rFonts w:hint="default"/>
        </w:rPr>
        <w:t>prijatiu rozhodnutia nevý</w:t>
      </w:r>
      <w:r w:rsidR="00D87909">
        <w:rPr>
          <w:rFonts w:hint="default"/>
        </w:rPr>
        <w:t>hodné</w:t>
      </w:r>
      <w:r w:rsidR="00D87909">
        <w:rPr>
          <w:rFonts w:hint="default"/>
        </w:rPr>
        <w:t>ho pre obec nedoš</w:t>
      </w:r>
      <w:r w:rsidR="00D87909">
        <w:rPr>
          <w:rFonts w:hint="default"/>
        </w:rPr>
        <w:t>lo.</w:t>
      </w:r>
      <w:r w:rsidR="00CC6EEC">
        <w:rPr>
          <w:rFonts w:hint="default"/>
        </w:rPr>
        <w:t xml:space="preserve"> Nedodrž</w:t>
      </w:r>
      <w:r w:rsidR="00CC6EEC">
        <w:rPr>
          <w:rFonts w:hint="default"/>
        </w:rPr>
        <w:t>anie zá</w:t>
      </w:r>
      <w:r w:rsidR="00CC6EEC">
        <w:rPr>
          <w:rFonts w:hint="default"/>
        </w:rPr>
        <w:t>kona bude v </w:t>
      </w:r>
      <w:r w:rsidR="00CC6EEC">
        <w:rPr>
          <w:rFonts w:hint="default"/>
        </w:rPr>
        <w:t>tejto sú</w:t>
      </w:r>
      <w:r w:rsidR="00CC6EEC">
        <w:rPr>
          <w:rFonts w:hint="default"/>
        </w:rPr>
        <w:t>vislosti sankcionovan</w:t>
      </w:r>
      <w:r w:rsidR="00CC6EEC">
        <w:rPr>
          <w:rFonts w:hint="default"/>
        </w:rPr>
        <w:t>é</w:t>
      </w:r>
      <w:r w:rsidR="00CC6EEC">
        <w:rPr>
          <w:rFonts w:hint="default"/>
        </w:rPr>
        <w:t xml:space="preserve"> tý</w:t>
      </w:r>
      <w:r w:rsidR="00CC6EEC">
        <w:rPr>
          <w:rFonts w:hint="default"/>
        </w:rPr>
        <w:t>m, ž</w:t>
      </w:r>
      <w:r w:rsidR="00CC6EEC">
        <w:rPr>
          <w:rFonts w:hint="default"/>
        </w:rPr>
        <w:t>e rozhodnutie bez predchá</w:t>
      </w:r>
      <w:r w:rsidR="00CC6EEC">
        <w:rPr>
          <w:rFonts w:hint="default"/>
        </w:rPr>
        <w:t>dzajú</w:t>
      </w:r>
      <w:r w:rsidR="00CC6EEC">
        <w:rPr>
          <w:rFonts w:hint="default"/>
        </w:rPr>
        <w:t>ceho zverejnenia nebude mô</w:t>
      </w:r>
      <w:r w:rsidR="00CC6EEC">
        <w:rPr>
          <w:rFonts w:hint="default"/>
        </w:rPr>
        <w:t>cť</w:t>
      </w:r>
      <w:r w:rsidR="00CC6EEC">
        <w:rPr>
          <w:rFonts w:hint="default"/>
        </w:rPr>
        <w:t xml:space="preserve"> nadobudnúť</w:t>
      </w:r>
      <w:r w:rsidR="00CC6EEC">
        <w:rPr>
          <w:rFonts w:hint="default"/>
        </w:rPr>
        <w:t xml:space="preserve"> prá</w:t>
      </w:r>
      <w:r w:rsidR="00CC6EEC">
        <w:rPr>
          <w:rFonts w:hint="default"/>
        </w:rPr>
        <w:t>voplatnosť.</w:t>
      </w:r>
      <w:r w:rsidR="00D87909">
        <w:t xml:space="preserve"> </w:t>
      </w:r>
    </w:p>
    <w:p w:rsidR="00CC6EEC" w:rsidP="00891C3F">
      <w:pPr>
        <w:tabs>
          <w:tab w:val="num" w:pos="0"/>
        </w:tabs>
        <w:bidi w:val="0"/>
        <w:jc w:val="both"/>
      </w:pPr>
    </w:p>
    <w:p w:rsidR="00531D9A" w:rsidP="00891C3F">
      <w:pPr>
        <w:tabs>
          <w:tab w:val="num" w:pos="0"/>
        </w:tabs>
        <w:bidi w:val="0"/>
        <w:jc w:val="both"/>
      </w:pPr>
      <w:r w:rsidR="00931898">
        <w:tab/>
      </w:r>
      <w:r w:rsidRPr="00531D9A">
        <w:rPr>
          <w:rFonts w:hint="default"/>
        </w:rPr>
        <w:t>Ná</w:t>
      </w:r>
      <w:r w:rsidRPr="00531D9A">
        <w:rPr>
          <w:rFonts w:hint="default"/>
        </w:rPr>
        <w:t>vrh zá</w:t>
      </w:r>
      <w:r w:rsidRPr="00531D9A">
        <w:rPr>
          <w:rFonts w:hint="default"/>
        </w:rPr>
        <w:t>kona je v sú</w:t>
      </w:r>
      <w:r w:rsidRPr="00531D9A">
        <w:rPr>
          <w:rFonts w:hint="default"/>
        </w:rPr>
        <w:t>lade s Ú</w:t>
      </w:r>
      <w:r w:rsidRPr="00531D9A">
        <w:rPr>
          <w:rFonts w:hint="default"/>
        </w:rPr>
        <w:t>stavou Slovenskej republiky, ú</w:t>
      </w:r>
      <w:r w:rsidRPr="00531D9A">
        <w:rPr>
          <w:rFonts w:hint="default"/>
        </w:rPr>
        <w:t>stavný</w:t>
      </w:r>
      <w:r w:rsidRPr="00531D9A">
        <w:rPr>
          <w:rFonts w:hint="default"/>
        </w:rPr>
        <w:t>mi zá</w:t>
      </w:r>
      <w:r w:rsidRPr="00531D9A">
        <w:rPr>
          <w:rFonts w:hint="default"/>
        </w:rPr>
        <w:t>konmi a iný</w:t>
      </w:r>
      <w:r w:rsidRPr="00531D9A">
        <w:rPr>
          <w:rFonts w:hint="default"/>
        </w:rPr>
        <w:t>mi zá</w:t>
      </w:r>
      <w:r w:rsidRPr="00531D9A">
        <w:rPr>
          <w:rFonts w:hint="default"/>
        </w:rPr>
        <w:t>konmi, medziná</w:t>
      </w:r>
      <w:r w:rsidRPr="00531D9A">
        <w:rPr>
          <w:rFonts w:hint="default"/>
        </w:rPr>
        <w:t>rodný</w:t>
      </w:r>
      <w:r w:rsidRPr="00531D9A">
        <w:rPr>
          <w:rFonts w:hint="default"/>
        </w:rPr>
        <w:t>mi zmluvami a iný</w:t>
      </w:r>
      <w:r w:rsidRPr="00531D9A">
        <w:rPr>
          <w:rFonts w:hint="default"/>
        </w:rPr>
        <w:t>mi medziná</w:t>
      </w:r>
      <w:r w:rsidRPr="00531D9A">
        <w:rPr>
          <w:rFonts w:hint="default"/>
        </w:rPr>
        <w:t>rodný</w:t>
      </w:r>
      <w:r w:rsidRPr="00531D9A">
        <w:rPr>
          <w:rFonts w:hint="default"/>
        </w:rPr>
        <w:t>mi dokumentmi, ktorý</w:t>
      </w:r>
      <w:r w:rsidRPr="00531D9A">
        <w:rPr>
          <w:rFonts w:hint="default"/>
        </w:rPr>
        <w:t xml:space="preserve">mi </w:t>
      </w:r>
      <w:r w:rsidRPr="00531D9A">
        <w:rPr>
          <w:rFonts w:hint="default"/>
        </w:rPr>
        <w:t>je Slovenská</w:t>
      </w:r>
      <w:r w:rsidRPr="00531D9A">
        <w:rPr>
          <w:rFonts w:hint="default"/>
        </w:rPr>
        <w:t xml:space="preserve"> republika viazaná.</w:t>
      </w:r>
    </w:p>
    <w:p w:rsidR="00AD7B79" w:rsidP="00891C3F">
      <w:pPr>
        <w:tabs>
          <w:tab w:val="num" w:pos="0"/>
        </w:tabs>
        <w:bidi w:val="0"/>
        <w:jc w:val="both"/>
      </w:pPr>
    </w:p>
    <w:p w:rsidR="00CC6EEC" w:rsidP="00EB7EDC">
      <w:pPr>
        <w:tabs>
          <w:tab w:val="num" w:pos="0"/>
        </w:tabs>
        <w:bidi w:val="0"/>
        <w:jc w:val="both"/>
        <w:rPr>
          <w:b/>
        </w:rPr>
      </w:pPr>
    </w:p>
    <w:p w:rsidR="00DA4D1B" w:rsidP="00EB7EDC">
      <w:pPr>
        <w:tabs>
          <w:tab w:val="num" w:pos="0"/>
        </w:tabs>
        <w:bidi w:val="0"/>
        <w:jc w:val="both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254990" w:rsidP="00FE122E">
      <w:pPr>
        <w:bidi w:val="0"/>
        <w:rPr>
          <w:b/>
          <w:u w:val="single"/>
        </w:rPr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CC6EEC" w:rsidP="00FE122E">
      <w:pPr>
        <w:bidi w:val="0"/>
        <w:rPr>
          <w:b/>
          <w:u w:val="single"/>
        </w:rPr>
      </w:pPr>
    </w:p>
    <w:p w:rsidR="00CC6EEC" w:rsidRPr="00CC6EEC" w:rsidP="00FE122E">
      <w:pPr>
        <w:bidi w:val="0"/>
        <w:rPr>
          <w:b/>
        </w:rPr>
      </w:pPr>
      <w:r w:rsidRPr="00CC6EEC">
        <w:rPr>
          <w:b/>
        </w:rPr>
        <w:t>K bodu 1</w:t>
      </w:r>
    </w:p>
    <w:p w:rsidR="00CC6EEC" w:rsidP="00FE122E">
      <w:pPr>
        <w:bidi w:val="0"/>
        <w:rPr>
          <w:b/>
          <w:u w:val="single"/>
        </w:rPr>
      </w:pPr>
    </w:p>
    <w:p w:rsidR="00A5280A" w:rsidP="00EE7B57">
      <w:pPr>
        <w:bidi w:val="0"/>
        <w:jc w:val="both"/>
      </w:pPr>
      <w:r>
        <w:rPr>
          <w:b/>
        </w:rPr>
        <w:tab/>
      </w:r>
      <w:r w:rsidR="00896327">
        <w:t>Z </w:t>
      </w:r>
      <w:r w:rsidR="00896327">
        <w:rPr>
          <w:rFonts w:hint="default"/>
        </w:rPr>
        <w:t>legislatí</w:t>
      </w:r>
      <w:r w:rsidR="00896327">
        <w:rPr>
          <w:rFonts w:hint="default"/>
        </w:rPr>
        <w:t>vneho hľ</w:t>
      </w:r>
      <w:r w:rsidR="00896327">
        <w:rPr>
          <w:rFonts w:hint="default"/>
        </w:rPr>
        <w:t>adiska sa navrhuje zavedenie mož</w:t>
      </w:r>
      <w:r w:rsidR="00896327">
        <w:rPr>
          <w:rFonts w:hint="default"/>
        </w:rPr>
        <w:t>nosti rozhodnúť</w:t>
      </w:r>
      <w:r w:rsidR="00896327">
        <w:rPr>
          <w:rFonts w:hint="default"/>
        </w:rPr>
        <w:t xml:space="preserve"> o </w:t>
      </w:r>
      <w:r w:rsidR="00896327">
        <w:rPr>
          <w:rFonts w:hint="default"/>
        </w:rPr>
        <w:t>zá</w:t>
      </w:r>
      <w:r w:rsidR="00896327">
        <w:rPr>
          <w:rFonts w:hint="default"/>
        </w:rPr>
        <w:t>niku daň</w:t>
      </w:r>
      <w:r w:rsidR="00896327">
        <w:rPr>
          <w:rFonts w:hint="default"/>
        </w:rPr>
        <w:t>ové</w:t>
      </w:r>
      <w:r w:rsidR="00896327">
        <w:rPr>
          <w:rFonts w:hint="default"/>
        </w:rPr>
        <w:t>ho poplatku, ak je nevymož</w:t>
      </w:r>
      <w:r w:rsidR="00896327">
        <w:rPr>
          <w:rFonts w:hint="default"/>
        </w:rPr>
        <w:t>iteľ</w:t>
      </w:r>
      <w:r w:rsidR="00896327">
        <w:rPr>
          <w:rFonts w:hint="default"/>
        </w:rPr>
        <w:t>ný</w:t>
      </w:r>
      <w:r w:rsidR="00896327">
        <w:rPr>
          <w:rFonts w:hint="default"/>
        </w:rPr>
        <w:t>, do súč</w:t>
      </w:r>
      <w:r w:rsidR="00896327">
        <w:rPr>
          <w:rFonts w:hint="default"/>
        </w:rPr>
        <w:t>asné</w:t>
      </w:r>
      <w:r w:rsidR="00896327">
        <w:rPr>
          <w:rFonts w:hint="default"/>
        </w:rPr>
        <w:t>ho §</w:t>
      </w:r>
      <w:r w:rsidR="00896327">
        <w:rPr>
          <w:rFonts w:hint="default"/>
        </w:rPr>
        <w:t xml:space="preserve"> 84 upravujú</w:t>
      </w:r>
      <w:r w:rsidR="000B52A9">
        <w:rPr>
          <w:rFonts w:hint="default"/>
        </w:rPr>
        <w:t>ceho zá</w:t>
      </w:r>
      <w:r w:rsidR="000B52A9">
        <w:rPr>
          <w:rFonts w:hint="default"/>
        </w:rPr>
        <w:t>nik daň</w:t>
      </w:r>
      <w:r w:rsidR="000B52A9">
        <w:rPr>
          <w:rFonts w:hint="default"/>
        </w:rPr>
        <w:t>ové</w:t>
      </w:r>
      <w:r w:rsidR="000B52A9">
        <w:rPr>
          <w:rFonts w:hint="default"/>
        </w:rPr>
        <w:t xml:space="preserve">ho nedoplatku. </w:t>
      </w:r>
      <w:r w:rsidR="00F144C2">
        <w:rPr>
          <w:rFonts w:hint="default"/>
        </w:rPr>
        <w:t>Súč</w:t>
      </w:r>
      <w:r w:rsidR="00F144C2">
        <w:rPr>
          <w:rFonts w:hint="default"/>
        </w:rPr>
        <w:t>asne s</w:t>
      </w:r>
      <w:r w:rsidR="00F144C2">
        <w:rPr>
          <w:rFonts w:hint="default"/>
        </w:rPr>
        <w:t>a pre úč</w:t>
      </w:r>
      <w:r w:rsidR="00F144C2">
        <w:rPr>
          <w:rFonts w:hint="default"/>
        </w:rPr>
        <w:t>ely daň</w:t>
      </w:r>
      <w:r w:rsidR="00F144C2">
        <w:rPr>
          <w:rFonts w:hint="default"/>
        </w:rPr>
        <w:t>ové</w:t>
      </w:r>
      <w:r w:rsidR="00F144C2">
        <w:rPr>
          <w:rFonts w:hint="default"/>
        </w:rPr>
        <w:t>ho poriadku definujú</w:t>
      </w:r>
      <w:r w:rsidR="00F144C2">
        <w:rPr>
          <w:rFonts w:hint="default"/>
        </w:rPr>
        <w:t xml:space="preserve"> okolnosti, za ktorý</w:t>
      </w:r>
      <w:r w:rsidR="00F144C2">
        <w:rPr>
          <w:rFonts w:hint="default"/>
        </w:rPr>
        <w:t>ch sa považ</w:t>
      </w:r>
      <w:r w:rsidR="00F144C2">
        <w:rPr>
          <w:rFonts w:hint="default"/>
        </w:rPr>
        <w:t>uje daň</w:t>
      </w:r>
      <w:r w:rsidR="00F144C2">
        <w:rPr>
          <w:rFonts w:hint="default"/>
        </w:rPr>
        <w:t>ový</w:t>
      </w:r>
      <w:r w:rsidR="00F144C2">
        <w:rPr>
          <w:rFonts w:hint="default"/>
        </w:rPr>
        <w:t xml:space="preserve"> nedoplatok za nevymož</w:t>
      </w:r>
      <w:r w:rsidR="00F144C2">
        <w:rPr>
          <w:rFonts w:hint="default"/>
        </w:rPr>
        <w:t>iteľ</w:t>
      </w:r>
      <w:r w:rsidR="00F144C2">
        <w:rPr>
          <w:rFonts w:hint="default"/>
        </w:rPr>
        <w:t>ný</w:t>
      </w:r>
      <w:r w:rsidR="00F144C2">
        <w:rPr>
          <w:rFonts w:hint="default"/>
        </w:rPr>
        <w:t>. Pri rozhodovaní</w:t>
      </w:r>
      <w:r w:rsidR="00F144C2">
        <w:rPr>
          <w:rFonts w:hint="default"/>
        </w:rPr>
        <w:t xml:space="preserve"> obce sa predpokladá</w:t>
      </w:r>
      <w:r w:rsidR="00F144C2">
        <w:rPr>
          <w:rFonts w:hint="default"/>
        </w:rPr>
        <w:t xml:space="preserve"> použ</w:t>
      </w:r>
      <w:r w:rsidR="00F144C2">
        <w:rPr>
          <w:rFonts w:hint="default"/>
        </w:rPr>
        <w:t>itie sprá</w:t>
      </w:r>
      <w:r w:rsidR="00F144C2">
        <w:rPr>
          <w:rFonts w:hint="default"/>
        </w:rPr>
        <w:t>vnej ú</w:t>
      </w:r>
      <w:r w:rsidR="00F144C2">
        <w:rPr>
          <w:rFonts w:hint="default"/>
        </w:rPr>
        <w:t>vahy, no za dô</w:t>
      </w:r>
      <w:r w:rsidR="00F144C2">
        <w:rPr>
          <w:rFonts w:hint="default"/>
        </w:rPr>
        <w:t>sledné</w:t>
      </w:r>
      <w:r w:rsidR="00F144C2">
        <w:rPr>
          <w:rFonts w:hint="default"/>
        </w:rPr>
        <w:t>ho dodrž</w:t>
      </w:r>
      <w:r w:rsidR="00F144C2">
        <w:rPr>
          <w:rFonts w:hint="default"/>
        </w:rPr>
        <w:t>iavania zá</w:t>
      </w:r>
      <w:r w:rsidR="00F144C2">
        <w:rPr>
          <w:rFonts w:hint="default"/>
        </w:rPr>
        <w:t>kladný</w:t>
      </w:r>
      <w:r w:rsidR="00F144C2">
        <w:rPr>
          <w:rFonts w:hint="default"/>
        </w:rPr>
        <w:t>ch zá</w:t>
      </w:r>
      <w:r w:rsidR="00F144C2">
        <w:rPr>
          <w:rFonts w:hint="default"/>
        </w:rPr>
        <w:t>sad sprá</w:t>
      </w:r>
      <w:r w:rsidR="00F144C2">
        <w:rPr>
          <w:rFonts w:hint="default"/>
        </w:rPr>
        <w:t>vy daní</w:t>
      </w:r>
      <w:r w:rsidR="00F144C2">
        <w:rPr>
          <w:rFonts w:hint="default"/>
        </w:rPr>
        <w:t>, najmä</w:t>
      </w:r>
      <w:r w:rsidR="00F144C2">
        <w:rPr>
          <w:rFonts w:hint="default"/>
        </w:rPr>
        <w:t xml:space="preserve"> zá</w:t>
      </w:r>
      <w:r w:rsidR="00F144C2">
        <w:rPr>
          <w:rFonts w:hint="default"/>
        </w:rPr>
        <w:t>sady materiá</w:t>
      </w:r>
      <w:r w:rsidR="00F144C2">
        <w:rPr>
          <w:rFonts w:hint="default"/>
        </w:rPr>
        <w:t xml:space="preserve">lnej </w:t>
      </w:r>
      <w:r w:rsidR="00F144C2">
        <w:rPr>
          <w:rFonts w:hint="default"/>
        </w:rPr>
        <w:t>r</w:t>
      </w:r>
      <w:r w:rsidR="00F144C2">
        <w:rPr>
          <w:rFonts w:hint="default"/>
        </w:rPr>
        <w:t xml:space="preserve">ovnosti </w:t>
      </w:r>
      <w:r w:rsidR="00950CC1">
        <w:rPr>
          <w:rFonts w:hint="default"/>
        </w:rPr>
        <w:t>obsiahnutej v §</w:t>
      </w:r>
      <w:r w:rsidR="00950CC1">
        <w:rPr>
          <w:rFonts w:hint="default"/>
        </w:rPr>
        <w:t xml:space="preserve"> 3 ods. 9 daň</w:t>
      </w:r>
      <w:r w:rsidR="00950CC1">
        <w:rPr>
          <w:rFonts w:hint="default"/>
        </w:rPr>
        <w:t>ové</w:t>
      </w:r>
      <w:r w:rsidR="00950CC1">
        <w:rPr>
          <w:rFonts w:hint="default"/>
        </w:rPr>
        <w:t xml:space="preserve">ho poriadku. </w:t>
      </w:r>
    </w:p>
    <w:p w:rsidR="001D36A1" w:rsidP="00EE7B57">
      <w:pPr>
        <w:bidi w:val="0"/>
        <w:jc w:val="both"/>
      </w:pPr>
    </w:p>
    <w:p w:rsidR="00CC6EEC" w:rsidP="00EE7B57">
      <w:pPr>
        <w:bidi w:val="0"/>
        <w:jc w:val="both"/>
      </w:pPr>
      <w:r w:rsidR="001D36A1">
        <w:tab/>
      </w:r>
      <w:r w:rsidR="001D36A1">
        <w:rPr>
          <w:rFonts w:hint="default"/>
        </w:rPr>
        <w:t>Ná</w:t>
      </w:r>
      <w:r w:rsidR="001D36A1">
        <w:rPr>
          <w:rFonts w:hint="default"/>
        </w:rPr>
        <w:t>vrh rozhodnutia bude musieť</w:t>
      </w:r>
      <w:r w:rsidR="001D36A1">
        <w:rPr>
          <w:rFonts w:hint="default"/>
        </w:rPr>
        <w:t xml:space="preserve"> byť</w:t>
      </w:r>
      <w:r w:rsidR="001D36A1">
        <w:rPr>
          <w:rFonts w:hint="default"/>
        </w:rPr>
        <w:t xml:space="preserve"> v </w:t>
      </w:r>
      <w:r w:rsidR="001D36A1">
        <w:rPr>
          <w:rFonts w:hint="default"/>
        </w:rPr>
        <w:t>zá</w:t>
      </w:r>
      <w:r w:rsidR="001D36A1">
        <w:rPr>
          <w:rFonts w:hint="default"/>
        </w:rPr>
        <w:t>ujme verejnej kontroly zverejnený</w:t>
      </w:r>
      <w:r w:rsidR="001D36A1">
        <w:rPr>
          <w:rFonts w:hint="default"/>
        </w:rPr>
        <w:t xml:space="preserve"> na ú</w:t>
      </w:r>
      <w:r w:rsidR="001D36A1">
        <w:rPr>
          <w:rFonts w:hint="default"/>
        </w:rPr>
        <w:t xml:space="preserve">radnej </w:t>
      </w:r>
      <w:r w:rsidR="003C3F1C">
        <w:t>tabuli obce a </w:t>
      </w:r>
      <w:r w:rsidR="003C3F1C">
        <w:rPr>
          <w:rFonts w:hint="default"/>
        </w:rPr>
        <w:t>jej webovom sí</w:t>
      </w:r>
      <w:r w:rsidR="003C3F1C">
        <w:rPr>
          <w:rFonts w:hint="default"/>
        </w:rPr>
        <w:t>dle 15 dní</w:t>
      </w:r>
      <w:r w:rsidR="003C3F1C">
        <w:rPr>
          <w:rFonts w:hint="default"/>
        </w:rPr>
        <w:t xml:space="preserve"> pred dň</w:t>
      </w:r>
      <w:r w:rsidR="003C3F1C">
        <w:rPr>
          <w:rFonts w:hint="default"/>
        </w:rPr>
        <w:t>om jeho vydania. Pri zverejň</w:t>
      </w:r>
      <w:r w:rsidR="003C3F1C">
        <w:rPr>
          <w:rFonts w:hint="default"/>
        </w:rPr>
        <w:t>ovaní</w:t>
      </w:r>
      <w:r w:rsidR="003C3F1C">
        <w:rPr>
          <w:rFonts w:hint="default"/>
        </w:rPr>
        <w:t xml:space="preserve"> sa bude dbať</w:t>
      </w:r>
      <w:r w:rsidR="003C3F1C">
        <w:rPr>
          <w:rFonts w:hint="default"/>
        </w:rPr>
        <w:t xml:space="preserve"> na dodrž</w:t>
      </w:r>
      <w:r w:rsidR="003C3F1C">
        <w:rPr>
          <w:rFonts w:hint="default"/>
        </w:rPr>
        <w:t>iavanie ochrany o</w:t>
      </w:r>
      <w:r w:rsidR="003C3F1C">
        <w:rPr>
          <w:rFonts w:hint="default"/>
        </w:rPr>
        <w:t>sobný</w:t>
      </w:r>
      <w:r w:rsidR="003C3F1C">
        <w:rPr>
          <w:rFonts w:hint="default"/>
        </w:rPr>
        <w:t>ch ú</w:t>
      </w:r>
      <w:r w:rsidR="003C3F1C">
        <w:rPr>
          <w:rFonts w:hint="default"/>
        </w:rPr>
        <w:t>dajov tý</w:t>
      </w:r>
      <w:r w:rsidR="003C3F1C">
        <w:rPr>
          <w:rFonts w:hint="default"/>
        </w:rPr>
        <w:t>m, ž</w:t>
      </w:r>
      <w:r w:rsidR="003C3F1C">
        <w:rPr>
          <w:rFonts w:hint="default"/>
        </w:rPr>
        <w:t>e ná</w:t>
      </w:r>
      <w:r w:rsidR="003C3F1C">
        <w:rPr>
          <w:rFonts w:hint="default"/>
        </w:rPr>
        <w:t>vrh rozhodnutia bude oproti prá</w:t>
      </w:r>
      <w:r w:rsidR="003C3F1C">
        <w:rPr>
          <w:rFonts w:hint="default"/>
        </w:rPr>
        <w:t>voplatné</w:t>
      </w:r>
      <w:r w:rsidR="003C3F1C">
        <w:rPr>
          <w:rFonts w:hint="default"/>
        </w:rPr>
        <w:t>mu rozhodnutiu obsahovať</w:t>
      </w:r>
      <w:r w:rsidR="003C3F1C">
        <w:rPr>
          <w:rFonts w:hint="default"/>
        </w:rPr>
        <w:t xml:space="preserve"> meno, priezvisko a </w:t>
      </w:r>
      <w:r w:rsidRPr="001D36A1" w:rsidR="001D36A1">
        <w:rPr>
          <w:rFonts w:hint="default"/>
        </w:rPr>
        <w:t>adresu trvalé</w:t>
      </w:r>
      <w:r w:rsidRPr="001D36A1" w:rsidR="001D36A1">
        <w:rPr>
          <w:rFonts w:hint="default"/>
        </w:rPr>
        <w:t>ho pobytu fyzickej osoby alebo obchodné</w:t>
      </w:r>
      <w:r w:rsidRPr="001D36A1" w:rsidR="001D36A1">
        <w:rPr>
          <w:rFonts w:hint="default"/>
        </w:rPr>
        <w:t xml:space="preserve"> meno a sí</w:t>
      </w:r>
      <w:r w:rsidRPr="001D36A1" w:rsidR="001D36A1">
        <w:rPr>
          <w:rFonts w:hint="default"/>
        </w:rPr>
        <w:t>dlo prá</w:t>
      </w:r>
      <w:r w:rsidRPr="001D36A1" w:rsidR="001D36A1">
        <w:rPr>
          <w:rFonts w:hint="default"/>
        </w:rPr>
        <w:t>vnickej osoby</w:t>
      </w:r>
      <w:r w:rsidR="003C3F1C">
        <w:t>.</w:t>
      </w:r>
      <w:r w:rsidR="00EB39AD">
        <w:rPr>
          <w:rFonts w:hint="default"/>
        </w:rPr>
        <w:t xml:space="preserve"> Vo zvyš</w:t>
      </w:r>
      <w:r w:rsidR="00EB39AD">
        <w:rPr>
          <w:rFonts w:hint="default"/>
        </w:rPr>
        <w:t>ný</w:t>
      </w:r>
      <w:r w:rsidR="00EB39AD">
        <w:rPr>
          <w:rFonts w:hint="default"/>
        </w:rPr>
        <w:t>ch č</w:t>
      </w:r>
      <w:r w:rsidR="00EB39AD">
        <w:rPr>
          <w:rFonts w:hint="default"/>
        </w:rPr>
        <w:t>astiach už</w:t>
      </w:r>
      <w:r w:rsidR="00EB39AD">
        <w:rPr>
          <w:rFonts w:hint="default"/>
        </w:rPr>
        <w:t xml:space="preserve"> budú</w:t>
      </w:r>
      <w:r w:rsidR="00EB39AD">
        <w:rPr>
          <w:rFonts w:hint="default"/>
        </w:rPr>
        <w:t xml:space="preserve"> ná</w:t>
      </w:r>
      <w:r w:rsidR="00EB39AD">
        <w:rPr>
          <w:rFonts w:hint="default"/>
        </w:rPr>
        <w:t>vrh a </w:t>
      </w:r>
      <w:r w:rsidR="00EB39AD">
        <w:rPr>
          <w:rFonts w:hint="default"/>
        </w:rPr>
        <w:t>prá</w:t>
      </w:r>
      <w:r w:rsidR="00EB39AD">
        <w:rPr>
          <w:rFonts w:hint="default"/>
        </w:rPr>
        <w:t>voplatné</w:t>
      </w:r>
      <w:r w:rsidR="00EB39AD">
        <w:rPr>
          <w:rFonts w:hint="default"/>
        </w:rPr>
        <w:t xml:space="preserve"> rozhodnutie ide</w:t>
      </w:r>
      <w:r w:rsidR="00EB39AD">
        <w:rPr>
          <w:rFonts w:hint="default"/>
        </w:rPr>
        <w:t>ntické</w:t>
      </w:r>
      <w:r w:rsidR="00EB39AD">
        <w:rPr>
          <w:rFonts w:hint="default"/>
        </w:rPr>
        <w:t xml:space="preserve">. </w:t>
      </w:r>
    </w:p>
    <w:p w:rsidR="003C3F1C" w:rsidP="00EE7B57">
      <w:pPr>
        <w:bidi w:val="0"/>
        <w:jc w:val="both"/>
      </w:pPr>
    </w:p>
    <w:p w:rsidR="00CC6EEC" w:rsidRPr="00CC6EEC" w:rsidP="00EE7B57">
      <w:pPr>
        <w:bidi w:val="0"/>
        <w:jc w:val="both"/>
        <w:rPr>
          <w:b/>
        </w:rPr>
      </w:pPr>
      <w:r w:rsidRPr="00CC6EEC">
        <w:rPr>
          <w:b/>
        </w:rPr>
        <w:t>K bodu 2</w:t>
      </w:r>
    </w:p>
    <w:p w:rsidR="00CC6EEC" w:rsidP="00EE7B57">
      <w:pPr>
        <w:bidi w:val="0"/>
        <w:jc w:val="both"/>
      </w:pPr>
    </w:p>
    <w:p w:rsidR="00CC6EEC" w:rsidP="00EE7B57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ú</w:t>
      </w:r>
      <w:r>
        <w:rPr>
          <w:rFonts w:hint="default"/>
        </w:rPr>
        <w:t>prava sú</w:t>
      </w:r>
      <w:r>
        <w:rPr>
          <w:rFonts w:hint="default"/>
        </w:rPr>
        <w:t>visiaca s bodom 1.</w:t>
      </w:r>
    </w:p>
    <w:p w:rsidR="00D77DF7" w:rsidP="00EE7B57">
      <w:pPr>
        <w:bidi w:val="0"/>
        <w:jc w:val="both"/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</w:p>
    <w:p w:rsidR="0045514F" w:rsidP="00075997">
      <w:pPr>
        <w:bidi w:val="0"/>
        <w:jc w:val="both"/>
        <w:rPr>
          <w:b/>
        </w:rPr>
      </w:pPr>
    </w:p>
    <w:p w:rsidR="00545822" w:rsidP="00976B47">
      <w:pPr>
        <w:bidi w:val="0"/>
        <w:jc w:val="both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</w:t>
      </w:r>
      <w:r w:rsidR="008251BD">
        <w:rPr>
          <w:rFonts w:hint="default"/>
        </w:rPr>
        <w:t>októ</w:t>
      </w:r>
      <w:r w:rsidR="008251BD">
        <w:rPr>
          <w:rFonts w:hint="default"/>
        </w:rPr>
        <w:t>bra 2014</w:t>
      </w:r>
      <w:r w:rsidR="0045514F"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11A4B"/>
    <w:rsid w:val="00021B38"/>
    <w:rsid w:val="00026CCB"/>
    <w:rsid w:val="0003434F"/>
    <w:rsid w:val="00053233"/>
    <w:rsid w:val="00070006"/>
    <w:rsid w:val="00075997"/>
    <w:rsid w:val="00077A6C"/>
    <w:rsid w:val="0008356A"/>
    <w:rsid w:val="000842E7"/>
    <w:rsid w:val="00091102"/>
    <w:rsid w:val="000A4469"/>
    <w:rsid w:val="000B2B2D"/>
    <w:rsid w:val="000B4E2E"/>
    <w:rsid w:val="000B52A9"/>
    <w:rsid w:val="000C77FF"/>
    <w:rsid w:val="000D50A2"/>
    <w:rsid w:val="000E2096"/>
    <w:rsid w:val="001319FA"/>
    <w:rsid w:val="00150ACF"/>
    <w:rsid w:val="00154B93"/>
    <w:rsid w:val="0016425F"/>
    <w:rsid w:val="0017191F"/>
    <w:rsid w:val="0017622F"/>
    <w:rsid w:val="001A09EB"/>
    <w:rsid w:val="001A474E"/>
    <w:rsid w:val="001A53EA"/>
    <w:rsid w:val="001A7996"/>
    <w:rsid w:val="001C7A3D"/>
    <w:rsid w:val="001D36A1"/>
    <w:rsid w:val="001D5095"/>
    <w:rsid w:val="001D6350"/>
    <w:rsid w:val="002226ED"/>
    <w:rsid w:val="00225B05"/>
    <w:rsid w:val="0023058D"/>
    <w:rsid w:val="0023694A"/>
    <w:rsid w:val="00242ABC"/>
    <w:rsid w:val="002433BD"/>
    <w:rsid w:val="00246832"/>
    <w:rsid w:val="00246ACE"/>
    <w:rsid w:val="0025197F"/>
    <w:rsid w:val="00254990"/>
    <w:rsid w:val="002562F1"/>
    <w:rsid w:val="0027080C"/>
    <w:rsid w:val="00271233"/>
    <w:rsid w:val="00276AF3"/>
    <w:rsid w:val="0028495A"/>
    <w:rsid w:val="00285353"/>
    <w:rsid w:val="002877D7"/>
    <w:rsid w:val="0029053C"/>
    <w:rsid w:val="002B3C2A"/>
    <w:rsid w:val="002C59E4"/>
    <w:rsid w:val="002C73CB"/>
    <w:rsid w:val="002D2DFF"/>
    <w:rsid w:val="002E0433"/>
    <w:rsid w:val="002F4495"/>
    <w:rsid w:val="00336F95"/>
    <w:rsid w:val="00336FD9"/>
    <w:rsid w:val="00351BD2"/>
    <w:rsid w:val="00364C2A"/>
    <w:rsid w:val="003669F8"/>
    <w:rsid w:val="00367762"/>
    <w:rsid w:val="003760BA"/>
    <w:rsid w:val="00376D71"/>
    <w:rsid w:val="00397539"/>
    <w:rsid w:val="003A6838"/>
    <w:rsid w:val="003C3F1C"/>
    <w:rsid w:val="003D448D"/>
    <w:rsid w:val="003D4F55"/>
    <w:rsid w:val="003F5205"/>
    <w:rsid w:val="00403561"/>
    <w:rsid w:val="00412BDE"/>
    <w:rsid w:val="00412F75"/>
    <w:rsid w:val="00424490"/>
    <w:rsid w:val="004268EC"/>
    <w:rsid w:val="0045514F"/>
    <w:rsid w:val="004604D8"/>
    <w:rsid w:val="00464097"/>
    <w:rsid w:val="004671E3"/>
    <w:rsid w:val="00480EA3"/>
    <w:rsid w:val="004A12DA"/>
    <w:rsid w:val="004B3AFE"/>
    <w:rsid w:val="004B626C"/>
    <w:rsid w:val="004C4E9A"/>
    <w:rsid w:val="004F3A27"/>
    <w:rsid w:val="00500C8A"/>
    <w:rsid w:val="005057F9"/>
    <w:rsid w:val="00511FDF"/>
    <w:rsid w:val="00515664"/>
    <w:rsid w:val="00520E89"/>
    <w:rsid w:val="0052165C"/>
    <w:rsid w:val="0052763C"/>
    <w:rsid w:val="00531D9A"/>
    <w:rsid w:val="00545822"/>
    <w:rsid w:val="00545CC9"/>
    <w:rsid w:val="00546507"/>
    <w:rsid w:val="00565DC4"/>
    <w:rsid w:val="005737E8"/>
    <w:rsid w:val="005858C8"/>
    <w:rsid w:val="00592EE9"/>
    <w:rsid w:val="005A5F10"/>
    <w:rsid w:val="005A62F6"/>
    <w:rsid w:val="005B3438"/>
    <w:rsid w:val="005B3517"/>
    <w:rsid w:val="005B5FBC"/>
    <w:rsid w:val="005B7933"/>
    <w:rsid w:val="005C4749"/>
    <w:rsid w:val="005D0CF3"/>
    <w:rsid w:val="005E5C96"/>
    <w:rsid w:val="005E61CB"/>
    <w:rsid w:val="005F4463"/>
    <w:rsid w:val="005F5FD5"/>
    <w:rsid w:val="006013BC"/>
    <w:rsid w:val="00607CB8"/>
    <w:rsid w:val="006231F7"/>
    <w:rsid w:val="00631565"/>
    <w:rsid w:val="00632296"/>
    <w:rsid w:val="00645EA6"/>
    <w:rsid w:val="006C5D62"/>
    <w:rsid w:val="006D2ABF"/>
    <w:rsid w:val="006D60D0"/>
    <w:rsid w:val="006D6F09"/>
    <w:rsid w:val="006E6879"/>
    <w:rsid w:val="007063AF"/>
    <w:rsid w:val="007115A9"/>
    <w:rsid w:val="00713383"/>
    <w:rsid w:val="00737CC8"/>
    <w:rsid w:val="0075550F"/>
    <w:rsid w:val="007666C7"/>
    <w:rsid w:val="00773985"/>
    <w:rsid w:val="00773A69"/>
    <w:rsid w:val="00774A59"/>
    <w:rsid w:val="00774B24"/>
    <w:rsid w:val="007945CB"/>
    <w:rsid w:val="007A02B4"/>
    <w:rsid w:val="007A1A85"/>
    <w:rsid w:val="007A3852"/>
    <w:rsid w:val="007A6886"/>
    <w:rsid w:val="007C1364"/>
    <w:rsid w:val="007D14D5"/>
    <w:rsid w:val="007F3D73"/>
    <w:rsid w:val="008138C2"/>
    <w:rsid w:val="008251BD"/>
    <w:rsid w:val="00830533"/>
    <w:rsid w:val="00844D7C"/>
    <w:rsid w:val="00855A4E"/>
    <w:rsid w:val="00873B12"/>
    <w:rsid w:val="00874CE9"/>
    <w:rsid w:val="00876CC4"/>
    <w:rsid w:val="008844BA"/>
    <w:rsid w:val="0088720C"/>
    <w:rsid w:val="00891C3F"/>
    <w:rsid w:val="00896327"/>
    <w:rsid w:val="00897C09"/>
    <w:rsid w:val="008B0B96"/>
    <w:rsid w:val="008B2485"/>
    <w:rsid w:val="008C3E37"/>
    <w:rsid w:val="008C7C91"/>
    <w:rsid w:val="008D1355"/>
    <w:rsid w:val="008D483E"/>
    <w:rsid w:val="008F3A2F"/>
    <w:rsid w:val="00901E8E"/>
    <w:rsid w:val="009029A7"/>
    <w:rsid w:val="0090548E"/>
    <w:rsid w:val="00912F5D"/>
    <w:rsid w:val="00913923"/>
    <w:rsid w:val="00921FE0"/>
    <w:rsid w:val="009241FB"/>
    <w:rsid w:val="009255B8"/>
    <w:rsid w:val="00926427"/>
    <w:rsid w:val="00931898"/>
    <w:rsid w:val="00937B77"/>
    <w:rsid w:val="00950CC1"/>
    <w:rsid w:val="00976B47"/>
    <w:rsid w:val="00981CED"/>
    <w:rsid w:val="0098212D"/>
    <w:rsid w:val="00983226"/>
    <w:rsid w:val="00984E2A"/>
    <w:rsid w:val="009850EE"/>
    <w:rsid w:val="009A3C33"/>
    <w:rsid w:val="009A532B"/>
    <w:rsid w:val="009A6BE9"/>
    <w:rsid w:val="009B1A48"/>
    <w:rsid w:val="009C6CD0"/>
    <w:rsid w:val="00A00B12"/>
    <w:rsid w:val="00A07D72"/>
    <w:rsid w:val="00A22761"/>
    <w:rsid w:val="00A26827"/>
    <w:rsid w:val="00A47920"/>
    <w:rsid w:val="00A50C05"/>
    <w:rsid w:val="00A5280A"/>
    <w:rsid w:val="00A5621B"/>
    <w:rsid w:val="00A60058"/>
    <w:rsid w:val="00A62B8D"/>
    <w:rsid w:val="00A87A6C"/>
    <w:rsid w:val="00AA5725"/>
    <w:rsid w:val="00AC4AC4"/>
    <w:rsid w:val="00AD7B79"/>
    <w:rsid w:val="00AD7DC9"/>
    <w:rsid w:val="00AE3265"/>
    <w:rsid w:val="00B02805"/>
    <w:rsid w:val="00B04877"/>
    <w:rsid w:val="00B161F0"/>
    <w:rsid w:val="00B22B6F"/>
    <w:rsid w:val="00B26D60"/>
    <w:rsid w:val="00B27D05"/>
    <w:rsid w:val="00B32182"/>
    <w:rsid w:val="00B441FC"/>
    <w:rsid w:val="00B62885"/>
    <w:rsid w:val="00B64D4C"/>
    <w:rsid w:val="00B6575B"/>
    <w:rsid w:val="00B7183A"/>
    <w:rsid w:val="00B81A20"/>
    <w:rsid w:val="00B915F9"/>
    <w:rsid w:val="00BB30C7"/>
    <w:rsid w:val="00BB360D"/>
    <w:rsid w:val="00BC6D0D"/>
    <w:rsid w:val="00BD53A3"/>
    <w:rsid w:val="00BF0502"/>
    <w:rsid w:val="00C16709"/>
    <w:rsid w:val="00C17ECC"/>
    <w:rsid w:val="00C25D26"/>
    <w:rsid w:val="00C31244"/>
    <w:rsid w:val="00C61514"/>
    <w:rsid w:val="00C8387B"/>
    <w:rsid w:val="00C90F5E"/>
    <w:rsid w:val="00C92858"/>
    <w:rsid w:val="00C9376A"/>
    <w:rsid w:val="00CA3BB8"/>
    <w:rsid w:val="00CC5B65"/>
    <w:rsid w:val="00CC6EEC"/>
    <w:rsid w:val="00CD5655"/>
    <w:rsid w:val="00CE2496"/>
    <w:rsid w:val="00CF356A"/>
    <w:rsid w:val="00D04E23"/>
    <w:rsid w:val="00D1291B"/>
    <w:rsid w:val="00D162D5"/>
    <w:rsid w:val="00D34BF6"/>
    <w:rsid w:val="00D40347"/>
    <w:rsid w:val="00D46E40"/>
    <w:rsid w:val="00D5548B"/>
    <w:rsid w:val="00D57F08"/>
    <w:rsid w:val="00D77DF7"/>
    <w:rsid w:val="00D8244F"/>
    <w:rsid w:val="00D87909"/>
    <w:rsid w:val="00DA4D1B"/>
    <w:rsid w:val="00DB5DB1"/>
    <w:rsid w:val="00DD4F37"/>
    <w:rsid w:val="00E003F4"/>
    <w:rsid w:val="00E21DA2"/>
    <w:rsid w:val="00E31184"/>
    <w:rsid w:val="00E313F4"/>
    <w:rsid w:val="00E50ED3"/>
    <w:rsid w:val="00E65909"/>
    <w:rsid w:val="00E66CB0"/>
    <w:rsid w:val="00E76250"/>
    <w:rsid w:val="00E81660"/>
    <w:rsid w:val="00E857D9"/>
    <w:rsid w:val="00E97A16"/>
    <w:rsid w:val="00EA7AF4"/>
    <w:rsid w:val="00EB39AD"/>
    <w:rsid w:val="00EB7EDC"/>
    <w:rsid w:val="00ED5039"/>
    <w:rsid w:val="00EE4B8E"/>
    <w:rsid w:val="00EE7053"/>
    <w:rsid w:val="00EE7B57"/>
    <w:rsid w:val="00EF2384"/>
    <w:rsid w:val="00F01119"/>
    <w:rsid w:val="00F02695"/>
    <w:rsid w:val="00F03543"/>
    <w:rsid w:val="00F144C2"/>
    <w:rsid w:val="00F20DBE"/>
    <w:rsid w:val="00F27455"/>
    <w:rsid w:val="00F36984"/>
    <w:rsid w:val="00F52A81"/>
    <w:rsid w:val="00F56B4E"/>
    <w:rsid w:val="00F6061C"/>
    <w:rsid w:val="00F60E00"/>
    <w:rsid w:val="00F81414"/>
    <w:rsid w:val="00F86A52"/>
    <w:rsid w:val="00FA08DC"/>
    <w:rsid w:val="00FA1368"/>
    <w:rsid w:val="00FA34F3"/>
    <w:rsid w:val="00FA57A9"/>
    <w:rsid w:val="00FB3BCA"/>
    <w:rsid w:val="00FB7CB4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6A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il">
    <w:name w:val="il"/>
    <w:basedOn w:val="DefaultParagraphFont"/>
    <w:rsid w:val="0029053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E56C7-0759-4F87-8844-D9912DF7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594</Words>
  <Characters>3390</Characters>
  <Application>Microsoft Office Word</Application>
  <DocSecurity>0</DocSecurity>
  <Lines>0</Lines>
  <Paragraphs>0</Paragraphs>
  <ScaleCrop>false</ScaleCrop>
  <Company>HP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2014-06-06T11:01:00Z</cp:lastPrinted>
  <dcterms:created xsi:type="dcterms:W3CDTF">2014-06-06T16:02:00Z</dcterms:created>
  <dcterms:modified xsi:type="dcterms:W3CDTF">2014-06-06T16:02:00Z</dcterms:modified>
</cp:coreProperties>
</file>