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E41" w:rsidP="00FA08DC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FF6E41" w:rsidP="00FF6E41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FF6E41" w:rsidP="00FF6E41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90548E" w:rsidP="0090548E">
      <w:pPr>
        <w:bidi w:val="0"/>
        <w:jc w:val="center"/>
        <w:rPr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90548E" w:rsidRPr="00C51179" w:rsidP="0090548E">
      <w:pPr>
        <w:bidi w:val="0"/>
        <w:jc w:val="center"/>
        <w:rPr>
          <w:rFonts w:hint="default"/>
          <w:b/>
          <w:spacing w:val="30"/>
        </w:rPr>
      </w:pPr>
    </w:p>
    <w:p w:rsidR="0090548E" w:rsidRPr="00C51179" w:rsidP="0090548E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90548E" w:rsidRPr="00C51179" w:rsidP="0090548E">
      <w:pPr>
        <w:bidi w:val="0"/>
        <w:jc w:val="center"/>
      </w:pPr>
    </w:p>
    <w:p w:rsidR="0090548E" w:rsidRPr="00C51179" w:rsidP="0090548E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874CE9" w:rsidP="0090548E">
      <w:pPr>
        <w:bidi w:val="0"/>
        <w:jc w:val="center"/>
        <w:rPr>
          <w:b/>
        </w:rPr>
      </w:pPr>
    </w:p>
    <w:p w:rsidR="00242ABC" w:rsidP="0090548E">
      <w:pPr>
        <w:bidi w:val="0"/>
        <w:jc w:val="center"/>
        <w:rPr>
          <w:b/>
        </w:rPr>
      </w:pPr>
      <w:r w:rsidRPr="003669F8" w:rsidR="003669F8">
        <w:rPr>
          <w:rFonts w:hint="default"/>
          <w:b/>
        </w:rPr>
        <w:t>ktorý</w:t>
      </w:r>
      <w:r w:rsidRPr="003669F8" w:rsidR="003669F8">
        <w:rPr>
          <w:rFonts w:hint="default"/>
          <w:b/>
        </w:rPr>
        <w:t>m sa mení</w:t>
      </w:r>
      <w:r w:rsidRPr="003669F8" w:rsidR="003669F8">
        <w:rPr>
          <w:rFonts w:hint="default"/>
          <w:b/>
        </w:rPr>
        <w:t xml:space="preserve"> a dopĺň</w:t>
      </w:r>
      <w:r w:rsidRPr="003669F8" w:rsidR="003669F8">
        <w:rPr>
          <w:rFonts w:hint="default"/>
          <w:b/>
        </w:rPr>
        <w:t>a zá</w:t>
      </w:r>
      <w:r w:rsidRPr="003669F8" w:rsidR="003669F8">
        <w:rPr>
          <w:rFonts w:hint="default"/>
          <w:b/>
        </w:rPr>
        <w:t>kon č</w:t>
      </w:r>
      <w:r w:rsidRPr="003669F8" w:rsidR="003669F8">
        <w:rPr>
          <w:rFonts w:hint="default"/>
          <w:b/>
        </w:rPr>
        <w:t>. 563/2009 Z. z. o sprá</w:t>
      </w:r>
      <w:r w:rsidRPr="003669F8" w:rsidR="003669F8">
        <w:rPr>
          <w:rFonts w:hint="default"/>
          <w:b/>
        </w:rPr>
        <w:t>ve daní</w:t>
      </w:r>
      <w:r w:rsidRPr="003669F8" w:rsidR="003669F8">
        <w:rPr>
          <w:rFonts w:hint="default"/>
          <w:b/>
        </w:rPr>
        <w:t xml:space="preserve"> (daň</w:t>
      </w:r>
      <w:r w:rsidRPr="003669F8" w:rsidR="003669F8">
        <w:rPr>
          <w:rFonts w:hint="default"/>
          <w:b/>
        </w:rPr>
        <w:t>ový</w:t>
      </w:r>
      <w:r w:rsidRPr="003669F8" w:rsidR="003669F8">
        <w:rPr>
          <w:rFonts w:hint="default"/>
          <w:b/>
        </w:rPr>
        <w:t xml:space="preserve"> poriadok) a o zmene a doplnení</w:t>
      </w:r>
      <w:r w:rsidRPr="003669F8" w:rsidR="003669F8">
        <w:rPr>
          <w:rFonts w:hint="default"/>
          <w:b/>
        </w:rPr>
        <w:t xml:space="preserve"> niektorý</w:t>
      </w:r>
      <w:r w:rsidRPr="003669F8" w:rsidR="003669F8">
        <w:rPr>
          <w:rFonts w:hint="default"/>
          <w:b/>
        </w:rPr>
        <w:t>ch zá</w:t>
      </w:r>
      <w:r w:rsidRPr="003669F8" w:rsidR="003669F8">
        <w:rPr>
          <w:rFonts w:hint="default"/>
          <w:b/>
        </w:rPr>
        <w:t>konov v znení</w:t>
      </w:r>
      <w:r w:rsidRPr="003669F8" w:rsidR="003669F8">
        <w:rPr>
          <w:rFonts w:hint="default"/>
          <w:b/>
        </w:rPr>
        <w:t xml:space="preserve"> neskorší</w:t>
      </w:r>
      <w:r w:rsidRPr="003669F8" w:rsidR="003669F8">
        <w:rPr>
          <w:rFonts w:hint="default"/>
          <w:b/>
        </w:rPr>
        <w:t>ch predpisov.</w:t>
      </w:r>
    </w:p>
    <w:p w:rsidR="005D0CF3" w:rsidP="0090548E">
      <w:pPr>
        <w:bidi w:val="0"/>
        <w:ind w:firstLine="708"/>
        <w:jc w:val="center"/>
      </w:pPr>
    </w:p>
    <w:p w:rsidR="0090548E" w:rsidP="0090548E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</w:t>
      </w:r>
      <w:r w:rsidRPr="00C51179">
        <w:rPr>
          <w:rFonts w:hint="default"/>
        </w:rPr>
        <w:t>Slovenskej republiky sa uzniesla na tomto zá</w:t>
      </w:r>
      <w:r w:rsidRPr="00C51179">
        <w:rPr>
          <w:rFonts w:hint="default"/>
        </w:rPr>
        <w:t>kone:</w:t>
      </w:r>
    </w:p>
    <w:p w:rsidR="0090548E" w:rsidP="0090548E">
      <w:pPr>
        <w:bidi w:val="0"/>
        <w:ind w:firstLine="708"/>
        <w:jc w:val="center"/>
      </w:pPr>
    </w:p>
    <w:p w:rsidR="0090548E" w:rsidP="0090548E">
      <w:pPr>
        <w:bidi w:val="0"/>
        <w:jc w:val="center"/>
        <w:rPr>
          <w:rFonts w:cs="Times New Roman"/>
          <w:b/>
        </w:rPr>
      </w:pPr>
    </w:p>
    <w:p w:rsidR="005D0CF3" w:rsidRPr="00644C1C" w:rsidP="005D0CF3">
      <w:pPr>
        <w:keepNext/>
        <w:bidi w:val="0"/>
        <w:jc w:val="center"/>
        <w:outlineLvl w:val="1"/>
        <w:rPr>
          <w:rFonts w:eastAsia="Times New Roman" w:cs="Times New Roman"/>
          <w:b/>
          <w:bCs/>
          <w:lang w:eastAsia="sk-SK"/>
        </w:rPr>
      </w:pPr>
      <w:r w:rsidRPr="00644C1C">
        <w:rPr>
          <w:rFonts w:eastAsia="Times New Roman" w:cs="Times New Roman"/>
          <w:b/>
          <w:bCs/>
          <w:lang w:eastAsia="sk-SK"/>
        </w:rPr>
        <w:t>Čl. I</w:t>
      </w:r>
    </w:p>
    <w:p w:rsidR="005D0CF3" w:rsidRPr="00EB7EDC" w:rsidP="005D0CF3">
      <w:pPr>
        <w:bidi w:val="0"/>
        <w:jc w:val="center"/>
        <w:rPr>
          <w:rFonts w:eastAsia="Times New Roman" w:cs="Times New Roman"/>
          <w:b/>
          <w:bCs/>
        </w:rPr>
      </w:pPr>
    </w:p>
    <w:p w:rsidR="005D0CF3" w:rsidP="00021B38">
      <w:pPr>
        <w:bidi w:val="0"/>
        <w:ind w:firstLine="708"/>
        <w:jc w:val="both"/>
        <w:rPr>
          <w:rFonts w:eastAsia="Times New Roman" w:cs="Times New Roman"/>
        </w:rPr>
      </w:pPr>
      <w:r w:rsidRPr="00EB7EDC" w:rsidR="00242ABC">
        <w:rPr>
          <w:rFonts w:eastAsia="Times New Roman" w:cs="Times New Roman"/>
        </w:rPr>
        <w:t xml:space="preserve">Zákon č. </w:t>
      </w:r>
      <w:r w:rsidRPr="003669F8" w:rsidR="003669F8">
        <w:rPr>
          <w:rFonts w:eastAsia="Times New Roman" w:cs="Times New Roman"/>
        </w:rPr>
        <w:t>563/2009 Z. z. o správe daní (daňový poriadok) a o zmene a doplnení niektorých zákonov</w:t>
      </w:r>
      <w:r w:rsidR="003669F8">
        <w:rPr>
          <w:rFonts w:eastAsia="Times New Roman" w:cs="Times New Roman"/>
        </w:rPr>
        <w:t xml:space="preserve"> v</w:t>
      </w:r>
      <w:r w:rsidR="00021B38">
        <w:rPr>
          <w:rFonts w:eastAsia="Times New Roman" w:cs="Times New Roman"/>
        </w:rPr>
        <w:t xml:space="preserve"> znení zákona č. </w:t>
      </w:r>
      <w:r w:rsidRPr="003669F8" w:rsidR="003669F8">
        <w:rPr>
          <w:rFonts w:eastAsia="Times New Roman" w:cs="Times New Roman"/>
        </w:rPr>
        <w:t>331/2011 Z. z.</w:t>
      </w:r>
      <w:r w:rsidR="00021B38">
        <w:rPr>
          <w:rFonts w:eastAsia="Times New Roman" w:cs="Times New Roman"/>
        </w:rPr>
        <w:t xml:space="preserve">, zákona č. </w:t>
      </w:r>
      <w:r w:rsidRPr="003669F8" w:rsidR="003669F8">
        <w:rPr>
          <w:rFonts w:eastAsia="Times New Roman" w:cs="Times New Roman"/>
        </w:rPr>
        <w:t>332/2011 Z. z.</w:t>
      </w:r>
      <w:r w:rsidR="00021B38">
        <w:rPr>
          <w:rFonts w:eastAsia="Times New Roman" w:cs="Times New Roman"/>
        </w:rPr>
        <w:t xml:space="preserve">, zákona č. </w:t>
      </w:r>
      <w:r w:rsidRPr="003669F8" w:rsidR="003669F8">
        <w:rPr>
          <w:rFonts w:eastAsia="Times New Roman" w:cs="Times New Roman"/>
        </w:rPr>
        <w:t>3</w:t>
      </w:r>
      <w:r w:rsidR="00021B38">
        <w:rPr>
          <w:rFonts w:eastAsia="Times New Roman" w:cs="Times New Roman"/>
        </w:rPr>
        <w:t xml:space="preserve">84/2011 Z. z., zákona č. 546/2011 Z. z., zákona č. 69/2012 Z. z., zákona č. </w:t>
      </w:r>
      <w:r w:rsidRPr="003669F8" w:rsidR="003669F8">
        <w:rPr>
          <w:rFonts w:eastAsia="Times New Roman" w:cs="Times New Roman"/>
        </w:rPr>
        <w:t>91/2012 Z. z.</w:t>
      </w:r>
      <w:r w:rsidR="00021B38">
        <w:rPr>
          <w:rFonts w:eastAsia="Times New Roman" w:cs="Times New Roman"/>
        </w:rPr>
        <w:t xml:space="preserve">, zákona č. 235/2012 Z. z., zákona č. 246/2012 Z. z., zákona č. </w:t>
      </w:r>
      <w:r w:rsidRPr="003669F8" w:rsidR="003669F8">
        <w:rPr>
          <w:rFonts w:eastAsia="Times New Roman" w:cs="Times New Roman"/>
        </w:rPr>
        <w:t>440/2012 Z. z.</w:t>
      </w:r>
      <w:r w:rsidR="00021B38">
        <w:rPr>
          <w:rFonts w:eastAsia="Times New Roman" w:cs="Times New Roman"/>
        </w:rPr>
        <w:t xml:space="preserve">, zákona č. 218/2013 Z. z. a zákona č. </w:t>
      </w:r>
      <w:r w:rsidRPr="003669F8" w:rsidR="003669F8">
        <w:rPr>
          <w:rFonts w:eastAsia="Times New Roman" w:cs="Times New Roman"/>
        </w:rPr>
        <w:t xml:space="preserve">435/2013 Z. z. </w:t>
      </w:r>
      <w:r w:rsidRPr="00EB7EDC" w:rsidR="00874CE9">
        <w:rPr>
          <w:rFonts w:eastAsia="Times New Roman" w:cs="Times New Roman"/>
        </w:rPr>
        <w:t>sa me</w:t>
      </w:r>
      <w:r w:rsidRPr="00EB7EDC" w:rsidR="003F5205">
        <w:rPr>
          <w:rFonts w:eastAsia="Times New Roman" w:cs="Times New Roman"/>
        </w:rPr>
        <w:t xml:space="preserve">ní a </w:t>
      </w:r>
      <w:r w:rsidRPr="00EB7EDC" w:rsidR="00242ABC">
        <w:rPr>
          <w:rFonts w:eastAsia="Times New Roman" w:cs="Times New Roman"/>
        </w:rPr>
        <w:t>dopĺňa takto:</w:t>
      </w:r>
    </w:p>
    <w:p w:rsidR="00021B38" w:rsidP="00021B38">
      <w:pPr>
        <w:bidi w:val="0"/>
        <w:ind w:firstLine="708"/>
        <w:jc w:val="both"/>
        <w:rPr>
          <w:rFonts w:eastAsia="Times New Roman" w:cs="Times New Roman"/>
        </w:rPr>
      </w:pPr>
    </w:p>
    <w:p w:rsidR="00EA7AF4" w:rsidP="00026CCB">
      <w:pPr>
        <w:bidi w:val="0"/>
        <w:jc w:val="both"/>
        <w:rPr>
          <w:rFonts w:eastAsia="Times New Roman" w:cs="Times New Roman"/>
        </w:rPr>
      </w:pPr>
      <w:r w:rsidRPr="00B161F0" w:rsidR="00026CCB">
        <w:rPr>
          <w:rFonts w:eastAsia="Times New Roman" w:cs="Times New Roman"/>
          <w:b/>
        </w:rPr>
        <w:t>1.</w:t>
      </w:r>
      <w:r w:rsidR="00026CCB">
        <w:rPr>
          <w:rFonts w:eastAsia="Times New Roman" w:cs="Times New Roman"/>
        </w:rPr>
        <w:t xml:space="preserve"> V § 84 sa vkladajú nové</w:t>
      </w:r>
      <w:r>
        <w:rPr>
          <w:rFonts w:eastAsia="Times New Roman" w:cs="Times New Roman"/>
        </w:rPr>
        <w:t xml:space="preserve"> odsek</w:t>
      </w:r>
      <w:r w:rsidR="00026CCB">
        <w:rPr>
          <w:rFonts w:eastAsia="Times New Roman" w:cs="Times New Roman"/>
        </w:rPr>
        <w:t>y</w:t>
      </w:r>
      <w:r>
        <w:rPr>
          <w:rFonts w:eastAsia="Times New Roman" w:cs="Times New Roman"/>
        </w:rPr>
        <w:t xml:space="preserve"> 3</w:t>
      </w:r>
      <w:r w:rsidR="00026CCB">
        <w:rPr>
          <w:rFonts w:eastAsia="Times New Roman" w:cs="Times New Roman"/>
        </w:rPr>
        <w:t xml:space="preserve"> a 4, ktoré</w:t>
      </w:r>
      <w:r>
        <w:rPr>
          <w:rFonts w:eastAsia="Times New Roman" w:cs="Times New Roman"/>
        </w:rPr>
        <w:t xml:space="preserve"> </w:t>
      </w:r>
      <w:r w:rsidR="00026CCB">
        <w:rPr>
          <w:rFonts w:eastAsia="Times New Roman" w:cs="Times New Roman"/>
        </w:rPr>
        <w:t>znejú</w:t>
      </w:r>
      <w:r>
        <w:rPr>
          <w:rFonts w:eastAsia="Times New Roman" w:cs="Times New Roman"/>
        </w:rPr>
        <w:t>:</w:t>
      </w:r>
    </w:p>
    <w:p w:rsidR="00EA7AF4" w:rsidP="00021B38">
      <w:pPr>
        <w:bidi w:val="0"/>
        <w:ind w:firstLine="708"/>
        <w:jc w:val="both"/>
        <w:rPr>
          <w:rFonts w:eastAsia="Times New Roman" w:cs="Times New Roman"/>
        </w:rPr>
      </w:pPr>
    </w:p>
    <w:p w:rsidR="00026CCB" w:rsidRPr="00B161F0" w:rsidP="00026CCB">
      <w:pPr>
        <w:bidi w:val="0"/>
        <w:jc w:val="both"/>
      </w:pPr>
      <w:r w:rsidRPr="00B161F0">
        <w:rPr>
          <w:rFonts w:hint="default"/>
        </w:rPr>
        <w:t>„</w:t>
      </w:r>
      <w:r w:rsidRPr="00B161F0">
        <w:rPr>
          <w:rFonts w:hint="default"/>
        </w:rPr>
        <w:t>(3) Sprá</w:t>
      </w:r>
      <w:r w:rsidRPr="00B161F0">
        <w:rPr>
          <w:rFonts w:hint="default"/>
        </w:rPr>
        <w:t>vca dane, ktorý</w:t>
      </w:r>
      <w:r w:rsidRPr="00B161F0">
        <w:rPr>
          <w:rFonts w:hint="default"/>
        </w:rPr>
        <w:t>m je obec, môž</w:t>
      </w:r>
      <w:r w:rsidRPr="00B161F0">
        <w:rPr>
          <w:rFonts w:hint="default"/>
        </w:rPr>
        <w:t>e rozhodnúť</w:t>
      </w:r>
      <w:r w:rsidRPr="00B161F0">
        <w:rPr>
          <w:rFonts w:hint="default"/>
        </w:rPr>
        <w:t xml:space="preserve"> o zá</w:t>
      </w:r>
      <w:r w:rsidRPr="00B161F0">
        <w:rPr>
          <w:rFonts w:hint="default"/>
        </w:rPr>
        <w:t>niku daň</w:t>
      </w:r>
      <w:r w:rsidRPr="00B161F0">
        <w:rPr>
          <w:rFonts w:hint="default"/>
        </w:rPr>
        <w:t>ové</w:t>
      </w:r>
      <w:r w:rsidRPr="00B161F0">
        <w:rPr>
          <w:rFonts w:hint="default"/>
        </w:rPr>
        <w:t>ho nedoplatku, ak je nevymož</w:t>
      </w:r>
      <w:r w:rsidRPr="00B161F0">
        <w:rPr>
          <w:rFonts w:hint="default"/>
        </w:rPr>
        <w:t>iteľ</w:t>
      </w:r>
      <w:r w:rsidRPr="00B161F0">
        <w:rPr>
          <w:rFonts w:hint="default"/>
        </w:rPr>
        <w:t>ný</w:t>
      </w:r>
      <w:r w:rsidRPr="00B161F0">
        <w:rPr>
          <w:rFonts w:hint="default"/>
        </w:rPr>
        <w:t>. Za nevymož</w:t>
      </w:r>
      <w:r w:rsidRPr="00B161F0">
        <w:rPr>
          <w:rFonts w:hint="default"/>
        </w:rPr>
        <w:t>iteľ</w:t>
      </w:r>
      <w:r w:rsidRPr="00B161F0">
        <w:rPr>
          <w:rFonts w:hint="default"/>
        </w:rPr>
        <w:t>ný</w:t>
      </w:r>
      <w:r w:rsidRPr="00B161F0">
        <w:rPr>
          <w:rFonts w:hint="default"/>
        </w:rPr>
        <w:t xml:space="preserve"> sa považ</w:t>
      </w:r>
      <w:r w:rsidRPr="00B161F0">
        <w:rPr>
          <w:rFonts w:hint="default"/>
        </w:rPr>
        <w:t>uje nedoplatok, ktorý</w:t>
      </w:r>
      <w:r w:rsidRPr="00B161F0">
        <w:rPr>
          <w:rFonts w:hint="default"/>
        </w:rPr>
        <w:t xml:space="preserve"> bol bezvý</w:t>
      </w:r>
      <w:r w:rsidRPr="00B161F0">
        <w:rPr>
          <w:rFonts w:hint="default"/>
        </w:rPr>
        <w:t>sledne vymá</w:t>
      </w:r>
      <w:r w:rsidRPr="00B161F0">
        <w:rPr>
          <w:rFonts w:hint="default"/>
        </w:rPr>
        <w:t>haný</w:t>
      </w:r>
      <w:r w:rsidRPr="00B161F0">
        <w:rPr>
          <w:rFonts w:hint="default"/>
        </w:rPr>
        <w:t xml:space="preserve"> od daň</w:t>
      </w:r>
      <w:r w:rsidRPr="00B161F0">
        <w:rPr>
          <w:rFonts w:hint="default"/>
        </w:rPr>
        <w:t>ové</w:t>
      </w:r>
      <w:r w:rsidRPr="00B161F0">
        <w:rPr>
          <w:rFonts w:hint="default"/>
        </w:rPr>
        <w:t>ho dlž</w:t>
      </w:r>
      <w:r w:rsidRPr="00B161F0">
        <w:rPr>
          <w:rFonts w:hint="default"/>
        </w:rPr>
        <w:t>ní</w:t>
      </w:r>
      <w:r w:rsidRPr="00B161F0">
        <w:rPr>
          <w:rFonts w:hint="default"/>
        </w:rPr>
        <w:t>ka aj od iný</w:t>
      </w:r>
      <w:r w:rsidRPr="00B161F0">
        <w:rPr>
          <w:rFonts w:hint="default"/>
        </w:rPr>
        <w:t>ch osô</w:t>
      </w:r>
      <w:r w:rsidRPr="00B161F0">
        <w:rPr>
          <w:rFonts w:hint="default"/>
        </w:rPr>
        <w:t xml:space="preserve">b, </w:t>
      </w:r>
      <w:r w:rsidRPr="00B161F0">
        <w:rPr>
          <w:rFonts w:hint="default"/>
        </w:rPr>
        <w:t>od ktorý</w:t>
      </w:r>
      <w:r w:rsidRPr="00B161F0">
        <w:rPr>
          <w:rFonts w:hint="default"/>
        </w:rPr>
        <w:t>ch mohol byť</w:t>
      </w:r>
      <w:r w:rsidRPr="00B161F0">
        <w:rPr>
          <w:rFonts w:hint="default"/>
        </w:rPr>
        <w:t xml:space="preserve"> vymá</w:t>
      </w:r>
      <w:r w:rsidRPr="00B161F0">
        <w:rPr>
          <w:rFonts w:hint="default"/>
        </w:rPr>
        <w:t>haný</w:t>
      </w:r>
      <w:r w:rsidRPr="00B161F0">
        <w:rPr>
          <w:rFonts w:hint="default"/>
        </w:rPr>
        <w:t>, alebo je pravdepodobné</w:t>
      </w:r>
      <w:r w:rsidRPr="00B161F0">
        <w:rPr>
          <w:rFonts w:hint="default"/>
        </w:rPr>
        <w:t>, ž</w:t>
      </w:r>
      <w:r w:rsidRPr="00B161F0">
        <w:rPr>
          <w:rFonts w:hint="default"/>
        </w:rPr>
        <w:t>e by ná</w:t>
      </w:r>
      <w:r w:rsidRPr="00B161F0">
        <w:rPr>
          <w:rFonts w:hint="default"/>
        </w:rPr>
        <w:t>klady na jeho vymá</w:t>
      </w:r>
      <w:r w:rsidRPr="00B161F0">
        <w:rPr>
          <w:rFonts w:hint="default"/>
        </w:rPr>
        <w:t>hanie presiahli jeho výť</w:t>
      </w:r>
      <w:r w:rsidRPr="00B161F0">
        <w:rPr>
          <w:rFonts w:hint="default"/>
        </w:rPr>
        <w:t>až</w:t>
      </w:r>
      <w:r w:rsidRPr="00B161F0">
        <w:rPr>
          <w:rFonts w:hint="default"/>
        </w:rPr>
        <w:t>ok. Rovnako sa postupuje i vtedy, ak nie je nedoplatok nevymož</w:t>
      </w:r>
      <w:r w:rsidRPr="00B161F0">
        <w:rPr>
          <w:rFonts w:hint="default"/>
        </w:rPr>
        <w:t>iteľ</w:t>
      </w:r>
      <w:r w:rsidRPr="00B161F0">
        <w:rPr>
          <w:rFonts w:hint="default"/>
        </w:rPr>
        <w:t>ný</w:t>
      </w:r>
      <w:r w:rsidRPr="00B161F0">
        <w:rPr>
          <w:rFonts w:hint="default"/>
        </w:rPr>
        <w:t>, avš</w:t>
      </w:r>
      <w:r w:rsidRPr="00B161F0">
        <w:rPr>
          <w:rFonts w:hint="default"/>
        </w:rPr>
        <w:t>ak jeho vymá</w:t>
      </w:r>
      <w:r w:rsidRPr="00B161F0">
        <w:rPr>
          <w:rFonts w:hint="default"/>
        </w:rPr>
        <w:t>hanie je spojené</w:t>
      </w:r>
      <w:r w:rsidRPr="00B161F0">
        <w:rPr>
          <w:rFonts w:hint="default"/>
        </w:rPr>
        <w:t xml:space="preserve"> s veľ</w:t>
      </w:r>
      <w:r w:rsidRPr="00B161F0">
        <w:rPr>
          <w:rFonts w:hint="default"/>
        </w:rPr>
        <w:t>ký</w:t>
      </w:r>
      <w:r w:rsidRPr="00B161F0">
        <w:rPr>
          <w:rFonts w:hint="default"/>
        </w:rPr>
        <w:t>mi ť</w:t>
      </w:r>
      <w:r w:rsidRPr="00B161F0">
        <w:rPr>
          <w:rFonts w:hint="default"/>
        </w:rPr>
        <w:t>až</w:t>
      </w:r>
      <w:r w:rsidRPr="00B161F0">
        <w:rPr>
          <w:rFonts w:hint="default"/>
        </w:rPr>
        <w:t>kosť</w:t>
      </w:r>
      <w:r w:rsidRPr="00B161F0">
        <w:rPr>
          <w:rFonts w:hint="default"/>
        </w:rPr>
        <w:t>ami. Daň</w:t>
      </w:r>
      <w:r w:rsidRPr="00B161F0">
        <w:rPr>
          <w:rFonts w:hint="default"/>
        </w:rPr>
        <w:t>ový</w:t>
      </w:r>
      <w:r w:rsidRPr="00B161F0">
        <w:rPr>
          <w:rFonts w:hint="default"/>
        </w:rPr>
        <w:t xml:space="preserve"> nedoplatok zaniká</w:t>
      </w:r>
      <w:r w:rsidRPr="00B161F0">
        <w:rPr>
          <w:rFonts w:hint="default"/>
        </w:rPr>
        <w:t xml:space="preserve"> </w:t>
      </w:r>
      <w:r w:rsidRPr="00B161F0">
        <w:rPr>
          <w:rFonts w:hint="default"/>
        </w:rPr>
        <w:t>dň</w:t>
      </w:r>
      <w:r w:rsidRPr="00B161F0">
        <w:rPr>
          <w:rFonts w:hint="default"/>
        </w:rPr>
        <w:t>om prá</w:t>
      </w:r>
      <w:r w:rsidRPr="00B161F0">
        <w:rPr>
          <w:rFonts w:hint="default"/>
        </w:rPr>
        <w:t>voplatnosti rozhodnutia sprá</w:t>
      </w:r>
      <w:r w:rsidRPr="00B161F0">
        <w:rPr>
          <w:rFonts w:hint="default"/>
        </w:rPr>
        <w:t>vcu dane o zá</w:t>
      </w:r>
      <w:r w:rsidRPr="00B161F0">
        <w:rPr>
          <w:rFonts w:hint="default"/>
        </w:rPr>
        <w:t>niku daň</w:t>
      </w:r>
      <w:r w:rsidRPr="00B161F0">
        <w:rPr>
          <w:rFonts w:hint="default"/>
        </w:rPr>
        <w:t>ové</w:t>
      </w:r>
      <w:r w:rsidRPr="00B161F0">
        <w:rPr>
          <w:rFonts w:hint="default"/>
        </w:rPr>
        <w:t>ho ne</w:t>
      </w:r>
      <w:r w:rsidR="001D36A1">
        <w:t>doplatku.</w:t>
      </w:r>
    </w:p>
    <w:p w:rsidR="00026CCB" w:rsidRPr="00B161F0" w:rsidP="00026CCB">
      <w:pPr>
        <w:bidi w:val="0"/>
        <w:jc w:val="both"/>
      </w:pPr>
    </w:p>
    <w:p w:rsidR="00026CCB" w:rsidRPr="00B161F0" w:rsidP="00026CCB">
      <w:pPr>
        <w:bidi w:val="0"/>
        <w:jc w:val="both"/>
        <w:rPr>
          <w:rFonts w:hint="default"/>
        </w:rPr>
      </w:pPr>
      <w:r w:rsidRPr="00B161F0">
        <w:rPr>
          <w:rFonts w:hint="default"/>
        </w:rPr>
        <w:t>(4) Ná</w:t>
      </w:r>
      <w:r w:rsidRPr="00B161F0">
        <w:rPr>
          <w:rFonts w:hint="default"/>
        </w:rPr>
        <w:t>vrh rozhodnutia podľ</w:t>
      </w:r>
      <w:r w:rsidRPr="00B161F0">
        <w:rPr>
          <w:rFonts w:hint="default"/>
        </w:rPr>
        <w:t>a odseku 3 zverejní</w:t>
      </w:r>
      <w:r w:rsidRPr="00B161F0">
        <w:rPr>
          <w:rFonts w:hint="default"/>
        </w:rPr>
        <w:t xml:space="preserve"> sprá</w:t>
      </w:r>
      <w:r w:rsidRPr="00B161F0">
        <w:rPr>
          <w:rFonts w:hint="default"/>
        </w:rPr>
        <w:t>vca dane, ktorý</w:t>
      </w:r>
      <w:r w:rsidRPr="00B161F0">
        <w:rPr>
          <w:rFonts w:hint="default"/>
        </w:rPr>
        <w:t>m je obec, jeho vyvesení</w:t>
      </w:r>
      <w:r w:rsidRPr="00B161F0">
        <w:rPr>
          <w:rFonts w:hint="default"/>
        </w:rPr>
        <w:t>m na ú</w:t>
      </w:r>
      <w:r w:rsidRPr="00B161F0">
        <w:rPr>
          <w:rFonts w:hint="default"/>
        </w:rPr>
        <w:t>radnej tabuli v obci najmenej 15 dní</w:t>
      </w:r>
      <w:r w:rsidRPr="00B161F0">
        <w:rPr>
          <w:rFonts w:hint="default"/>
        </w:rPr>
        <w:t xml:space="preserve"> pred dň</w:t>
      </w:r>
      <w:r w:rsidRPr="00B161F0">
        <w:rPr>
          <w:rFonts w:hint="default"/>
        </w:rPr>
        <w:t>om jeho vydania. Ná</w:t>
      </w:r>
      <w:r w:rsidRPr="00B161F0">
        <w:rPr>
          <w:rFonts w:hint="default"/>
        </w:rPr>
        <w:t>vrh rozhodnutia sa zve</w:t>
      </w:r>
      <w:r w:rsidRPr="00B161F0">
        <w:rPr>
          <w:rFonts w:hint="default"/>
        </w:rPr>
        <w:t>rejní</w:t>
      </w:r>
      <w:r w:rsidRPr="00B161F0">
        <w:rPr>
          <w:rFonts w:hint="default"/>
        </w:rPr>
        <w:t xml:space="preserve"> aj na webovom sí</w:t>
      </w:r>
      <w:r w:rsidRPr="00B161F0">
        <w:rPr>
          <w:rFonts w:hint="default"/>
        </w:rPr>
        <w:t>dle obce v tej istej lehote, a ak ho nemá</w:t>
      </w:r>
      <w:r w:rsidRPr="00B161F0">
        <w:rPr>
          <w:rFonts w:hint="default"/>
        </w:rPr>
        <w:t xml:space="preserve"> obec zriadené</w:t>
      </w:r>
      <w:r w:rsidRPr="00B161F0">
        <w:rPr>
          <w:rFonts w:hint="default"/>
        </w:rPr>
        <w:t>, tak iný</w:t>
      </w:r>
      <w:r w:rsidRPr="00B161F0">
        <w:rPr>
          <w:rFonts w:hint="default"/>
        </w:rPr>
        <w:t>m spô</w:t>
      </w:r>
      <w:r w:rsidRPr="00B161F0">
        <w:rPr>
          <w:rFonts w:hint="default"/>
        </w:rPr>
        <w:t>sobom v obci obvyklý</w:t>
      </w:r>
      <w:r w:rsidRPr="00B161F0">
        <w:rPr>
          <w:rFonts w:hint="default"/>
        </w:rPr>
        <w:t>m. Bez splnenia podmienok podľ</w:t>
      </w:r>
      <w:r w:rsidRPr="00B161F0">
        <w:rPr>
          <w:rFonts w:hint="default"/>
        </w:rPr>
        <w:t>a prvej a druhej vety rozhodnutie n</w:t>
      </w:r>
      <w:r w:rsidRPr="00B161F0" w:rsidR="00B161F0">
        <w:rPr>
          <w:rFonts w:hint="default"/>
        </w:rPr>
        <w:t>emôž</w:t>
      </w:r>
      <w:r w:rsidRPr="00B161F0" w:rsidR="00B161F0">
        <w:rPr>
          <w:rFonts w:hint="default"/>
        </w:rPr>
        <w:t>e nadobudnúť</w:t>
      </w:r>
      <w:r w:rsidRPr="00B161F0" w:rsidR="00B161F0">
        <w:rPr>
          <w:rFonts w:hint="default"/>
        </w:rPr>
        <w:t xml:space="preserve"> prá</w:t>
      </w:r>
      <w:r w:rsidRPr="00B161F0" w:rsidR="00B161F0">
        <w:rPr>
          <w:rFonts w:hint="default"/>
        </w:rPr>
        <w:t>voplatnosť</w:t>
      </w:r>
      <w:r w:rsidRPr="00B161F0" w:rsidR="00B161F0">
        <w:rPr>
          <w:rFonts w:hint="default"/>
        </w:rPr>
        <w:t xml:space="preserve">. </w:t>
      </w:r>
      <w:r w:rsidRPr="00B161F0">
        <w:rPr>
          <w:rFonts w:hint="default"/>
        </w:rPr>
        <w:t>Ná</w:t>
      </w:r>
      <w:r w:rsidRPr="00B161F0">
        <w:rPr>
          <w:rFonts w:hint="default"/>
        </w:rPr>
        <w:t>vrh rozhodnutia obsahuje ná</w:t>
      </w:r>
      <w:r w:rsidRPr="00B161F0">
        <w:rPr>
          <w:rFonts w:hint="default"/>
        </w:rPr>
        <w:t>lež</w:t>
      </w:r>
      <w:r w:rsidRPr="00B161F0">
        <w:rPr>
          <w:rFonts w:hint="default"/>
        </w:rPr>
        <w:t>itosti podľ</w:t>
      </w:r>
      <w:r w:rsidRPr="00B161F0">
        <w:rPr>
          <w:rFonts w:hint="default"/>
        </w:rPr>
        <w:t>a §</w:t>
      </w:r>
      <w:r w:rsidRPr="00B161F0">
        <w:rPr>
          <w:rFonts w:hint="default"/>
        </w:rPr>
        <w:t xml:space="preserve"> 6</w:t>
      </w:r>
      <w:r w:rsidRPr="00B161F0">
        <w:rPr>
          <w:rFonts w:hint="default"/>
        </w:rPr>
        <w:t>3 ods. 3 okrem pí</w:t>
      </w:r>
      <w:r w:rsidRPr="00B161F0">
        <w:rPr>
          <w:rFonts w:hint="default"/>
        </w:rPr>
        <w:t>sm</w:t>
      </w:r>
      <w:r w:rsidRPr="00B161F0" w:rsidR="00B161F0">
        <w:t>.</w:t>
      </w:r>
      <w:r w:rsidRPr="00B161F0">
        <w:rPr>
          <w:rFonts w:hint="default"/>
        </w:rPr>
        <w:t xml:space="preserve"> c) a meno, priezvisko a adresu trvalé</w:t>
      </w:r>
      <w:r w:rsidRPr="00B161F0">
        <w:rPr>
          <w:rFonts w:hint="default"/>
        </w:rPr>
        <w:t>ho pobytu fyzickej osoby alebo obchodné</w:t>
      </w:r>
      <w:r w:rsidRPr="00B161F0">
        <w:rPr>
          <w:rFonts w:hint="default"/>
        </w:rPr>
        <w:t xml:space="preserve"> meno a sí</w:t>
      </w:r>
      <w:r w:rsidRPr="00B161F0">
        <w:rPr>
          <w:rFonts w:hint="default"/>
        </w:rPr>
        <w:t>dlo prá</w:t>
      </w:r>
      <w:r w:rsidRPr="00B161F0">
        <w:rPr>
          <w:rFonts w:hint="default"/>
        </w:rPr>
        <w:t>vnickej osoby, o ktorej daň</w:t>
      </w:r>
      <w:r w:rsidRPr="00B161F0">
        <w:rPr>
          <w:rFonts w:hint="default"/>
        </w:rPr>
        <w:t>ovom nedoplatku sa rozhodovalo.“.</w:t>
      </w:r>
    </w:p>
    <w:p w:rsidR="00EA7AF4" w:rsidP="00021B38">
      <w:pPr>
        <w:bidi w:val="0"/>
        <w:jc w:val="both"/>
      </w:pPr>
    </w:p>
    <w:p w:rsidR="000D50A2" w:rsidP="00C90F5E">
      <w:pPr>
        <w:bidi w:val="0"/>
        <w:jc w:val="both"/>
      </w:pPr>
      <w:r w:rsidR="00EA7AF4">
        <w:rPr>
          <w:rFonts w:hint="default"/>
        </w:rPr>
        <w:t>Doterajš</w:t>
      </w:r>
      <w:r w:rsidR="00EA7AF4">
        <w:rPr>
          <w:rFonts w:hint="default"/>
        </w:rPr>
        <w:t>ie odsek</w:t>
      </w:r>
      <w:r w:rsidR="00026CCB">
        <w:t>y 3 a </w:t>
      </w:r>
      <w:r w:rsidR="00026CCB">
        <w:rPr>
          <w:rFonts w:hint="default"/>
        </w:rPr>
        <w:t>4 sa označ</w:t>
      </w:r>
      <w:r w:rsidR="00026CCB">
        <w:rPr>
          <w:rFonts w:hint="default"/>
        </w:rPr>
        <w:t>ujú</w:t>
      </w:r>
      <w:r w:rsidR="00026CCB">
        <w:rPr>
          <w:rFonts w:hint="default"/>
        </w:rPr>
        <w:t xml:space="preserve"> ako odseky 5 a</w:t>
      </w:r>
      <w:r>
        <w:t> </w:t>
      </w:r>
      <w:r w:rsidR="00026CCB">
        <w:t>6</w:t>
      </w:r>
    </w:p>
    <w:p w:rsidR="000D50A2" w:rsidP="00C90F5E">
      <w:pPr>
        <w:bidi w:val="0"/>
        <w:jc w:val="both"/>
      </w:pPr>
    </w:p>
    <w:p w:rsidR="00B7183A" w:rsidP="00C90F5E">
      <w:pPr>
        <w:bidi w:val="0"/>
        <w:jc w:val="both"/>
      </w:pPr>
      <w:r w:rsidRPr="00B161F0" w:rsidR="00B161F0">
        <w:rPr>
          <w:b/>
        </w:rPr>
        <w:t>2.</w:t>
      </w:r>
      <w:r w:rsidR="00B161F0">
        <w:rPr>
          <w:rFonts w:hint="default"/>
        </w:rPr>
        <w:t xml:space="preserve"> V §</w:t>
      </w:r>
      <w:r w:rsidR="00B161F0">
        <w:rPr>
          <w:rFonts w:hint="default"/>
        </w:rPr>
        <w:t xml:space="preserve"> 84 odseky 5</w:t>
      </w:r>
      <w:r w:rsidR="000D50A2">
        <w:t xml:space="preserve"> a </w:t>
      </w:r>
      <w:r w:rsidR="00B161F0">
        <w:t>6</w:t>
      </w:r>
      <w:r w:rsidR="000D50A2">
        <w:rPr>
          <w:rFonts w:hint="default"/>
        </w:rPr>
        <w:t xml:space="preserve"> znejú</w:t>
      </w:r>
      <w:r w:rsidR="000D50A2">
        <w:rPr>
          <w:rFonts w:hint="default"/>
        </w:rPr>
        <w:t>:</w:t>
      </w:r>
    </w:p>
    <w:p w:rsidR="00B161F0" w:rsidP="00C90F5E">
      <w:pPr>
        <w:bidi w:val="0"/>
        <w:jc w:val="both"/>
      </w:pPr>
    </w:p>
    <w:p w:rsidR="00B161F0" w:rsidRPr="00B161F0" w:rsidP="00B161F0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 w:rsidRPr="00B161F0">
        <w:rPr>
          <w:rFonts w:hint="default"/>
        </w:rPr>
        <w:t>(5) Rozhodnutie o zá</w:t>
      </w:r>
      <w:r w:rsidRPr="00B161F0">
        <w:rPr>
          <w:rFonts w:hint="default"/>
        </w:rPr>
        <w:t>niku daň</w:t>
      </w:r>
      <w:r w:rsidRPr="00B161F0">
        <w:rPr>
          <w:rFonts w:hint="default"/>
        </w:rPr>
        <w:t>ové</w:t>
      </w:r>
      <w:r w:rsidRPr="00B161F0">
        <w:rPr>
          <w:rFonts w:hint="default"/>
        </w:rPr>
        <w:t>ho nedoplatku podľ</w:t>
      </w:r>
      <w:r w:rsidRPr="00B161F0">
        <w:rPr>
          <w:rFonts w:hint="default"/>
        </w:rPr>
        <w:t>a odsekov 2 a 3 sa nedoruč</w:t>
      </w:r>
      <w:r w:rsidRPr="00B161F0">
        <w:rPr>
          <w:rFonts w:hint="default"/>
        </w:rPr>
        <w:t>uje a je prá</w:t>
      </w:r>
      <w:r w:rsidRPr="00B161F0">
        <w:rPr>
          <w:rFonts w:hint="default"/>
        </w:rPr>
        <w:t>voplatné</w:t>
      </w:r>
      <w:r w:rsidRPr="00B161F0">
        <w:rPr>
          <w:rFonts w:hint="default"/>
        </w:rPr>
        <w:t xml:space="preserve"> dň</w:t>
      </w:r>
      <w:r w:rsidRPr="00B161F0">
        <w:rPr>
          <w:rFonts w:hint="default"/>
        </w:rPr>
        <w:t>om jeho vydania, ak tento zá</w:t>
      </w:r>
      <w:r w:rsidRPr="00B161F0">
        <w:rPr>
          <w:rFonts w:hint="default"/>
        </w:rPr>
        <w:t>kon neustanovuje inak. Proti tomuto rozhodnutiu nie sú</w:t>
      </w:r>
      <w:r w:rsidRPr="00B161F0">
        <w:rPr>
          <w:rFonts w:hint="default"/>
        </w:rPr>
        <w:t xml:space="preserve"> prí</w:t>
      </w:r>
      <w:r w:rsidRPr="00B161F0">
        <w:rPr>
          <w:rFonts w:hint="default"/>
        </w:rPr>
        <w:t>pustné</w:t>
      </w:r>
      <w:r w:rsidRPr="00B161F0">
        <w:rPr>
          <w:rFonts w:hint="default"/>
        </w:rPr>
        <w:t xml:space="preserve"> opravné</w:t>
      </w:r>
      <w:r w:rsidRPr="00B161F0">
        <w:rPr>
          <w:rFonts w:hint="default"/>
        </w:rPr>
        <w:t xml:space="preserve"> prostriedky.</w:t>
      </w:r>
    </w:p>
    <w:p w:rsidR="00B161F0" w:rsidRPr="00B161F0" w:rsidP="00B161F0">
      <w:pPr>
        <w:bidi w:val="0"/>
        <w:jc w:val="both"/>
        <w:rPr>
          <w:rFonts w:hint="default"/>
        </w:rPr>
      </w:pPr>
    </w:p>
    <w:p w:rsidR="00B161F0" w:rsidP="00C90F5E">
      <w:pPr>
        <w:bidi w:val="0"/>
        <w:jc w:val="both"/>
        <w:rPr>
          <w:rFonts w:hint="default"/>
        </w:rPr>
      </w:pPr>
      <w:r w:rsidRPr="00B161F0">
        <w:t xml:space="preserve">(6) Ustanovenia odsekov 1, 2 a 5 </w:t>
      </w:r>
      <w:r w:rsidRPr="00B161F0">
        <w:rPr>
          <w:rFonts w:hint="default"/>
        </w:rPr>
        <w:t>okrem odseku 1 pí</w:t>
      </w:r>
      <w:r w:rsidRPr="00B161F0">
        <w:rPr>
          <w:rFonts w:hint="default"/>
        </w:rPr>
        <w:t>sm. d) sa vzť</w:t>
      </w:r>
      <w:r w:rsidRPr="00B161F0">
        <w:rPr>
          <w:rFonts w:hint="default"/>
        </w:rPr>
        <w:t>ahujú</w:t>
      </w:r>
      <w:r w:rsidRPr="00B161F0">
        <w:rPr>
          <w:rFonts w:hint="default"/>
        </w:rPr>
        <w:t xml:space="preserve"> aj na zá</w:t>
      </w:r>
      <w:r w:rsidRPr="00B161F0">
        <w:rPr>
          <w:rFonts w:hint="default"/>
        </w:rPr>
        <w:t>nik iné</w:t>
      </w:r>
      <w:r w:rsidRPr="00B161F0">
        <w:rPr>
          <w:rFonts w:hint="default"/>
        </w:rPr>
        <w:t>ho peň</w:t>
      </w:r>
      <w:r w:rsidRPr="00B161F0">
        <w:rPr>
          <w:rFonts w:hint="default"/>
        </w:rPr>
        <w:t>až</w:t>
      </w:r>
      <w:r w:rsidRPr="00B161F0">
        <w:rPr>
          <w:rFonts w:hint="default"/>
        </w:rPr>
        <w:t>né</w:t>
      </w:r>
      <w:r w:rsidRPr="00B161F0">
        <w:rPr>
          <w:rFonts w:hint="default"/>
        </w:rPr>
        <w:t>ho plnenia, ktoré</w:t>
      </w:r>
      <w:r w:rsidRPr="00B161F0">
        <w:rPr>
          <w:rFonts w:hint="default"/>
        </w:rPr>
        <w:t xml:space="preserve"> nie je daň</w:t>
      </w:r>
      <w:r w:rsidRPr="00B161F0">
        <w:rPr>
          <w:rFonts w:hint="default"/>
        </w:rPr>
        <w:t>ou, vrá</w:t>
      </w:r>
      <w:r w:rsidRPr="00B161F0">
        <w:rPr>
          <w:rFonts w:hint="default"/>
        </w:rPr>
        <w:t>tane exekuč</w:t>
      </w:r>
      <w:r w:rsidRPr="00B161F0">
        <w:rPr>
          <w:rFonts w:hint="default"/>
        </w:rPr>
        <w:t>ný</w:t>
      </w:r>
      <w:r w:rsidRPr="00B161F0">
        <w:rPr>
          <w:rFonts w:hint="default"/>
        </w:rPr>
        <w:t>ch ná</w:t>
      </w:r>
      <w:r w:rsidRPr="00B161F0">
        <w:rPr>
          <w:rFonts w:hint="default"/>
        </w:rPr>
        <w:t>kladov a hotový</w:t>
      </w:r>
      <w:r w:rsidRPr="00B161F0">
        <w:rPr>
          <w:rFonts w:hint="default"/>
        </w:rPr>
        <w:t>ch vý</w:t>
      </w:r>
      <w:r w:rsidRPr="00B161F0">
        <w:rPr>
          <w:rFonts w:hint="default"/>
        </w:rPr>
        <w:t>davkov ulož</w:t>
      </w:r>
      <w:r w:rsidRPr="00B161F0">
        <w:rPr>
          <w:rFonts w:hint="default"/>
        </w:rPr>
        <w:t>ený</w:t>
      </w:r>
      <w:r w:rsidRPr="00B161F0">
        <w:rPr>
          <w:rFonts w:hint="default"/>
        </w:rPr>
        <w:t>ch rozhodnutí</w:t>
      </w:r>
      <w:r w:rsidRPr="00B161F0">
        <w:rPr>
          <w:rFonts w:hint="default"/>
        </w:rPr>
        <w:t>m sprá</w:t>
      </w:r>
      <w:r w:rsidRPr="00B161F0">
        <w:rPr>
          <w:rFonts w:hint="default"/>
        </w:rPr>
        <w:t>vcu dane podľ</w:t>
      </w:r>
      <w:r w:rsidRPr="00B161F0">
        <w:rPr>
          <w:rFonts w:hint="default"/>
        </w:rPr>
        <w:t>a tohto zá</w:t>
      </w:r>
      <w:r w:rsidRPr="00B161F0">
        <w:rPr>
          <w:rFonts w:hint="default"/>
        </w:rPr>
        <w:t>kona.</w:t>
      </w:r>
      <w:r>
        <w:rPr>
          <w:rFonts w:hint="default"/>
        </w:rPr>
        <w:t>“.</w:t>
      </w:r>
    </w:p>
    <w:p w:rsidR="00C90F5E" w:rsidRPr="00EB7EDC" w:rsidP="00C90F5E">
      <w:pPr>
        <w:bidi w:val="0"/>
        <w:jc w:val="both"/>
        <w:rPr>
          <w:rFonts w:eastAsia="Times New Roman" w:cs="Times New Roman"/>
        </w:rPr>
      </w:pPr>
    </w:p>
    <w:p w:rsidR="00B7183A" w:rsidRPr="00EB7EDC" w:rsidP="00B7183A">
      <w:pPr>
        <w:bidi w:val="0"/>
        <w:jc w:val="both"/>
        <w:rPr>
          <w:rFonts w:cs="Times New Roman"/>
        </w:rPr>
      </w:pPr>
    </w:p>
    <w:p w:rsidR="00B7183A" w:rsidRPr="00EB7EDC" w:rsidP="00B7183A">
      <w:pPr>
        <w:bidi w:val="0"/>
        <w:jc w:val="center"/>
        <w:rPr>
          <w:rFonts w:cs="Times New Roman" w:hint="default"/>
          <w:b/>
        </w:rPr>
      </w:pPr>
      <w:r w:rsidRPr="00EB7EDC">
        <w:rPr>
          <w:rFonts w:cs="Times New Roman" w:hint="default"/>
          <w:b/>
        </w:rPr>
        <w:t>Č</w:t>
      </w:r>
      <w:r w:rsidRPr="00EB7EDC">
        <w:rPr>
          <w:rFonts w:cs="Times New Roman" w:hint="default"/>
          <w:b/>
        </w:rPr>
        <w:t>l. II</w:t>
      </w:r>
    </w:p>
    <w:p w:rsidR="00B7183A" w:rsidRPr="00EB7EDC" w:rsidP="00B7183A">
      <w:pPr>
        <w:bidi w:val="0"/>
        <w:jc w:val="both"/>
        <w:rPr>
          <w:rFonts w:cs="Times New Roman"/>
        </w:rPr>
      </w:pPr>
    </w:p>
    <w:p w:rsidR="007666C7" w:rsidP="00BC6271">
      <w:pPr>
        <w:bidi w:val="0"/>
        <w:jc w:val="both"/>
        <w:rPr>
          <w:b/>
          <w:bCs/>
        </w:rPr>
      </w:pPr>
      <w:r w:rsidRPr="00EB7EDC" w:rsidR="00B7183A">
        <w:rPr>
          <w:rFonts w:cs="Times New Roman"/>
        </w:rPr>
        <w:tab/>
      </w:r>
      <w:r w:rsidRPr="00EB7EDC" w:rsidR="00B7183A">
        <w:rPr>
          <w:rFonts w:cs="Times New Roman" w:hint="default"/>
        </w:rPr>
        <w:t>Tento zá</w:t>
      </w:r>
      <w:r w:rsidRPr="00EB7EDC" w:rsidR="00B7183A">
        <w:rPr>
          <w:rFonts w:cs="Times New Roman" w:hint="default"/>
        </w:rPr>
        <w:t>kon nadobú</w:t>
      </w:r>
      <w:r w:rsidRPr="00EB7EDC" w:rsidR="00B7183A">
        <w:rPr>
          <w:rFonts w:cs="Times New Roman" w:hint="default"/>
        </w:rPr>
        <w:t>da úč</w:t>
      </w:r>
      <w:r w:rsidRPr="00EB7EDC" w:rsidR="00B7183A">
        <w:rPr>
          <w:rFonts w:cs="Times New Roman" w:hint="default"/>
        </w:rPr>
        <w:t>innosť</w:t>
      </w:r>
      <w:r w:rsidRPr="00EB7EDC" w:rsidR="00B7183A">
        <w:rPr>
          <w:rFonts w:cs="Times New Roman" w:hint="default"/>
        </w:rPr>
        <w:t xml:space="preserve"> 1. </w:t>
      </w:r>
      <w:r w:rsidRPr="00EB7EDC" w:rsidR="0029053C">
        <w:rPr>
          <w:rFonts w:cs="Times New Roman" w:hint="default"/>
        </w:rPr>
        <w:t>októ</w:t>
      </w:r>
      <w:r w:rsidRPr="00EB7EDC" w:rsidR="0029053C">
        <w:rPr>
          <w:rFonts w:cs="Times New Roman" w:hint="default"/>
        </w:rPr>
        <w:t xml:space="preserve">bra </w:t>
      </w:r>
      <w:r w:rsidRPr="00EB7EDC" w:rsidR="008251BD">
        <w:rPr>
          <w:rFonts w:cs="Times New Roman"/>
        </w:rPr>
        <w:t>2014</w:t>
      </w:r>
      <w:r w:rsidRPr="00EB7EDC" w:rsidR="00B7183A">
        <w:rPr>
          <w:rFonts w:cs="Times New Roman"/>
        </w:rPr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11A4B"/>
    <w:rsid w:val="00016C7A"/>
    <w:rsid w:val="00021B38"/>
    <w:rsid w:val="00026CCB"/>
    <w:rsid w:val="0003434F"/>
    <w:rsid w:val="00053233"/>
    <w:rsid w:val="00070006"/>
    <w:rsid w:val="00075997"/>
    <w:rsid w:val="00077A6C"/>
    <w:rsid w:val="0008356A"/>
    <w:rsid w:val="000842E7"/>
    <w:rsid w:val="00091102"/>
    <w:rsid w:val="000A4469"/>
    <w:rsid w:val="000B2B2D"/>
    <w:rsid w:val="000B4E2E"/>
    <w:rsid w:val="000B52A9"/>
    <w:rsid w:val="000C77FF"/>
    <w:rsid w:val="000D50A2"/>
    <w:rsid w:val="000E2096"/>
    <w:rsid w:val="001319FA"/>
    <w:rsid w:val="00150ACF"/>
    <w:rsid w:val="00154B93"/>
    <w:rsid w:val="0016425F"/>
    <w:rsid w:val="0017191F"/>
    <w:rsid w:val="0017622F"/>
    <w:rsid w:val="001A09EB"/>
    <w:rsid w:val="001A474E"/>
    <w:rsid w:val="001A53EA"/>
    <w:rsid w:val="001A7996"/>
    <w:rsid w:val="001C7A3D"/>
    <w:rsid w:val="001D36A1"/>
    <w:rsid w:val="001D4E5F"/>
    <w:rsid w:val="001D5095"/>
    <w:rsid w:val="001D6350"/>
    <w:rsid w:val="002226ED"/>
    <w:rsid w:val="00225B05"/>
    <w:rsid w:val="0023058D"/>
    <w:rsid w:val="0023694A"/>
    <w:rsid w:val="00242ABC"/>
    <w:rsid w:val="002433BD"/>
    <w:rsid w:val="00246832"/>
    <w:rsid w:val="00246ACE"/>
    <w:rsid w:val="0025197F"/>
    <w:rsid w:val="00254990"/>
    <w:rsid w:val="002562F1"/>
    <w:rsid w:val="0027080C"/>
    <w:rsid w:val="00271233"/>
    <w:rsid w:val="00276AF3"/>
    <w:rsid w:val="0028495A"/>
    <w:rsid w:val="00285353"/>
    <w:rsid w:val="002877D7"/>
    <w:rsid w:val="0029053C"/>
    <w:rsid w:val="002B3C2A"/>
    <w:rsid w:val="002C59E4"/>
    <w:rsid w:val="002C73CB"/>
    <w:rsid w:val="002D2DFF"/>
    <w:rsid w:val="002E0433"/>
    <w:rsid w:val="002F4495"/>
    <w:rsid w:val="00336F95"/>
    <w:rsid w:val="00336FD9"/>
    <w:rsid w:val="00351BD2"/>
    <w:rsid w:val="00364C2A"/>
    <w:rsid w:val="003669F8"/>
    <w:rsid w:val="00367762"/>
    <w:rsid w:val="003760BA"/>
    <w:rsid w:val="00376D71"/>
    <w:rsid w:val="00397539"/>
    <w:rsid w:val="003A6838"/>
    <w:rsid w:val="003C3F1C"/>
    <w:rsid w:val="003D448D"/>
    <w:rsid w:val="003D4F55"/>
    <w:rsid w:val="003F5205"/>
    <w:rsid w:val="00403561"/>
    <w:rsid w:val="00412BDE"/>
    <w:rsid w:val="00412F75"/>
    <w:rsid w:val="00424490"/>
    <w:rsid w:val="004268EC"/>
    <w:rsid w:val="0045514F"/>
    <w:rsid w:val="004604D8"/>
    <w:rsid w:val="004671E3"/>
    <w:rsid w:val="00480EA3"/>
    <w:rsid w:val="004A12DA"/>
    <w:rsid w:val="004B3AFE"/>
    <w:rsid w:val="004B626C"/>
    <w:rsid w:val="004C4E9A"/>
    <w:rsid w:val="004F3A27"/>
    <w:rsid w:val="00500C8A"/>
    <w:rsid w:val="005057F9"/>
    <w:rsid w:val="00511FDF"/>
    <w:rsid w:val="00515664"/>
    <w:rsid w:val="00520E89"/>
    <w:rsid w:val="0052165C"/>
    <w:rsid w:val="00531D9A"/>
    <w:rsid w:val="00545822"/>
    <w:rsid w:val="00545CC9"/>
    <w:rsid w:val="00546507"/>
    <w:rsid w:val="00565DC4"/>
    <w:rsid w:val="005737E8"/>
    <w:rsid w:val="005858C8"/>
    <w:rsid w:val="00592EE9"/>
    <w:rsid w:val="005A5F10"/>
    <w:rsid w:val="005A62F6"/>
    <w:rsid w:val="005B3438"/>
    <w:rsid w:val="005B3517"/>
    <w:rsid w:val="005B5FBC"/>
    <w:rsid w:val="005B7933"/>
    <w:rsid w:val="005C4749"/>
    <w:rsid w:val="005D0CF3"/>
    <w:rsid w:val="005E5C96"/>
    <w:rsid w:val="005E61CB"/>
    <w:rsid w:val="005F4463"/>
    <w:rsid w:val="005F5FD5"/>
    <w:rsid w:val="006013BC"/>
    <w:rsid w:val="00607CB8"/>
    <w:rsid w:val="006231F7"/>
    <w:rsid w:val="00631565"/>
    <w:rsid w:val="00632296"/>
    <w:rsid w:val="00644C1C"/>
    <w:rsid w:val="00645EA6"/>
    <w:rsid w:val="006C5D62"/>
    <w:rsid w:val="006C667B"/>
    <w:rsid w:val="006D2ABF"/>
    <w:rsid w:val="006D60D0"/>
    <w:rsid w:val="006D6F09"/>
    <w:rsid w:val="006E6879"/>
    <w:rsid w:val="007063AF"/>
    <w:rsid w:val="007115A9"/>
    <w:rsid w:val="00713383"/>
    <w:rsid w:val="00737CC8"/>
    <w:rsid w:val="0075550F"/>
    <w:rsid w:val="007666C7"/>
    <w:rsid w:val="00773985"/>
    <w:rsid w:val="00773A69"/>
    <w:rsid w:val="00774A59"/>
    <w:rsid w:val="00774B24"/>
    <w:rsid w:val="007945CB"/>
    <w:rsid w:val="007A02B4"/>
    <w:rsid w:val="007A1A85"/>
    <w:rsid w:val="007A3852"/>
    <w:rsid w:val="007A6886"/>
    <w:rsid w:val="007C1364"/>
    <w:rsid w:val="007D14D5"/>
    <w:rsid w:val="007F3D73"/>
    <w:rsid w:val="008138C2"/>
    <w:rsid w:val="008251BD"/>
    <w:rsid w:val="00830533"/>
    <w:rsid w:val="00844D7C"/>
    <w:rsid w:val="00855A4E"/>
    <w:rsid w:val="00873B12"/>
    <w:rsid w:val="00874CE9"/>
    <w:rsid w:val="00876CC4"/>
    <w:rsid w:val="008844BA"/>
    <w:rsid w:val="0088720C"/>
    <w:rsid w:val="00891C3F"/>
    <w:rsid w:val="00896327"/>
    <w:rsid w:val="00897C09"/>
    <w:rsid w:val="008B0B96"/>
    <w:rsid w:val="008B2485"/>
    <w:rsid w:val="008C3E37"/>
    <w:rsid w:val="008C7C91"/>
    <w:rsid w:val="008D1355"/>
    <w:rsid w:val="008D483E"/>
    <w:rsid w:val="008F3A2F"/>
    <w:rsid w:val="00901E8E"/>
    <w:rsid w:val="009029A7"/>
    <w:rsid w:val="0090548E"/>
    <w:rsid w:val="00912F5D"/>
    <w:rsid w:val="00913923"/>
    <w:rsid w:val="00921FE0"/>
    <w:rsid w:val="009241FB"/>
    <w:rsid w:val="009255B8"/>
    <w:rsid w:val="00926427"/>
    <w:rsid w:val="00931898"/>
    <w:rsid w:val="00937B77"/>
    <w:rsid w:val="00950CC1"/>
    <w:rsid w:val="00981CED"/>
    <w:rsid w:val="0098212D"/>
    <w:rsid w:val="00983226"/>
    <w:rsid w:val="00984E2A"/>
    <w:rsid w:val="009850EE"/>
    <w:rsid w:val="009A3C33"/>
    <w:rsid w:val="009A532B"/>
    <w:rsid w:val="009A6BE9"/>
    <w:rsid w:val="009B1A48"/>
    <w:rsid w:val="009C6CD0"/>
    <w:rsid w:val="00A00B12"/>
    <w:rsid w:val="00A07D72"/>
    <w:rsid w:val="00A22761"/>
    <w:rsid w:val="00A26827"/>
    <w:rsid w:val="00A47920"/>
    <w:rsid w:val="00A50C05"/>
    <w:rsid w:val="00A5280A"/>
    <w:rsid w:val="00A5621B"/>
    <w:rsid w:val="00A60058"/>
    <w:rsid w:val="00A87A6C"/>
    <w:rsid w:val="00AA5725"/>
    <w:rsid w:val="00AC4AC4"/>
    <w:rsid w:val="00AD7B79"/>
    <w:rsid w:val="00AD7DC9"/>
    <w:rsid w:val="00AE3265"/>
    <w:rsid w:val="00B02805"/>
    <w:rsid w:val="00B04877"/>
    <w:rsid w:val="00B161F0"/>
    <w:rsid w:val="00B22B6F"/>
    <w:rsid w:val="00B26D60"/>
    <w:rsid w:val="00B27D05"/>
    <w:rsid w:val="00B32182"/>
    <w:rsid w:val="00B441FC"/>
    <w:rsid w:val="00B62885"/>
    <w:rsid w:val="00B64D4C"/>
    <w:rsid w:val="00B6575B"/>
    <w:rsid w:val="00B7183A"/>
    <w:rsid w:val="00B81A20"/>
    <w:rsid w:val="00B915F9"/>
    <w:rsid w:val="00BB30C7"/>
    <w:rsid w:val="00BB360D"/>
    <w:rsid w:val="00BC6271"/>
    <w:rsid w:val="00BC6D0D"/>
    <w:rsid w:val="00BD53A3"/>
    <w:rsid w:val="00BF0502"/>
    <w:rsid w:val="00C16709"/>
    <w:rsid w:val="00C17ECC"/>
    <w:rsid w:val="00C25D26"/>
    <w:rsid w:val="00C31244"/>
    <w:rsid w:val="00C51179"/>
    <w:rsid w:val="00C61514"/>
    <w:rsid w:val="00C714A6"/>
    <w:rsid w:val="00C8387B"/>
    <w:rsid w:val="00C90F5E"/>
    <w:rsid w:val="00C92858"/>
    <w:rsid w:val="00C9376A"/>
    <w:rsid w:val="00CA3BB8"/>
    <w:rsid w:val="00CC5B65"/>
    <w:rsid w:val="00CC6EEC"/>
    <w:rsid w:val="00CD5655"/>
    <w:rsid w:val="00CE2496"/>
    <w:rsid w:val="00CF356A"/>
    <w:rsid w:val="00D1291B"/>
    <w:rsid w:val="00D162D5"/>
    <w:rsid w:val="00D34BF6"/>
    <w:rsid w:val="00D40347"/>
    <w:rsid w:val="00D46E40"/>
    <w:rsid w:val="00D5548B"/>
    <w:rsid w:val="00D57F08"/>
    <w:rsid w:val="00D77DF7"/>
    <w:rsid w:val="00D8244F"/>
    <w:rsid w:val="00D87909"/>
    <w:rsid w:val="00DA4D1B"/>
    <w:rsid w:val="00DB5DB1"/>
    <w:rsid w:val="00DD4F37"/>
    <w:rsid w:val="00E003F4"/>
    <w:rsid w:val="00E21DA2"/>
    <w:rsid w:val="00E31184"/>
    <w:rsid w:val="00E313F4"/>
    <w:rsid w:val="00E50ED3"/>
    <w:rsid w:val="00E65909"/>
    <w:rsid w:val="00E66CB0"/>
    <w:rsid w:val="00E76250"/>
    <w:rsid w:val="00E81660"/>
    <w:rsid w:val="00E857D9"/>
    <w:rsid w:val="00E97A16"/>
    <w:rsid w:val="00EA7AF4"/>
    <w:rsid w:val="00EB39AD"/>
    <w:rsid w:val="00EB7EDC"/>
    <w:rsid w:val="00ED5039"/>
    <w:rsid w:val="00EE4B8E"/>
    <w:rsid w:val="00EE7053"/>
    <w:rsid w:val="00EE7B57"/>
    <w:rsid w:val="00EF2384"/>
    <w:rsid w:val="00F01119"/>
    <w:rsid w:val="00F02695"/>
    <w:rsid w:val="00F03543"/>
    <w:rsid w:val="00F144C2"/>
    <w:rsid w:val="00F20DBE"/>
    <w:rsid w:val="00F27455"/>
    <w:rsid w:val="00F36984"/>
    <w:rsid w:val="00F52A81"/>
    <w:rsid w:val="00F56B4E"/>
    <w:rsid w:val="00F6061C"/>
    <w:rsid w:val="00F60E00"/>
    <w:rsid w:val="00F81414"/>
    <w:rsid w:val="00F86A52"/>
    <w:rsid w:val="00FA08DC"/>
    <w:rsid w:val="00FA1368"/>
    <w:rsid w:val="00FA34F3"/>
    <w:rsid w:val="00FA57A9"/>
    <w:rsid w:val="00FB3BCA"/>
    <w:rsid w:val="00FB7CB4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6A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il">
    <w:name w:val="il"/>
    <w:basedOn w:val="DefaultParagraphFont"/>
    <w:rsid w:val="0029053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A05E2-8846-446F-9F5A-520B0185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375</Words>
  <Characters>2143</Characters>
  <Application>Microsoft Office Word</Application>
  <DocSecurity>0</DocSecurity>
  <Lines>0</Lines>
  <Paragraphs>0</Paragraphs>
  <ScaleCrop>false</ScaleCrop>
  <Company>HP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2014-06-06T11:01:00Z</cp:lastPrinted>
  <dcterms:created xsi:type="dcterms:W3CDTF">2014-06-06T16:03:00Z</dcterms:created>
  <dcterms:modified xsi:type="dcterms:W3CDTF">2014-06-06T16:03:00Z</dcterms:modified>
</cp:coreProperties>
</file>