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96092" w:rsidRPr="00D96092" w:rsidP="00D96092">
      <w:pPr>
        <w:pStyle w:val="Heading2"/>
        <w:bidi w:val="0"/>
        <w:jc w:val="center"/>
        <w:rPr>
          <w:rFonts w:ascii="Times New Roman" w:hAnsi="Times New Roman"/>
          <w:i w:val="0"/>
          <w:sz w:val="24"/>
          <w:szCs w:val="24"/>
        </w:rPr>
      </w:pPr>
      <w:r w:rsidRPr="00D96092">
        <w:rPr>
          <w:rFonts w:ascii="Times New Roman" w:hAnsi="Times New Roman"/>
          <w:i w:val="0"/>
          <w:sz w:val="24"/>
          <w:szCs w:val="24"/>
        </w:rPr>
        <w:t>Návrh</w:t>
      </w:r>
    </w:p>
    <w:p w:rsidR="00D96092" w:rsidRPr="00D96092" w:rsidP="00D96092">
      <w:pPr>
        <w:pStyle w:val="Heading2"/>
        <w:bidi w:val="0"/>
        <w:jc w:val="center"/>
        <w:rPr>
          <w:rFonts w:ascii="Times New Roman" w:hAnsi="Times New Roman"/>
          <w:i w:val="0"/>
          <w:sz w:val="24"/>
          <w:szCs w:val="24"/>
        </w:rPr>
      </w:pPr>
      <w:r w:rsidRPr="00D96092">
        <w:rPr>
          <w:rFonts w:ascii="Times New Roman" w:hAnsi="Times New Roman"/>
          <w:i w:val="0"/>
          <w:sz w:val="24"/>
          <w:szCs w:val="24"/>
        </w:rPr>
        <w:t>Zákon</w:t>
      </w:r>
    </w:p>
    <w:p w:rsidR="00D96092" w:rsidRPr="00D96092" w:rsidP="00D96092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D96092">
        <w:rPr>
          <w:rFonts w:ascii="Times New Roman" w:hAnsi="Times New Roman"/>
          <w:sz w:val="24"/>
          <w:szCs w:val="24"/>
        </w:rPr>
        <w:t>z ...</w:t>
      </w:r>
      <w:r w:rsidR="00B00214">
        <w:rPr>
          <w:rFonts w:ascii="Times New Roman" w:hAnsi="Times New Roman"/>
          <w:sz w:val="24"/>
          <w:szCs w:val="24"/>
        </w:rPr>
        <w:t>....</w:t>
      </w:r>
      <w:r w:rsidRPr="00D96092">
        <w:rPr>
          <w:rFonts w:ascii="Times New Roman" w:hAnsi="Times New Roman"/>
          <w:sz w:val="24"/>
          <w:szCs w:val="24"/>
        </w:rPr>
        <w:t>2014,</w:t>
      </w:r>
    </w:p>
    <w:p w:rsidR="00D96092" w:rsidRPr="00D96092" w:rsidP="00D96092">
      <w:pPr>
        <w:bidi w:val="0"/>
        <w:spacing w:after="240"/>
        <w:jc w:val="center"/>
        <w:rPr>
          <w:rFonts w:ascii="Times New Roman" w:hAnsi="Times New Roman"/>
          <w:sz w:val="24"/>
          <w:szCs w:val="24"/>
        </w:rPr>
      </w:pPr>
    </w:p>
    <w:p w:rsidR="00D96092" w:rsidRPr="00D96092" w:rsidP="00D96092">
      <w:pPr>
        <w:pStyle w:val="Heading2"/>
        <w:bidi w:val="0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D96092">
        <w:rPr>
          <w:rFonts w:ascii="Times New Roman" w:hAnsi="Times New Roman"/>
          <w:i w:val="0"/>
          <w:sz w:val="24"/>
          <w:szCs w:val="24"/>
        </w:rPr>
        <w:t>ktorým sa dopĺňa zákon č. </w:t>
      </w:r>
      <w:r>
        <w:rPr>
          <w:rFonts w:ascii="Times New Roman" w:hAnsi="Times New Roman"/>
          <w:i w:val="0"/>
          <w:sz w:val="24"/>
          <w:szCs w:val="24"/>
        </w:rPr>
        <w:t>627/2005</w:t>
      </w:r>
      <w:r w:rsidRPr="00D96092">
        <w:rPr>
          <w:rFonts w:ascii="Times New Roman" w:hAnsi="Times New Roman"/>
          <w:i w:val="0"/>
          <w:sz w:val="24"/>
          <w:szCs w:val="24"/>
        </w:rPr>
        <w:t xml:space="preserve"> Z. z. o</w:t>
      </w:r>
      <w:r>
        <w:rPr>
          <w:rFonts w:ascii="Times New Roman" w:hAnsi="Times New Roman"/>
          <w:i w:val="0"/>
          <w:sz w:val="24"/>
          <w:szCs w:val="24"/>
        </w:rPr>
        <w:t xml:space="preserve"> príspevkoch na podporu náhradnej starostlivosti o dieťa v znení </w:t>
      </w:r>
      <w:r w:rsidR="00607242">
        <w:rPr>
          <w:rFonts w:ascii="Times New Roman" w:hAnsi="Times New Roman"/>
          <w:i w:val="0"/>
          <w:sz w:val="24"/>
          <w:szCs w:val="24"/>
        </w:rPr>
        <w:t xml:space="preserve">neskorších predpisov </w:t>
      </w:r>
    </w:p>
    <w:p w:rsidR="00D96092" w:rsidRPr="00D96092" w:rsidP="00D96092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D96092" w:rsidRPr="00D96092" w:rsidP="00D96092">
      <w:pPr>
        <w:bidi w:val="0"/>
        <w:ind w:firstLine="357"/>
        <w:rPr>
          <w:rFonts w:ascii="Times New Roman" w:hAnsi="Times New Roman" w:hint="default"/>
          <w:sz w:val="24"/>
          <w:szCs w:val="24"/>
        </w:rPr>
      </w:pPr>
      <w:r w:rsidRPr="00D96092">
        <w:rPr>
          <w:rFonts w:ascii="Times New Roman" w:hAnsi="Times New Roman" w:hint="default"/>
          <w:sz w:val="24"/>
          <w:szCs w:val="24"/>
        </w:rPr>
        <w:t>Ná</w:t>
      </w:r>
      <w:r w:rsidRPr="00D96092">
        <w:rPr>
          <w:rFonts w:ascii="Times New Roman" w:hAnsi="Times New Roman" w:hint="default"/>
          <w:sz w:val="24"/>
          <w:szCs w:val="24"/>
        </w:rPr>
        <w:t>rodná</w:t>
      </w:r>
      <w:r w:rsidRPr="00D96092">
        <w:rPr>
          <w:rFonts w:ascii="Times New Roman" w:hAnsi="Times New Roman" w:hint="default"/>
          <w:sz w:val="24"/>
          <w:szCs w:val="24"/>
        </w:rPr>
        <w:t xml:space="preserve"> rada Slovenskej republiky sa uzniesla na tomto zá</w:t>
      </w:r>
      <w:r w:rsidRPr="00D96092">
        <w:rPr>
          <w:rFonts w:ascii="Times New Roman" w:hAnsi="Times New Roman" w:hint="default"/>
          <w:sz w:val="24"/>
          <w:szCs w:val="24"/>
        </w:rPr>
        <w:t>kone:</w:t>
      </w:r>
    </w:p>
    <w:p w:rsidR="00D96092" w:rsidRPr="00D96092" w:rsidP="00D96092">
      <w:pPr>
        <w:bidi w:val="0"/>
        <w:jc w:val="center"/>
        <w:rPr>
          <w:rFonts w:ascii="Times New Roman" w:hAnsi="Times New Roman" w:hint="default"/>
          <w:b/>
          <w:bCs/>
          <w:sz w:val="24"/>
          <w:szCs w:val="24"/>
        </w:rPr>
      </w:pPr>
      <w:r w:rsidRPr="00D96092">
        <w:rPr>
          <w:rFonts w:ascii="Times New Roman" w:hAnsi="Times New Roman" w:hint="default"/>
          <w:b/>
          <w:bCs/>
          <w:sz w:val="24"/>
          <w:szCs w:val="24"/>
        </w:rPr>
        <w:t>Č</w:t>
      </w:r>
      <w:r w:rsidRPr="00D96092">
        <w:rPr>
          <w:rFonts w:ascii="Times New Roman" w:hAnsi="Times New Roman" w:hint="default"/>
          <w:b/>
          <w:bCs/>
          <w:sz w:val="24"/>
          <w:szCs w:val="24"/>
        </w:rPr>
        <w:t>l. I</w:t>
      </w:r>
    </w:p>
    <w:p w:rsidR="00D96092" w:rsidRPr="00D96092" w:rsidP="00D96092">
      <w:pPr>
        <w:pStyle w:val="Heading2"/>
        <w:bidi w:val="0"/>
        <w:spacing w:before="0" w:after="0"/>
        <w:rPr>
          <w:rFonts w:ascii="Times New Roman" w:hAnsi="Times New Roman"/>
          <w:b w:val="0"/>
          <w:i w:val="0"/>
          <w:sz w:val="24"/>
          <w:szCs w:val="24"/>
        </w:rPr>
      </w:pPr>
      <w:r w:rsidRPr="00D96092">
        <w:rPr>
          <w:rFonts w:ascii="Times New Roman" w:hAnsi="Times New Roman"/>
          <w:b w:val="0"/>
          <w:i w:val="0"/>
          <w:sz w:val="24"/>
          <w:szCs w:val="24"/>
        </w:rPr>
        <w:t>Zákon č. 627/2005 Z. z. o príspevkoch na podporu náhradnej starostlivosti o dieťa v znení zákona č. 561/2008 Z. z. zákona č. 468/2011 Z. z a zákona č. 383/2013 Z. z. sa dopĺňa takto:</w:t>
      </w:r>
    </w:p>
    <w:p w:rsidR="00B00214" w:rsidP="00C74871">
      <w:pPr>
        <w:bidi w:val="0"/>
        <w:rPr>
          <w:rFonts w:ascii="Times New Roman" w:hAnsi="Times New Roman"/>
          <w:sz w:val="24"/>
          <w:szCs w:val="24"/>
        </w:rPr>
      </w:pPr>
    </w:p>
    <w:p w:rsidR="00C74871" w:rsidRPr="00D96092" w:rsidP="00C74871">
      <w:pPr>
        <w:bidi w:val="0"/>
        <w:rPr>
          <w:rFonts w:ascii="Times New Roman" w:hAnsi="Times New Roman" w:hint="default"/>
          <w:sz w:val="24"/>
          <w:szCs w:val="24"/>
        </w:rPr>
      </w:pPr>
      <w:r w:rsidRPr="00D96092">
        <w:rPr>
          <w:rFonts w:ascii="Times New Roman" w:hAnsi="Times New Roman" w:hint="default"/>
          <w:sz w:val="24"/>
          <w:szCs w:val="24"/>
        </w:rPr>
        <w:t>Za §</w:t>
      </w:r>
      <w:r w:rsidRPr="00D96092">
        <w:rPr>
          <w:rFonts w:ascii="Times New Roman" w:hAnsi="Times New Roman" w:hint="default"/>
          <w:sz w:val="24"/>
          <w:szCs w:val="24"/>
        </w:rPr>
        <w:t xml:space="preserve"> 2 sa vkladá</w:t>
      </w:r>
      <w:r w:rsidRPr="00D96092">
        <w:rPr>
          <w:rFonts w:ascii="Times New Roman" w:hAnsi="Times New Roman" w:hint="default"/>
          <w:sz w:val="24"/>
          <w:szCs w:val="24"/>
        </w:rPr>
        <w:t xml:space="preserve"> §</w:t>
      </w:r>
      <w:r w:rsidRPr="00D96092">
        <w:rPr>
          <w:rFonts w:ascii="Times New Roman" w:hAnsi="Times New Roman" w:hint="default"/>
          <w:sz w:val="24"/>
          <w:szCs w:val="24"/>
        </w:rPr>
        <w:t xml:space="preserve"> 2a, ktorý</w:t>
      </w:r>
      <w:r w:rsidRPr="00D96092">
        <w:rPr>
          <w:rFonts w:ascii="Times New Roman" w:hAnsi="Times New Roman" w:hint="default"/>
          <w:sz w:val="24"/>
          <w:szCs w:val="24"/>
        </w:rPr>
        <w:t xml:space="preserve"> vrá</w:t>
      </w:r>
      <w:r w:rsidRPr="00D96092">
        <w:rPr>
          <w:rFonts w:ascii="Times New Roman" w:hAnsi="Times New Roman" w:hint="default"/>
          <w:sz w:val="24"/>
          <w:szCs w:val="24"/>
        </w:rPr>
        <w:t>tane nadpisu znie:</w:t>
      </w:r>
    </w:p>
    <w:p w:rsidR="00C74871" w:rsidRPr="00D96092" w:rsidP="00B00214">
      <w:pPr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  <w:r w:rsidRPr="00D96092">
        <w:rPr>
          <w:rFonts w:ascii="Times New Roman" w:hAnsi="Times New Roman" w:hint="default"/>
          <w:b/>
          <w:sz w:val="24"/>
          <w:szCs w:val="24"/>
        </w:rPr>
        <w:t>„</w:t>
      </w:r>
      <w:r w:rsidRPr="00D96092">
        <w:rPr>
          <w:rFonts w:ascii="Times New Roman" w:hAnsi="Times New Roman" w:hint="default"/>
          <w:b/>
          <w:sz w:val="24"/>
          <w:szCs w:val="24"/>
        </w:rPr>
        <w:t>2a</w:t>
      </w:r>
    </w:p>
    <w:p w:rsidR="00C74871" w:rsidRPr="00D96092" w:rsidP="00B00214">
      <w:pPr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  <w:r w:rsidRPr="00D96092">
        <w:rPr>
          <w:rFonts w:ascii="Times New Roman" w:hAnsi="Times New Roman" w:hint="default"/>
          <w:b/>
          <w:sz w:val="24"/>
          <w:szCs w:val="24"/>
        </w:rPr>
        <w:t>Okolnosti vyluč</w:t>
      </w:r>
      <w:r w:rsidRPr="00D96092">
        <w:rPr>
          <w:rFonts w:ascii="Times New Roman" w:hAnsi="Times New Roman" w:hint="default"/>
          <w:b/>
          <w:sz w:val="24"/>
          <w:szCs w:val="24"/>
        </w:rPr>
        <w:t>ujú</w:t>
      </w:r>
      <w:r w:rsidRPr="00D96092">
        <w:rPr>
          <w:rFonts w:ascii="Times New Roman" w:hAnsi="Times New Roman" w:hint="default"/>
          <w:b/>
          <w:sz w:val="24"/>
          <w:szCs w:val="24"/>
        </w:rPr>
        <w:t>ce vznik ná</w:t>
      </w:r>
      <w:r w:rsidRPr="00D96092">
        <w:rPr>
          <w:rFonts w:ascii="Times New Roman" w:hAnsi="Times New Roman" w:hint="default"/>
          <w:b/>
          <w:sz w:val="24"/>
          <w:szCs w:val="24"/>
        </w:rPr>
        <w:t xml:space="preserve">roku na </w:t>
      </w:r>
      <w:r w:rsidRPr="00D96092">
        <w:rPr>
          <w:rFonts w:ascii="Times New Roman" w:hAnsi="Times New Roman" w:hint="default"/>
          <w:b/>
          <w:sz w:val="24"/>
          <w:szCs w:val="24"/>
        </w:rPr>
        <w:t>prí</w:t>
      </w:r>
      <w:r w:rsidRPr="00D96092">
        <w:rPr>
          <w:rFonts w:ascii="Times New Roman" w:hAnsi="Times New Roman" w:hint="default"/>
          <w:b/>
          <w:sz w:val="24"/>
          <w:szCs w:val="24"/>
        </w:rPr>
        <w:t>spevok</w:t>
      </w:r>
    </w:p>
    <w:p w:rsidR="00C74871" w:rsidRPr="00D96092" w:rsidP="00B00214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74871" w:rsidRPr="00D96092" w:rsidP="00B00214">
      <w:pPr>
        <w:bidi w:val="0"/>
        <w:spacing w:after="0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D96092">
        <w:rPr>
          <w:rFonts w:ascii="Times New Roman" w:hAnsi="Times New Roman" w:hint="default"/>
          <w:sz w:val="24"/>
          <w:szCs w:val="24"/>
        </w:rPr>
        <w:t>Ná</w:t>
      </w:r>
      <w:r w:rsidRPr="00D96092">
        <w:rPr>
          <w:rFonts w:ascii="Times New Roman" w:hAnsi="Times New Roman" w:hint="default"/>
          <w:sz w:val="24"/>
          <w:szCs w:val="24"/>
        </w:rPr>
        <w:t>rok na prí</w:t>
      </w:r>
      <w:r w:rsidRPr="00D96092">
        <w:rPr>
          <w:rFonts w:ascii="Times New Roman" w:hAnsi="Times New Roman" w:hint="default"/>
          <w:sz w:val="24"/>
          <w:szCs w:val="24"/>
        </w:rPr>
        <w:t>spevok nevzniká</w:t>
      </w:r>
      <w:r w:rsidRPr="00D96092">
        <w:rPr>
          <w:rFonts w:ascii="Times New Roman" w:hAnsi="Times New Roman" w:hint="default"/>
          <w:sz w:val="24"/>
          <w:szCs w:val="24"/>
        </w:rPr>
        <w:t>, ak ná</w:t>
      </w:r>
      <w:r w:rsidRPr="00D96092">
        <w:rPr>
          <w:rFonts w:ascii="Times New Roman" w:hAnsi="Times New Roman" w:hint="default"/>
          <w:sz w:val="24"/>
          <w:szCs w:val="24"/>
        </w:rPr>
        <w:t>hradný</w:t>
      </w:r>
      <w:r w:rsidRPr="00D96092">
        <w:rPr>
          <w:rFonts w:ascii="Times New Roman" w:hAnsi="Times New Roman" w:hint="default"/>
          <w:sz w:val="24"/>
          <w:szCs w:val="24"/>
        </w:rPr>
        <w:t xml:space="preserve"> rodič</w:t>
      </w:r>
      <w:r w:rsidRPr="00D96092">
        <w:rPr>
          <w:rFonts w:ascii="Times New Roman" w:hAnsi="Times New Roman" w:hint="default"/>
          <w:sz w:val="24"/>
          <w:szCs w:val="24"/>
        </w:rPr>
        <w:t xml:space="preserve"> je biologický</w:t>
      </w:r>
      <w:r w:rsidRPr="00D96092">
        <w:rPr>
          <w:rFonts w:ascii="Times New Roman" w:hAnsi="Times New Roman" w:hint="default"/>
          <w:sz w:val="24"/>
          <w:szCs w:val="24"/>
        </w:rPr>
        <w:t>m rodič</w:t>
      </w:r>
      <w:r w:rsidRPr="00D96092">
        <w:rPr>
          <w:rFonts w:ascii="Times New Roman" w:hAnsi="Times New Roman" w:hint="default"/>
          <w:sz w:val="24"/>
          <w:szCs w:val="24"/>
        </w:rPr>
        <w:t xml:space="preserve">om </w:t>
      </w:r>
      <w:r w:rsidR="00B00214">
        <w:rPr>
          <w:rFonts w:ascii="Times New Roman" w:hAnsi="Times New Roman" w:hint="default"/>
          <w:sz w:val="24"/>
          <w:szCs w:val="24"/>
        </w:rPr>
        <w:t>dieť</w:t>
      </w:r>
      <w:r w:rsidR="00B00214">
        <w:rPr>
          <w:rFonts w:ascii="Times New Roman" w:hAnsi="Times New Roman" w:hint="default"/>
          <w:sz w:val="24"/>
          <w:szCs w:val="24"/>
        </w:rPr>
        <w:t>ať</w:t>
      </w:r>
      <w:r w:rsidR="00B00214">
        <w:rPr>
          <w:rFonts w:ascii="Times New Roman" w:hAnsi="Times New Roman" w:hint="default"/>
          <w:sz w:val="24"/>
          <w:szCs w:val="24"/>
        </w:rPr>
        <w:t>a</w:t>
      </w:r>
      <w:r w:rsidRPr="00D96092">
        <w:rPr>
          <w:rFonts w:ascii="Times New Roman" w:hAnsi="Times New Roman" w:hint="default"/>
          <w:sz w:val="24"/>
          <w:szCs w:val="24"/>
        </w:rPr>
        <w:t>, ktoré</w:t>
      </w:r>
      <w:r w:rsidRPr="00D96092">
        <w:rPr>
          <w:rFonts w:ascii="Times New Roman" w:hAnsi="Times New Roman" w:hint="default"/>
          <w:sz w:val="24"/>
          <w:szCs w:val="24"/>
        </w:rPr>
        <w:t xml:space="preserve"> je alebo ktoré</w:t>
      </w:r>
      <w:r w:rsidRPr="00D96092">
        <w:rPr>
          <w:rFonts w:ascii="Times New Roman" w:hAnsi="Times New Roman" w:hint="default"/>
          <w:sz w:val="24"/>
          <w:szCs w:val="24"/>
        </w:rPr>
        <w:t xml:space="preserve"> bolo zverené</w:t>
      </w:r>
      <w:r w:rsidRPr="00D96092">
        <w:rPr>
          <w:rFonts w:ascii="Times New Roman" w:hAnsi="Times New Roman" w:hint="default"/>
          <w:sz w:val="24"/>
          <w:szCs w:val="24"/>
        </w:rPr>
        <w:t xml:space="preserve"> do ná</w:t>
      </w:r>
      <w:r w:rsidRPr="00D96092">
        <w:rPr>
          <w:rFonts w:ascii="Times New Roman" w:hAnsi="Times New Roman" w:hint="default"/>
          <w:sz w:val="24"/>
          <w:szCs w:val="24"/>
        </w:rPr>
        <w:t>hradnej starostlivosti iné</w:t>
      </w:r>
      <w:r w:rsidRPr="00D96092">
        <w:rPr>
          <w:rFonts w:ascii="Times New Roman" w:hAnsi="Times New Roman" w:hint="default"/>
          <w:sz w:val="24"/>
          <w:szCs w:val="24"/>
        </w:rPr>
        <w:t>ho ná</w:t>
      </w:r>
      <w:r w:rsidRPr="00D96092">
        <w:rPr>
          <w:rFonts w:ascii="Times New Roman" w:hAnsi="Times New Roman" w:hint="default"/>
          <w:sz w:val="24"/>
          <w:szCs w:val="24"/>
        </w:rPr>
        <w:t>hradné</w:t>
      </w:r>
      <w:r w:rsidRPr="00D96092">
        <w:rPr>
          <w:rFonts w:ascii="Times New Roman" w:hAnsi="Times New Roman" w:hint="default"/>
          <w:sz w:val="24"/>
          <w:szCs w:val="24"/>
        </w:rPr>
        <w:t>ho rodič</w:t>
      </w:r>
      <w:r w:rsidRPr="00D96092">
        <w:rPr>
          <w:rFonts w:ascii="Times New Roman" w:hAnsi="Times New Roman" w:hint="default"/>
          <w:sz w:val="24"/>
          <w:szCs w:val="24"/>
        </w:rPr>
        <w:t>a.“.</w:t>
      </w:r>
    </w:p>
    <w:p w:rsidR="00D96092" w:rsidRPr="00D96092" w:rsidP="00D96092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96092" w:rsidRPr="00D96092" w:rsidP="00D96092">
      <w:pPr>
        <w:bidi w:val="0"/>
        <w:jc w:val="center"/>
        <w:rPr>
          <w:rFonts w:ascii="Times New Roman" w:hAnsi="Times New Roman" w:hint="default"/>
          <w:b/>
          <w:bCs/>
          <w:sz w:val="24"/>
          <w:szCs w:val="24"/>
        </w:rPr>
      </w:pPr>
      <w:r w:rsidRPr="00D96092">
        <w:rPr>
          <w:rFonts w:ascii="Times New Roman" w:hAnsi="Times New Roman" w:hint="default"/>
          <w:b/>
          <w:bCs/>
          <w:sz w:val="24"/>
          <w:szCs w:val="24"/>
        </w:rPr>
        <w:t>Č</w:t>
      </w:r>
      <w:r w:rsidRPr="00D96092">
        <w:rPr>
          <w:rFonts w:ascii="Times New Roman" w:hAnsi="Times New Roman" w:hint="default"/>
          <w:b/>
          <w:bCs/>
          <w:sz w:val="24"/>
          <w:szCs w:val="24"/>
        </w:rPr>
        <w:t>l. II</w:t>
      </w:r>
    </w:p>
    <w:p w:rsidR="00D96092" w:rsidRPr="00D96092" w:rsidP="00D96092">
      <w:pPr>
        <w:bidi w:val="0"/>
        <w:ind w:firstLine="709"/>
        <w:rPr>
          <w:rFonts w:ascii="Times New Roman" w:hAnsi="Times New Roman"/>
          <w:sz w:val="24"/>
          <w:szCs w:val="24"/>
        </w:rPr>
      </w:pPr>
      <w:r w:rsidRPr="00D96092">
        <w:rPr>
          <w:rFonts w:ascii="Times New Roman" w:hAnsi="Times New Roman" w:hint="default"/>
          <w:sz w:val="24"/>
          <w:szCs w:val="24"/>
        </w:rPr>
        <w:t>Tento zá</w:t>
      </w:r>
      <w:r w:rsidRPr="00D96092">
        <w:rPr>
          <w:rFonts w:ascii="Times New Roman" w:hAnsi="Times New Roman" w:hint="default"/>
          <w:sz w:val="24"/>
          <w:szCs w:val="24"/>
        </w:rPr>
        <w:t>kon nadobú</w:t>
      </w:r>
      <w:r w:rsidRPr="00D96092">
        <w:rPr>
          <w:rFonts w:ascii="Times New Roman" w:hAnsi="Times New Roman" w:hint="default"/>
          <w:sz w:val="24"/>
          <w:szCs w:val="24"/>
        </w:rPr>
        <w:t>da úč</w:t>
      </w:r>
      <w:r w:rsidRPr="00D96092">
        <w:rPr>
          <w:rFonts w:ascii="Times New Roman" w:hAnsi="Times New Roman" w:hint="default"/>
          <w:sz w:val="24"/>
          <w:szCs w:val="24"/>
        </w:rPr>
        <w:t>innosť</w:t>
      </w:r>
      <w:r w:rsidRPr="00D96092">
        <w:rPr>
          <w:rFonts w:ascii="Times New Roman" w:hAnsi="Times New Roman" w:hint="default"/>
          <w:sz w:val="24"/>
          <w:szCs w:val="24"/>
        </w:rPr>
        <w:t xml:space="preserve"> 1. </w:t>
      </w:r>
      <w:r>
        <w:rPr>
          <w:rFonts w:ascii="Times New Roman" w:hAnsi="Times New Roman"/>
          <w:sz w:val="24"/>
          <w:szCs w:val="24"/>
        </w:rPr>
        <w:t xml:space="preserve">novembra </w:t>
      </w:r>
      <w:r w:rsidRPr="00D96092">
        <w:rPr>
          <w:rFonts w:ascii="Times New Roman" w:hAnsi="Times New Roman"/>
          <w:sz w:val="24"/>
          <w:szCs w:val="24"/>
        </w:rPr>
        <w:t>2014.</w:t>
      </w:r>
    </w:p>
    <w:p w:rsidR="00D96092" w:rsidRPr="00D96092" w:rsidP="00D96092">
      <w:pPr>
        <w:bidi w:val="0"/>
        <w:ind w:firstLine="709"/>
        <w:rPr>
          <w:rFonts w:ascii="Times New Roman" w:hAnsi="Times New Roman"/>
          <w:b/>
          <w:sz w:val="24"/>
          <w:szCs w:val="24"/>
        </w:rPr>
      </w:pPr>
    </w:p>
    <w:p w:rsidR="00D96092" w:rsidRPr="00D96092" w:rsidP="00D96092">
      <w:pPr>
        <w:bidi w:val="0"/>
        <w:rPr>
          <w:rFonts w:ascii="Times New Roman" w:hAnsi="Times New Roman"/>
          <w:sz w:val="24"/>
          <w:szCs w:val="24"/>
        </w:rPr>
      </w:pPr>
    </w:p>
    <w:p w:rsidR="00D96092" w:rsidRPr="00D96092" w:rsidP="00C74871">
      <w:pPr>
        <w:bidi w:val="0"/>
        <w:spacing w:after="0"/>
        <w:rPr>
          <w:rFonts w:ascii="Times New Roman" w:hAnsi="Times New Roman"/>
          <w:sz w:val="24"/>
          <w:szCs w:val="24"/>
        </w:rPr>
      </w:pPr>
    </w:p>
    <w:sectPr w:rsidSect="0020730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425"/>
  <w:characterSpacingControl w:val="doNotCompress"/>
  <w:compat/>
  <w:rsids>
    <w:rsidRoot w:val="00C74871"/>
    <w:rsid w:val="00207304"/>
    <w:rsid w:val="00510D8A"/>
    <w:rsid w:val="005527B4"/>
    <w:rsid w:val="005C7FBA"/>
    <w:rsid w:val="005E2159"/>
    <w:rsid w:val="00607242"/>
    <w:rsid w:val="007A4FA4"/>
    <w:rsid w:val="007B0DD9"/>
    <w:rsid w:val="00884A84"/>
    <w:rsid w:val="00944F8C"/>
    <w:rsid w:val="00A43788"/>
    <w:rsid w:val="00B00214"/>
    <w:rsid w:val="00B006DD"/>
    <w:rsid w:val="00BD7E15"/>
    <w:rsid w:val="00C74871"/>
    <w:rsid w:val="00D200D1"/>
    <w:rsid w:val="00D96092"/>
    <w:rsid w:val="00F7776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871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6092"/>
    <w:pPr>
      <w:keepNext/>
      <w:spacing w:before="240" w:after="60" w:line="240" w:lineRule="auto"/>
      <w:jc w:val="both"/>
      <w:outlineLvl w:val="1"/>
    </w:pPr>
    <w:rPr>
      <w:rFonts w:ascii="Cambria" w:eastAsia="Times New Roman" w:hAnsi="Cambria"/>
      <w:b/>
      <w:bCs/>
      <w:i/>
      <w:iCs/>
      <w:sz w:val="28"/>
      <w:szCs w:val="28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locked/>
    <w:rsid w:val="00D96092"/>
    <w:rPr>
      <w:rFonts w:ascii="Cambria" w:hAnsi="Cambria" w:cs="Times New Roman"/>
      <w:b/>
      <w:bCs/>
      <w:i/>
      <w:iCs/>
      <w:sz w:val="28"/>
      <w:szCs w:val="2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110</Words>
  <Characters>631</Characters>
  <Application>Microsoft Office Word</Application>
  <DocSecurity>0</DocSecurity>
  <Lines>0</Lines>
  <Paragraphs>0</Paragraphs>
  <ScaleCrop>false</ScaleCrop>
  <Company>Kancelaria NR SR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Gašparíková, Jarmila</cp:lastModifiedBy>
  <cp:revision>2</cp:revision>
  <cp:lastPrinted>2014-06-06T15:20:00Z</cp:lastPrinted>
  <dcterms:created xsi:type="dcterms:W3CDTF">2014-06-06T16:00:00Z</dcterms:created>
  <dcterms:modified xsi:type="dcterms:W3CDTF">2014-06-06T16:00:00Z</dcterms:modified>
</cp:coreProperties>
</file>