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C35A1" w:rsidP="005975E5">
      <w:pPr>
        <w:bidi w:val="0"/>
        <w:jc w:val="center"/>
        <w:rPr>
          <w:rFonts w:ascii="Times New Roman" w:hAnsi="Times New Roman" w:cs="Times New Roman"/>
          <w:b/>
          <w:sz w:val="24"/>
          <w:szCs w:val="24"/>
        </w:rPr>
      </w:pPr>
      <w:r w:rsidR="005975E5">
        <w:rPr>
          <w:rFonts w:ascii="Times New Roman" w:hAnsi="Times New Roman" w:cs="Times New Roman"/>
          <w:b/>
          <w:sz w:val="24"/>
          <w:szCs w:val="24"/>
        </w:rPr>
        <w:t>Dôvodová správa</w:t>
      </w:r>
    </w:p>
    <w:p w:rsidR="005975E5" w:rsidP="005975E5">
      <w:pPr>
        <w:bidi w:val="0"/>
        <w:jc w:val="center"/>
        <w:rPr>
          <w:rFonts w:ascii="Times New Roman" w:hAnsi="Times New Roman" w:cs="Times New Roman"/>
          <w:b/>
          <w:sz w:val="24"/>
          <w:szCs w:val="24"/>
        </w:rPr>
      </w:pPr>
    </w:p>
    <w:p w:rsidR="005975E5" w:rsidRPr="005975E5" w:rsidP="005975E5">
      <w:pPr>
        <w:pStyle w:val="ListParagraph"/>
        <w:numPr>
          <w:numId w:val="1"/>
        </w:numPr>
        <w:bidi w:val="0"/>
        <w:jc w:val="both"/>
        <w:rPr>
          <w:rFonts w:ascii="Times New Roman" w:hAnsi="Times New Roman" w:cs="Times New Roman"/>
          <w:b/>
          <w:sz w:val="24"/>
          <w:szCs w:val="24"/>
        </w:rPr>
      </w:pPr>
      <w:r w:rsidRPr="005975E5">
        <w:rPr>
          <w:rFonts w:ascii="Times New Roman" w:hAnsi="Times New Roman" w:cs="Times New Roman"/>
          <w:b/>
          <w:sz w:val="24"/>
          <w:szCs w:val="24"/>
        </w:rPr>
        <w:t>Všeobecná časť</w:t>
      </w:r>
    </w:p>
    <w:p w:rsidR="005975E5" w:rsidP="005975E5">
      <w:pPr>
        <w:bidi w:val="0"/>
        <w:jc w:val="both"/>
        <w:rPr>
          <w:rFonts w:ascii="Times New Roman" w:hAnsi="Times New Roman" w:cs="Times New Roman"/>
          <w:sz w:val="24"/>
          <w:szCs w:val="24"/>
        </w:rPr>
      </w:pPr>
    </w:p>
    <w:p w:rsidR="005975E5" w:rsidP="005975E5">
      <w:pPr>
        <w:bidi w:val="0"/>
        <w:jc w:val="both"/>
        <w:rPr>
          <w:rFonts w:ascii="Times New Roman" w:hAnsi="Times New Roman" w:cs="Times New Roman"/>
          <w:sz w:val="24"/>
          <w:szCs w:val="24"/>
        </w:rPr>
      </w:pPr>
      <w:r>
        <w:rPr>
          <w:rFonts w:ascii="Times New Roman" w:hAnsi="Times New Roman" w:cs="Times New Roman"/>
          <w:sz w:val="24"/>
          <w:szCs w:val="24"/>
        </w:rPr>
        <w:t>Návrh zákona, ktorým sa mení a dopĺňa zákon č. 50/1976 Zb. o územnom plánovaní a stavebnom poriadku (stavebný zákon) v znení neskorších predpisov predkladá na rokovanie Národnej rady Slovenskej republiky poslanec Národnej rady Slovenskej republiky Juraj Droba.</w:t>
      </w:r>
    </w:p>
    <w:p w:rsidR="005975E5" w:rsidP="005975E5">
      <w:pPr>
        <w:bidi w:val="0"/>
        <w:jc w:val="both"/>
        <w:rPr>
          <w:rFonts w:ascii="Times New Roman" w:hAnsi="Times New Roman" w:cs="Times New Roman"/>
          <w:sz w:val="24"/>
          <w:szCs w:val="24"/>
        </w:rPr>
      </w:pPr>
      <w:r>
        <w:rPr>
          <w:rFonts w:ascii="Times New Roman" w:hAnsi="Times New Roman" w:cs="Times New Roman"/>
          <w:sz w:val="24"/>
          <w:szCs w:val="24"/>
        </w:rPr>
        <w:t xml:space="preserve">Cieľom tejto novely je zakotviť povinnosť pri navrhovaní stavieb, okrem požiadaviek bezbariérovosti aj požiadavku na zvukovú orientáciu pre nevidomých a slabozrakých obyvateľov. Zákon síce dnes hovorí o osobách so zníženou schopnosťou pohybu a orientácie, čo je však dosť všeobecná charakteristika. V § 47 písm. c) sa hovorí najmä o požiadavke bezbariérovosti, čím sa všeobecne myslia najmä tzv. vozíčkari. Dnes však máme aj dosť veľkú skupinu obyvateľov so zrakovým postihnutím, ktorí sa často pohybujú relatívne nezávisle; pri vstupe do verejných budov im však chýba základné zorientovanie sa, čo umožní tzv. zvukový orientačný maják, ktorý by bol nainštalovaný v týchto budovách. </w:t>
      </w:r>
    </w:p>
    <w:p w:rsidR="005975E5" w:rsidP="005975E5">
      <w:pPr>
        <w:bidi w:val="0"/>
        <w:jc w:val="both"/>
        <w:rPr>
          <w:rFonts w:ascii="Times New Roman" w:hAnsi="Times New Roman" w:cs="Times New Roman"/>
          <w:sz w:val="24"/>
          <w:szCs w:val="24"/>
        </w:rPr>
      </w:pPr>
      <w:r>
        <w:rPr>
          <w:rFonts w:ascii="Times New Roman" w:hAnsi="Times New Roman" w:cs="Times New Roman"/>
          <w:sz w:val="24"/>
          <w:szCs w:val="24"/>
        </w:rPr>
        <w:t xml:space="preserve">Ako predkladateľ mám za to, že zdôraznenie povinnosti inštalácie </w:t>
      </w:r>
      <w:r w:rsidR="0099740C">
        <w:rPr>
          <w:rFonts w:ascii="Times New Roman" w:hAnsi="Times New Roman" w:cs="Times New Roman"/>
          <w:sz w:val="24"/>
          <w:szCs w:val="24"/>
        </w:rPr>
        <w:t>takýchto zvukových orientačných majákov má svoje miesto v zákone podobne, ako tam má svoje miesto zvýraznenie požiadavky bezbariérovosti. Ide o to, že za relatívne nízke náklady je možné umožniť samostatný pohyb v takýchto budovách aj ďalšej veľkej skupine osôb pohybovať sa nezávisle a umožniť im tak vyššiu mieru integrácie do spoločnosti.</w:t>
      </w:r>
    </w:p>
    <w:p w:rsidR="0099740C" w:rsidP="005975E5">
      <w:pPr>
        <w:bidi w:val="0"/>
        <w:jc w:val="both"/>
        <w:rPr>
          <w:rFonts w:ascii="Times New Roman" w:hAnsi="Times New Roman" w:cs="Times New Roman"/>
          <w:sz w:val="24"/>
          <w:szCs w:val="24"/>
        </w:rPr>
      </w:pPr>
      <w:r>
        <w:rPr>
          <w:rFonts w:ascii="Times New Roman" w:hAnsi="Times New Roman" w:cs="Times New Roman"/>
          <w:sz w:val="24"/>
          <w:szCs w:val="24"/>
        </w:rPr>
        <w:t>Nainštalovaný zvukový orientačný maják bude obsahovať nahrávku s informáciou, kde sa osoba nachádza, aké služby jej tam môžu byť poskytnuté a tiež základné orientačné pokyny. Osoba využívajúca toto zariadenie bude mať u seba tzv. povelový vysielač, ktorým si informáciu zo zvukového orientačného majáka spustí. Povelový vysielač je zdravotná pomôcka, ku ktorej sa takto postihnutá osoba môže dosať relatívne ľahko. Dnes je však takmer zbytočná, pretože zvukové orientačné majáky vo verejných budovách, resp. verejných priestoroch sa takmer nevyskytujú.</w:t>
      </w:r>
      <w:r w:rsidR="005872EA">
        <w:rPr>
          <w:rFonts w:ascii="Times New Roman" w:hAnsi="Times New Roman" w:cs="Times New Roman"/>
          <w:sz w:val="24"/>
          <w:szCs w:val="24"/>
        </w:rPr>
        <w:t xml:space="preserve"> Podľa osôb, ktoré sa touto problematikou zaoberajú, je výška nákladov na nainštalovanie takéhoto zriadenia cca 600,- €, čo pri celkových nákladoch na výstavbu, resp. rekonštrukciu takýchto stavieb, nie je markantný náklad.</w:t>
      </w:r>
    </w:p>
    <w:p w:rsidR="00493467" w:rsidRPr="00B94AC4" w:rsidP="00493467">
      <w:pPr>
        <w:bidi w:val="0"/>
        <w:jc w:val="both"/>
        <w:rPr>
          <w:rFonts w:ascii="Times New Roman" w:hAnsi="Times New Roman" w:cs="Times New Roman"/>
          <w:sz w:val="24"/>
          <w:szCs w:val="24"/>
        </w:rPr>
      </w:pPr>
      <w:r w:rsidRPr="00B94AC4">
        <w:rPr>
          <w:rFonts w:ascii="Times New Roman" w:hAnsi="Times New Roman" w:cs="Times New Roman"/>
          <w:bCs/>
          <w:sz w:val="24"/>
          <w:szCs w:val="24"/>
        </w:rPr>
        <w:t xml:space="preserve">Návrh </w:t>
      </w:r>
      <w:r>
        <w:rPr>
          <w:rFonts w:ascii="Times New Roman" w:hAnsi="Times New Roman" w:cs="Times New Roman"/>
          <w:bCs/>
          <w:sz w:val="24"/>
          <w:szCs w:val="24"/>
        </w:rPr>
        <w:t xml:space="preserve">zákona </w:t>
      </w:r>
      <w:r w:rsidRPr="00B94AC4">
        <w:rPr>
          <w:rFonts w:ascii="Times New Roman" w:hAnsi="Times New Roman" w:cs="Times New Roman"/>
          <w:bCs/>
          <w:sz w:val="24"/>
          <w:szCs w:val="24"/>
        </w:rPr>
        <w:t xml:space="preserve">bude mať </w:t>
      </w:r>
      <w:r>
        <w:rPr>
          <w:rFonts w:ascii="Times New Roman" w:hAnsi="Times New Roman" w:cs="Times New Roman"/>
          <w:bCs/>
          <w:sz w:val="24"/>
          <w:szCs w:val="24"/>
        </w:rPr>
        <w:t xml:space="preserve">minimálny </w:t>
      </w:r>
      <w:r w:rsidRPr="00B94AC4">
        <w:rPr>
          <w:rFonts w:ascii="Times New Roman" w:hAnsi="Times New Roman" w:cs="Times New Roman"/>
          <w:bCs/>
          <w:sz w:val="24"/>
          <w:szCs w:val="24"/>
        </w:rPr>
        <w:t>dopad na štátny rozpočet</w:t>
      </w:r>
      <w:r>
        <w:rPr>
          <w:rFonts w:ascii="Times New Roman" w:hAnsi="Times New Roman" w:cs="Times New Roman"/>
          <w:bCs/>
          <w:sz w:val="24"/>
          <w:szCs w:val="24"/>
        </w:rPr>
        <w:t>,</w:t>
      </w:r>
      <w:r w:rsidRPr="00B94AC4">
        <w:rPr>
          <w:rFonts w:ascii="Times New Roman" w:hAnsi="Times New Roman" w:cs="Times New Roman"/>
          <w:bCs/>
          <w:sz w:val="24"/>
          <w:szCs w:val="24"/>
        </w:rPr>
        <w:t xml:space="preserve"> </w:t>
      </w:r>
      <w:r>
        <w:rPr>
          <w:rFonts w:ascii="Times New Roman" w:hAnsi="Times New Roman" w:cs="Times New Roman"/>
          <w:bCs/>
          <w:sz w:val="24"/>
          <w:szCs w:val="24"/>
        </w:rPr>
        <w:t xml:space="preserve">rozpočty obcí alebo samosprávnych krajov, v závislosti od plánovanej investičnej výstavby.  </w:t>
      </w:r>
    </w:p>
    <w:p w:rsidR="00493467" w:rsidP="00493467">
      <w:pPr>
        <w:bidi w:val="0"/>
        <w:jc w:val="both"/>
        <w:rPr>
          <w:rFonts w:ascii="Times New Roman" w:hAnsi="Times New Roman" w:cs="Times New Roman"/>
          <w:color w:val="000000"/>
          <w:sz w:val="24"/>
          <w:szCs w:val="24"/>
        </w:rPr>
      </w:pPr>
      <w:r w:rsidRPr="00F219EA">
        <w:rPr>
          <w:rFonts w:ascii="Times New Roman" w:hAnsi="Times New Roman" w:cs="Times New Roman"/>
          <w:color w:val="000000"/>
          <w:sz w:val="24"/>
          <w:szCs w:val="24"/>
        </w:rPr>
        <w:t>Predložený návrh právnej úpravy nepredpokladá negatívny dopad na životné prostredie na miestnej, regionálnej i celoslovenskej úrovni.</w:t>
      </w:r>
      <w:r w:rsidRPr="00F219EA">
        <w:rPr>
          <w:rFonts w:ascii="Times New Roman" w:hAnsi="Times New Roman" w:cs="Times New Roman"/>
          <w:sz w:val="24"/>
          <w:szCs w:val="24"/>
        </w:rPr>
        <w:t xml:space="preserve"> </w:t>
      </w:r>
      <w:r w:rsidRPr="00F219EA">
        <w:rPr>
          <w:rFonts w:ascii="Times New Roman" w:hAnsi="Times New Roman" w:cs="Times New Roman"/>
          <w:color w:val="000000"/>
          <w:sz w:val="24"/>
          <w:szCs w:val="24"/>
        </w:rPr>
        <w:t xml:space="preserve">Návrh </w:t>
      </w:r>
      <w:r>
        <w:rPr>
          <w:rFonts w:ascii="Times New Roman" w:hAnsi="Times New Roman" w:cs="Times New Roman"/>
          <w:color w:val="000000"/>
          <w:sz w:val="24"/>
          <w:szCs w:val="24"/>
        </w:rPr>
        <w:t xml:space="preserve">nebude mať dopad </w:t>
      </w:r>
      <w:r w:rsidRPr="00F219EA">
        <w:rPr>
          <w:rFonts w:ascii="Times New Roman" w:hAnsi="Times New Roman" w:cs="Times New Roman"/>
          <w:color w:val="000000"/>
          <w:sz w:val="24"/>
          <w:szCs w:val="24"/>
        </w:rPr>
        <w:t>na tvorbu nových pracovných miest vo verejnej správe</w:t>
      </w:r>
      <w:r>
        <w:rPr>
          <w:rFonts w:ascii="Times New Roman" w:hAnsi="Times New Roman" w:cs="Times New Roman"/>
          <w:color w:val="000000"/>
          <w:sz w:val="24"/>
          <w:szCs w:val="24"/>
        </w:rPr>
        <w:t xml:space="preserve">, predpokladá sa pozitívny sociálny vplyv na osoby so zrakovým zdravotným postihnutím a </w:t>
      </w:r>
      <w:r w:rsidRPr="00F219EA">
        <w:rPr>
          <w:rFonts w:ascii="Times New Roman" w:hAnsi="Times New Roman" w:cs="Times New Roman"/>
          <w:color w:val="000000"/>
          <w:sz w:val="24"/>
          <w:szCs w:val="24"/>
        </w:rPr>
        <w:t>nepredpokladá vplyv na informatizáciu spoločnosti.</w:t>
      </w:r>
    </w:p>
    <w:p w:rsidR="00493467" w:rsidP="00493467">
      <w:pPr>
        <w:bidi w:val="0"/>
        <w:jc w:val="both"/>
        <w:rPr>
          <w:rFonts w:ascii="Times New Roman" w:hAnsi="Times New Roman" w:cs="Times New Roman"/>
          <w:sz w:val="24"/>
          <w:szCs w:val="24"/>
        </w:rPr>
      </w:pPr>
      <w:r w:rsidRPr="00F219EA">
        <w:rPr>
          <w:rFonts w:ascii="Times New Roman" w:hAnsi="Times New Roman" w:cs="Times New Roman"/>
          <w:sz w:val="24"/>
          <w:szCs w:val="24"/>
        </w:rPr>
        <w:t xml:space="preserve">Znenie </w:t>
      </w:r>
      <w:r>
        <w:rPr>
          <w:rFonts w:ascii="Times New Roman" w:hAnsi="Times New Roman" w:cs="Times New Roman"/>
          <w:sz w:val="24"/>
          <w:szCs w:val="24"/>
        </w:rPr>
        <w:t>návrhu zákona</w:t>
      </w:r>
      <w:r w:rsidRPr="00F219EA">
        <w:rPr>
          <w:rFonts w:ascii="Times New Roman" w:hAnsi="Times New Roman" w:cs="Times New Roman"/>
          <w:sz w:val="24"/>
          <w:szCs w:val="24"/>
        </w:rPr>
        <w:t xml:space="preserve"> je v súlade s Ústavou SR, ústavnými zákonmi SR, zákonmi a všeobecne záväznými právnymi predpismi, medzinárodnými zmluvami, ktorými je Slovenská republika viazaná a inými medzinárodnými dokumentmi, ktorými je S</w:t>
      </w:r>
      <w:r>
        <w:rPr>
          <w:rFonts w:ascii="Times New Roman" w:hAnsi="Times New Roman" w:cs="Times New Roman"/>
          <w:sz w:val="24"/>
          <w:szCs w:val="24"/>
        </w:rPr>
        <w:t>lovenská republika</w:t>
      </w:r>
      <w:r w:rsidRPr="00F219EA">
        <w:rPr>
          <w:rFonts w:ascii="Times New Roman" w:hAnsi="Times New Roman" w:cs="Times New Roman"/>
          <w:sz w:val="24"/>
          <w:szCs w:val="24"/>
        </w:rPr>
        <w:t xml:space="preserve"> viazaná.</w:t>
      </w:r>
    </w:p>
    <w:p w:rsidR="0099740C" w:rsidP="005975E5">
      <w:pPr>
        <w:bidi w:val="0"/>
        <w:jc w:val="both"/>
        <w:rPr>
          <w:rFonts w:ascii="Times New Roman" w:hAnsi="Times New Roman" w:cs="Times New Roman"/>
          <w:sz w:val="24"/>
          <w:szCs w:val="24"/>
        </w:rPr>
      </w:pPr>
    </w:p>
    <w:p w:rsidR="00493467" w:rsidP="00493467">
      <w:pPr>
        <w:pStyle w:val="ListParagraph"/>
        <w:numPr>
          <w:numId w:val="1"/>
        </w:numPr>
        <w:bidi w:val="0"/>
        <w:jc w:val="both"/>
        <w:rPr>
          <w:rFonts w:ascii="Times New Roman" w:hAnsi="Times New Roman" w:cs="Times New Roman"/>
          <w:b/>
          <w:sz w:val="24"/>
          <w:szCs w:val="24"/>
        </w:rPr>
      </w:pPr>
      <w:r>
        <w:rPr>
          <w:rFonts w:ascii="Times New Roman" w:hAnsi="Times New Roman" w:cs="Times New Roman"/>
          <w:b/>
          <w:sz w:val="24"/>
          <w:szCs w:val="24"/>
        </w:rPr>
        <w:t>Osobitná časť</w:t>
      </w:r>
    </w:p>
    <w:p w:rsidR="00493467" w:rsidP="00493467">
      <w:pPr>
        <w:bidi w:val="0"/>
        <w:jc w:val="both"/>
        <w:rPr>
          <w:rFonts w:ascii="Times New Roman" w:hAnsi="Times New Roman" w:cs="Times New Roman"/>
          <w:b/>
          <w:sz w:val="24"/>
          <w:szCs w:val="24"/>
        </w:rPr>
      </w:pPr>
      <w:r w:rsidR="005872EA">
        <w:rPr>
          <w:rFonts w:ascii="Times New Roman" w:hAnsi="Times New Roman" w:cs="Times New Roman"/>
          <w:b/>
          <w:sz w:val="24"/>
          <w:szCs w:val="24"/>
        </w:rPr>
        <w:t>K Č</w:t>
      </w:r>
      <w:r w:rsidR="00DA774F">
        <w:rPr>
          <w:rFonts w:ascii="Times New Roman" w:hAnsi="Times New Roman" w:cs="Times New Roman"/>
          <w:b/>
          <w:sz w:val="24"/>
          <w:szCs w:val="24"/>
        </w:rPr>
        <w:t>l</w:t>
      </w:r>
      <w:r w:rsidR="005872EA">
        <w:rPr>
          <w:rFonts w:ascii="Times New Roman" w:hAnsi="Times New Roman" w:cs="Times New Roman"/>
          <w:b/>
          <w:sz w:val="24"/>
          <w:szCs w:val="24"/>
        </w:rPr>
        <w:t>. I</w:t>
      </w:r>
    </w:p>
    <w:p w:rsidR="005872EA" w:rsidP="00493467">
      <w:pPr>
        <w:bidi w:val="0"/>
        <w:jc w:val="both"/>
        <w:rPr>
          <w:rFonts w:ascii="Times New Roman" w:hAnsi="Times New Roman" w:cs="Times New Roman"/>
          <w:b/>
          <w:sz w:val="24"/>
          <w:szCs w:val="24"/>
        </w:rPr>
      </w:pPr>
      <w:r>
        <w:rPr>
          <w:rFonts w:ascii="Times New Roman" w:hAnsi="Times New Roman" w:cs="Times New Roman"/>
          <w:b/>
          <w:sz w:val="24"/>
          <w:szCs w:val="24"/>
        </w:rPr>
        <w:t>Body 1 a 2</w:t>
      </w:r>
    </w:p>
    <w:p w:rsidR="005872EA" w:rsidP="00493467">
      <w:pPr>
        <w:bidi w:val="0"/>
        <w:jc w:val="both"/>
        <w:rPr>
          <w:rFonts w:ascii="Times New Roman" w:hAnsi="Times New Roman" w:cs="Times New Roman"/>
          <w:sz w:val="24"/>
          <w:szCs w:val="24"/>
        </w:rPr>
      </w:pPr>
      <w:r>
        <w:rPr>
          <w:rFonts w:ascii="Times New Roman" w:hAnsi="Times New Roman" w:cs="Times New Roman"/>
          <w:sz w:val="24"/>
          <w:szCs w:val="24"/>
        </w:rPr>
        <w:t xml:space="preserve">Navrhuje sa doplniť ako povinnosť pri požiadavkách na navrhovanie stavieb, ktoré majú užívať aj osoby so zníženou schopnosťou pohybu a orientácie, okrem požiadaviek bezbariérovosti aj požiadavku zvukovej orientácie pre nevidomých a slabozrakých. </w:t>
      </w:r>
    </w:p>
    <w:p w:rsidR="00DA774F" w:rsidP="00493467">
      <w:pPr>
        <w:bidi w:val="0"/>
        <w:jc w:val="both"/>
        <w:rPr>
          <w:rFonts w:ascii="Times New Roman" w:hAnsi="Times New Roman" w:cs="Times New Roman"/>
          <w:sz w:val="24"/>
          <w:szCs w:val="24"/>
        </w:rPr>
      </w:pPr>
      <w:r>
        <w:rPr>
          <w:rFonts w:ascii="Times New Roman" w:hAnsi="Times New Roman" w:cs="Times New Roman"/>
          <w:sz w:val="24"/>
          <w:szCs w:val="24"/>
        </w:rPr>
        <w:t xml:space="preserve">Táto požiadavka sa má odraziť v praxi tak, že dnešné budovy, ktoré boli takto skolaudované, budú musieť byť vybavené takýmto zariadením umožňujúcom zvukovú orientáciu, do dvoch rokov od nadobudnutia účinnosti tohto zákona. Budovy, ktoré sa práve projektujú, stavajú, atď., budú musieť byť vybavené takýmto zariadením ako podmienkou pre vydanie kolaudačného rozhodnutia. </w:t>
      </w:r>
    </w:p>
    <w:p w:rsidR="00DA774F" w:rsidP="00493467">
      <w:pPr>
        <w:bidi w:val="0"/>
        <w:jc w:val="both"/>
        <w:rPr>
          <w:rFonts w:ascii="Times New Roman" w:hAnsi="Times New Roman" w:cs="Times New Roman"/>
          <w:b/>
          <w:sz w:val="24"/>
          <w:szCs w:val="24"/>
        </w:rPr>
      </w:pPr>
      <w:r>
        <w:rPr>
          <w:rFonts w:ascii="Times New Roman" w:hAnsi="Times New Roman" w:cs="Times New Roman"/>
          <w:b/>
          <w:sz w:val="24"/>
          <w:szCs w:val="24"/>
        </w:rPr>
        <w:t>K Čl. II</w:t>
      </w:r>
    </w:p>
    <w:p w:rsidR="00DA774F" w:rsidRPr="00DA774F" w:rsidP="00493467">
      <w:pPr>
        <w:bidi w:val="0"/>
        <w:jc w:val="both"/>
        <w:rPr>
          <w:rFonts w:ascii="Times New Roman" w:hAnsi="Times New Roman" w:cs="Times New Roman"/>
          <w:sz w:val="24"/>
          <w:szCs w:val="24"/>
        </w:rPr>
      </w:pPr>
      <w:r>
        <w:rPr>
          <w:rFonts w:ascii="Times New Roman" w:hAnsi="Times New Roman" w:cs="Times New Roman"/>
          <w:sz w:val="24"/>
          <w:szCs w:val="24"/>
        </w:rPr>
        <w:t>Ustanovuje sa účinnosť zákona na 1. november 2014. Vzhľadom na jednoduchosť inštalácie  zariadenia, o ktorom sa v novele zákona hovorí, ako aj vzhľadom na prechodné obdobie dva roky je legisvakančná lehota primeraná.</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123CE2"/>
    <w:multiLevelType w:val="hybridMultilevel"/>
    <w:tmpl w:val="E07A5A6A"/>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C16B1"/>
    <w:rsid w:val="003C35A1"/>
    <w:rsid w:val="00493467"/>
    <w:rsid w:val="005872EA"/>
    <w:rsid w:val="005975E5"/>
    <w:rsid w:val="005C16B1"/>
    <w:rsid w:val="00657824"/>
    <w:rsid w:val="0099740C"/>
    <w:rsid w:val="00B94AC4"/>
    <w:rsid w:val="00D84087"/>
    <w:rsid w:val="00DA774F"/>
    <w:rsid w:val="00F219E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5975E5"/>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566</Words>
  <Characters>3230</Characters>
  <Application>Microsoft Office Word</Application>
  <DocSecurity>0</DocSecurity>
  <Lines>0</Lines>
  <Paragraphs>0</Paragraphs>
  <ScaleCrop>false</ScaleCrop>
  <Company>Hewlett-Packard Company</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Jarik</dc:creator>
  <cp:lastModifiedBy>Gašparíková, Jarmila</cp:lastModifiedBy>
  <cp:revision>2</cp:revision>
  <dcterms:created xsi:type="dcterms:W3CDTF">2014-06-06T12:27:00Z</dcterms:created>
  <dcterms:modified xsi:type="dcterms:W3CDTF">2014-06-06T12:27:00Z</dcterms:modified>
</cp:coreProperties>
</file>