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A6DA8" w:rsidP="001A6DA8">
      <w:pPr>
        <w:bidi w:val="0"/>
        <w:jc w:val="center"/>
        <w:outlineLvl w:val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NÁRODNÁ RADA SLOVENSKEJ REPUBLIKY</w:t>
      </w:r>
    </w:p>
    <w:p w:rsidR="001A6DA8" w:rsidP="0000280C">
      <w:pPr>
        <w:pBdr>
          <w:bottom w:val="single" w:sz="4" w:space="1" w:color="auto"/>
        </w:pBdr>
        <w:bidi w:val="0"/>
        <w:spacing w:line="276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</w:rPr>
        <w:t>VI.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volebné obdobie</w:t>
      </w:r>
    </w:p>
    <w:p w:rsidR="001A6DA8" w:rsidP="001A6DA8">
      <w:pPr>
        <w:pBdr>
          <w:bottom w:val="single" w:sz="4" w:space="1" w:color="auto"/>
        </w:pBdr>
        <w:bidi w:val="0"/>
        <w:jc w:val="center"/>
        <w:rPr>
          <w:rFonts w:ascii="Times New Roman" w:hAnsi="Times New Roman"/>
        </w:rPr>
      </w:pPr>
    </w:p>
    <w:p w:rsidR="001A6DA8" w:rsidP="001A6DA8">
      <w:pPr>
        <w:bidi w:val="0"/>
        <w:jc w:val="center"/>
        <w:rPr>
          <w:rFonts w:ascii="Times New Roman" w:hAnsi="Times New Roman"/>
          <w:b/>
          <w:bCs/>
          <w:color w:val="000000"/>
        </w:rPr>
      </w:pPr>
    </w:p>
    <w:p w:rsidR="001A6DA8" w:rsidRPr="004066FD" w:rsidP="001A6DA8">
      <w:pPr>
        <w:bidi w:val="0"/>
        <w:jc w:val="center"/>
        <w:rPr>
          <w:rFonts w:ascii="Times New Roman" w:hAnsi="Times New Roman"/>
          <w:bCs/>
          <w:color w:val="000000" w:themeColor="tx1" w:themeShade="FF"/>
        </w:rPr>
      </w:pPr>
      <w:r w:rsidR="004066FD">
        <w:rPr>
          <w:rFonts w:ascii="Times New Roman" w:hAnsi="Times New Roman"/>
          <w:bCs/>
          <w:color w:val="000000" w:themeColor="tx1" w:themeShade="FF"/>
        </w:rPr>
        <w:t>(Návrh)</w:t>
      </w:r>
    </w:p>
    <w:p w:rsidR="001A6DA8" w:rsidP="0000280C">
      <w:pPr>
        <w:pStyle w:val="Heading1"/>
        <w:keepNext w:val="0"/>
        <w:bidi w:val="0"/>
        <w:spacing w:before="0" w:after="0" w:line="276" w:lineRule="auto"/>
        <w:jc w:val="center"/>
        <w:rPr>
          <w:rFonts w:ascii="Times New Roman" w:hAnsi="Times New Roman" w:cs="Times New Roman"/>
          <w:color w:val="000000" w:themeColor="tx1" w:themeShade="FF"/>
          <w:sz w:val="24"/>
          <w:szCs w:val="24"/>
          <w:lang w:val="sk-SK"/>
        </w:rPr>
      </w:pPr>
      <w:r>
        <w:rPr>
          <w:rFonts w:ascii="Times New Roman" w:hAnsi="Times New Roman" w:cs="Times New Roman"/>
          <w:color w:val="000000" w:themeColor="tx1" w:themeShade="FF"/>
          <w:sz w:val="24"/>
          <w:szCs w:val="24"/>
          <w:lang w:val="sk-SK"/>
        </w:rPr>
        <w:t>ZÁKON</w:t>
      </w:r>
    </w:p>
    <w:p w:rsidR="001A6DA8" w:rsidP="0000280C">
      <w:pPr>
        <w:bidi w:val="0"/>
        <w:spacing w:before="120" w:after="120" w:line="276" w:lineRule="auto"/>
        <w:jc w:val="center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  <w:color w:val="000000" w:themeColor="tx1" w:themeShade="FF"/>
        </w:rPr>
        <w:t>z ........ 2014,</w:t>
      </w:r>
    </w:p>
    <w:p w:rsidR="001A6DA8" w:rsidP="0000280C">
      <w:pPr>
        <w:bidi w:val="0"/>
        <w:spacing w:line="276" w:lineRule="auto"/>
        <w:jc w:val="center"/>
        <w:rPr>
          <w:rFonts w:ascii="Times New Roman" w:hAnsi="Times New Roman"/>
          <w:b/>
          <w:bCs/>
          <w:color w:val="000000" w:themeColor="tx1" w:themeShade="FF"/>
        </w:rPr>
      </w:pPr>
      <w:r>
        <w:rPr>
          <w:rFonts w:ascii="Times New Roman" w:hAnsi="Times New Roman"/>
          <w:b/>
          <w:bCs/>
          <w:color w:val="000000" w:themeColor="tx1" w:themeShade="FF"/>
        </w:rPr>
        <w:t>ktorým sa mení a dopĺňa zákon č. 50/1976 Zb. zákon o územnom plánovaní a stavebnom poriadku (stavebný zákon) v znení neskorších predpisov</w:t>
      </w:r>
    </w:p>
    <w:p w:rsidR="001A6DA8" w:rsidP="001A6DA8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1A6DA8" w:rsidP="001A6DA8">
      <w:pPr>
        <w:bidi w:val="0"/>
        <w:jc w:val="center"/>
        <w:rPr>
          <w:rFonts w:ascii="Times New Roman" w:hAnsi="Times New Roman"/>
          <w:b/>
          <w:bCs/>
          <w:color w:val="000000" w:themeColor="tx1" w:themeShade="FF"/>
        </w:rPr>
      </w:pPr>
    </w:p>
    <w:p w:rsidR="001A6DA8" w:rsidP="0000280C">
      <w:pPr>
        <w:bidi w:val="0"/>
        <w:spacing w:line="276" w:lineRule="auto"/>
        <w:ind w:firstLine="360"/>
        <w:jc w:val="center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  <w:color w:val="000000" w:themeColor="tx1" w:themeShade="FF"/>
        </w:rPr>
        <w:t>Národná rada Slovenskej republiky sa uzniesla na tomto zákone:</w:t>
      </w:r>
    </w:p>
    <w:p w:rsidR="001A6DA8" w:rsidP="001A6DA8">
      <w:pPr>
        <w:bidi w:val="0"/>
        <w:jc w:val="center"/>
        <w:rPr>
          <w:rFonts w:ascii="Times New Roman" w:hAnsi="Times New Roman"/>
          <w:color w:val="000000" w:themeColor="tx1" w:themeShade="FF"/>
        </w:rPr>
      </w:pPr>
    </w:p>
    <w:p w:rsidR="001A6DA8" w:rsidP="001A6DA8">
      <w:pPr>
        <w:bidi w:val="0"/>
        <w:jc w:val="center"/>
        <w:rPr>
          <w:rFonts w:ascii="Times New Roman" w:hAnsi="Times New Roman"/>
          <w:b/>
          <w:color w:val="000000" w:themeColor="tx1" w:themeShade="FF"/>
        </w:rPr>
      </w:pPr>
      <w:r>
        <w:rPr>
          <w:rFonts w:ascii="Times New Roman" w:hAnsi="Times New Roman"/>
          <w:b/>
          <w:color w:val="000000" w:themeColor="tx1" w:themeShade="FF"/>
        </w:rPr>
        <w:t>Čl. I</w:t>
      </w:r>
    </w:p>
    <w:p w:rsidR="001A6DA8" w:rsidP="001A6DA8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3C35A1" w:rsidP="0000280C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  <w:r w:rsidR="001A6DA8">
        <w:rPr>
          <w:rFonts w:ascii="Times New Roman" w:hAnsi="Times New Roman"/>
          <w:color w:val="000000" w:themeColor="tx1" w:themeShade="FF"/>
        </w:rPr>
        <w:t xml:space="preserve">Zákon č. 50/1976 Zb. zákon o územnom plánovaní a stavebnom poriadku (stavebný zákon) v znení zákona č. 137/1982 Zb., zákona č. 139/1982 Zb., zákona č. 103/1990 Zb., zákona č. 519/1991 Zb., zákona č. 262/1992 Zb., zákona č. 136/1995 Z. z., zákona č. 199/1995 Z. z., zákona č. 286/1996 Z. z., zákona č. 229/1997 Z. z., zákona č. 175/1999 Z. z., zákona č. 237/2000 Z. z., zákona č. 416/2001 Z. z., zákona č. 553/2001 Z. z., zákona č. 217/2002 Z. z., zákona č. 103/2003 Z. z., zákona č. 245/2003 Z. z., zákona č. 417/2003 Z. z., zákona č. 608/2003 Z. z., zákona č. 541/2004 Z. z., zákona č. 290/2005 Z. z., zákona č. </w:t>
      </w:r>
      <w:r w:rsidR="0000280C">
        <w:rPr>
          <w:rFonts w:ascii="Times New Roman" w:hAnsi="Times New Roman"/>
          <w:color w:val="000000" w:themeColor="tx1" w:themeShade="FF"/>
        </w:rPr>
        <w:t>479/2005 Z. z., zákona č. 24/2006 Z. z., zákona č. 218/2007 Z. z.,  zákona č. 540/2008 Z. z., zákona č. 66/2009 Z. z., zákona č. 513/2009 Z. z., zákona č. 118/2010 Z. z., zákona č. 145/2010 Z. z., zákona č. 547/2010 Z. z., zákona č. 408/2011 Z. z., zákona č. 300/2012 Z. z., zákona č. 180/2013 Z. z., zákona č. 219/2013 Z. z.  a zákona č. 368/2013 Z. z. sa mení a dopĺňa takto:</w:t>
      </w:r>
    </w:p>
    <w:p w:rsidR="0000280C" w:rsidP="001A6DA8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00280C" w:rsidP="001A6DA8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00280C" w:rsidP="00633762">
      <w:pPr>
        <w:pStyle w:val="ListParagraph"/>
        <w:numPr>
          <w:numId w:val="1"/>
        </w:num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  <w:r w:rsidRPr="00633762">
        <w:rPr>
          <w:rFonts w:ascii="Times New Roman" w:hAnsi="Times New Roman"/>
          <w:color w:val="000000" w:themeColor="tx1" w:themeShade="FF"/>
        </w:rPr>
        <w:t>V § 47 písm. c) sa za slová „požiadavku bezbariérovosti“ dopĺňajú slová „a zvukovej orientácie pre nevidomých a slabozrakých“.</w:t>
      </w:r>
    </w:p>
    <w:p w:rsidR="00633762" w:rsidP="00633762">
      <w:pPr>
        <w:pStyle w:val="ListParagraph"/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</w:p>
    <w:p w:rsidR="00633762" w:rsidP="00633762">
      <w:pPr>
        <w:pStyle w:val="ListParagraph"/>
        <w:numPr>
          <w:numId w:val="1"/>
        </w:num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  <w:color w:val="000000" w:themeColor="tx1" w:themeShade="FF"/>
        </w:rPr>
        <w:t>Za § 142c sa vkladá § 142d, ktorý vrátane nadpisu znie:</w:t>
      </w:r>
    </w:p>
    <w:p w:rsidR="00633762" w:rsidRPr="00633762" w:rsidP="00633762">
      <w:pPr>
        <w:pStyle w:val="ListParagraph"/>
        <w:bidi w:val="0"/>
        <w:rPr>
          <w:rFonts w:ascii="Times New Roman" w:hAnsi="Times New Roman"/>
          <w:color w:val="000000" w:themeColor="tx1" w:themeShade="FF"/>
        </w:rPr>
      </w:pPr>
    </w:p>
    <w:p w:rsidR="00633762" w:rsidP="00633762">
      <w:pPr>
        <w:pStyle w:val="ListParagraph"/>
        <w:bidi w:val="0"/>
        <w:spacing w:line="276" w:lineRule="auto"/>
        <w:jc w:val="center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  <w:color w:val="000000" w:themeColor="tx1" w:themeShade="FF"/>
        </w:rPr>
        <w:t>„§ 142d</w:t>
      </w:r>
    </w:p>
    <w:p w:rsidR="00633762" w:rsidP="00633762">
      <w:pPr>
        <w:pStyle w:val="ListParagraph"/>
        <w:bidi w:val="0"/>
        <w:spacing w:line="276" w:lineRule="auto"/>
        <w:jc w:val="center"/>
        <w:rPr>
          <w:rFonts w:ascii="Times New Roman" w:hAnsi="Times New Roman"/>
          <w:color w:val="000000" w:themeColor="tx1" w:themeShade="FF"/>
        </w:rPr>
      </w:pPr>
      <w:r>
        <w:rPr>
          <w:rFonts w:ascii="Times New Roman" w:hAnsi="Times New Roman"/>
          <w:color w:val="000000" w:themeColor="tx1" w:themeShade="FF"/>
        </w:rPr>
        <w:t>Prechodné ustanovenia k úpravám účinným od 1. novembra 2014</w:t>
      </w:r>
    </w:p>
    <w:p w:rsidR="00633762" w:rsidP="00633762">
      <w:pPr>
        <w:pStyle w:val="ListParagraph"/>
        <w:bidi w:val="0"/>
        <w:spacing w:line="276" w:lineRule="auto"/>
        <w:jc w:val="center"/>
        <w:rPr>
          <w:rFonts w:ascii="Times New Roman" w:hAnsi="Times New Roman"/>
          <w:color w:val="000000" w:themeColor="tx1" w:themeShade="FF"/>
        </w:rPr>
      </w:pPr>
    </w:p>
    <w:p w:rsidR="00633762" w:rsidP="00633762">
      <w:pPr>
        <w:bidi w:val="0"/>
        <w:spacing w:line="276" w:lineRule="auto"/>
        <w:jc w:val="both"/>
        <w:rPr>
          <w:rFonts w:ascii="Times New Roman" w:hAnsi="Times New Roman"/>
          <w:color w:val="000000" w:themeColor="tx1" w:themeShade="FF"/>
        </w:rPr>
      </w:pPr>
      <w:r w:rsidRPr="00633762">
        <w:rPr>
          <w:rFonts w:ascii="Times New Roman" w:hAnsi="Times New Roman"/>
          <w:color w:val="000000" w:themeColor="tx1" w:themeShade="FF"/>
        </w:rPr>
        <w:t xml:space="preserve">Investor </w:t>
      </w:r>
      <w:r>
        <w:rPr>
          <w:rFonts w:ascii="Times New Roman" w:hAnsi="Times New Roman"/>
          <w:color w:val="000000" w:themeColor="tx1" w:themeShade="FF"/>
        </w:rPr>
        <w:t>alebo vlastník stavby v prípade stavby, ktorá má spĺňať aj požiadavky na užívanie osobami s obmedzenou schopnosťou pohybu alebo orientácie, je povinný zabezpečiť inštaláciu zariadenia na zvukovú orientáciu pre nevidomých  a slabozrakých do 2 rokov odo dňa účinnosti tohto zákona. Pri kolaudačnom konaní je v prípade stavieb podľa predošlej vety nainštalovanie takéhoto zariadenia podmienkou pre vydanie kolaudačného rozhodnutia.“.</w:t>
      </w:r>
    </w:p>
    <w:p w:rsidR="0000280C" w:rsidP="001A6DA8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807D8A" w:rsidP="001A6DA8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807D8A" w:rsidP="001A6DA8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807D8A" w:rsidP="001A6DA8">
      <w:pPr>
        <w:bidi w:val="0"/>
        <w:jc w:val="both"/>
        <w:rPr>
          <w:rFonts w:ascii="Times New Roman" w:hAnsi="Times New Roman"/>
          <w:color w:val="000000" w:themeColor="tx1" w:themeShade="FF"/>
        </w:rPr>
      </w:pPr>
    </w:p>
    <w:p w:rsidR="0000280C" w:rsidP="0000280C">
      <w:pPr>
        <w:bidi w:val="0"/>
        <w:jc w:val="center"/>
        <w:rPr>
          <w:rFonts w:ascii="Times New Roman" w:hAnsi="Times New Roman"/>
          <w:b/>
          <w:color w:val="000000" w:themeColor="tx1" w:themeShade="FF"/>
        </w:rPr>
      </w:pPr>
      <w:r>
        <w:rPr>
          <w:rFonts w:ascii="Times New Roman" w:hAnsi="Times New Roman"/>
          <w:b/>
          <w:color w:val="000000" w:themeColor="tx1" w:themeShade="FF"/>
        </w:rPr>
        <w:t>Čl. II</w:t>
      </w:r>
    </w:p>
    <w:p w:rsidR="0000280C" w:rsidP="0000280C">
      <w:pPr>
        <w:bidi w:val="0"/>
        <w:jc w:val="center"/>
        <w:rPr>
          <w:rFonts w:ascii="Times New Roman" w:hAnsi="Times New Roman"/>
          <w:b/>
          <w:color w:val="000000" w:themeColor="tx1" w:themeShade="FF"/>
        </w:rPr>
      </w:pPr>
    </w:p>
    <w:p w:rsidR="0000280C" w:rsidRPr="0000280C" w:rsidP="0000280C">
      <w:pPr>
        <w:bidi w:val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x1" w:themeShade="FF"/>
        </w:rPr>
        <w:t>Tento zákon nadobúda účinnosť 1. novembra 2014.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161BE"/>
    <w:multiLevelType w:val="hybridMultilevel"/>
    <w:tmpl w:val="38E2924C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F429DC"/>
    <w:rsid w:val="0000280C"/>
    <w:rsid w:val="00137321"/>
    <w:rsid w:val="001A6DA8"/>
    <w:rsid w:val="003C35A1"/>
    <w:rsid w:val="004066FD"/>
    <w:rsid w:val="00633762"/>
    <w:rsid w:val="00807D8A"/>
    <w:rsid w:val="00D84087"/>
    <w:rsid w:val="00F429DC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DA8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A6DA8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9"/>
    <w:locked/>
    <w:rsid w:val="001A6DA8"/>
    <w:rPr>
      <w:rFonts w:ascii="Arial" w:hAnsi="Arial" w:cs="Arial"/>
      <w:b/>
      <w:bCs/>
      <w:kern w:val="32"/>
      <w:sz w:val="32"/>
      <w:szCs w:val="32"/>
      <w:rtl w:val="0"/>
      <w:cs w:val="0"/>
      <w:lang w:val="cs-CZ" w:eastAsia="cs-CZ"/>
    </w:rPr>
  </w:style>
  <w:style w:type="paragraph" w:styleId="ListParagraph">
    <w:name w:val="List Paragraph"/>
    <w:basedOn w:val="Normal"/>
    <w:uiPriority w:val="34"/>
    <w:qFormat/>
    <w:rsid w:val="00633762"/>
    <w:pPr>
      <w:ind w:left="720"/>
      <w:contextualSpacing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305</Words>
  <Characters>1740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Jarik</dc:creator>
  <cp:lastModifiedBy>Gašparíková, Jarmila</cp:lastModifiedBy>
  <cp:revision>2</cp:revision>
  <dcterms:created xsi:type="dcterms:W3CDTF">2014-06-06T12:27:00Z</dcterms:created>
  <dcterms:modified xsi:type="dcterms:W3CDTF">2014-06-06T12:27:00Z</dcterms:modified>
</cp:coreProperties>
</file>