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1FC2" w:rsidRPr="00C832D1" w:rsidP="00D11FC2">
      <w:pPr>
        <w:bidi w:val="0"/>
        <w:jc w:val="center"/>
        <w:rPr>
          <w:rFonts w:ascii="Times New Roman" w:hAnsi="Times New Roman"/>
          <w:sz w:val="24"/>
          <w:szCs w:val="24"/>
        </w:rPr>
      </w:pPr>
      <w:r w:rsidRPr="00C832D1">
        <w:rPr>
          <w:rFonts w:ascii="Times New Roman" w:hAnsi="Times New Roman"/>
          <w:sz w:val="24"/>
          <w:szCs w:val="24"/>
        </w:rPr>
        <w:t>Dôvodová správa</w:t>
      </w:r>
    </w:p>
    <w:p w:rsidR="00D11FC2" w:rsidRPr="00C832D1" w:rsidP="00D11FC2">
      <w:pPr>
        <w:bidi w:val="0"/>
        <w:jc w:val="center"/>
        <w:rPr>
          <w:rFonts w:ascii="Times New Roman" w:hAnsi="Times New Roman"/>
          <w:sz w:val="24"/>
          <w:szCs w:val="24"/>
        </w:rPr>
      </w:pPr>
    </w:p>
    <w:p w:rsidR="00D11FC2" w:rsidRPr="00C832D1" w:rsidP="00D11FC2">
      <w:pPr>
        <w:bidi w:val="0"/>
        <w:jc w:val="both"/>
        <w:rPr>
          <w:rFonts w:ascii="Times New Roman" w:hAnsi="Times New Roman"/>
          <w:sz w:val="24"/>
          <w:szCs w:val="24"/>
        </w:rPr>
      </w:pPr>
      <w:r w:rsidRPr="00C832D1">
        <w:rPr>
          <w:rFonts w:ascii="Times New Roman" w:hAnsi="Times New Roman"/>
          <w:sz w:val="24"/>
          <w:szCs w:val="24"/>
        </w:rPr>
        <w:t xml:space="preserve">I. Všeobecná časť </w:t>
      </w:r>
    </w:p>
    <w:p w:rsidR="00FA284E" w:rsidRPr="00C832D1" w:rsidP="00DA705A">
      <w:pPr>
        <w:bidi w:val="0"/>
        <w:spacing w:after="0" w:line="240" w:lineRule="auto"/>
        <w:ind w:firstLine="703"/>
        <w:jc w:val="both"/>
        <w:rPr>
          <w:rFonts w:ascii="Times New Roman" w:hAnsi="Times New Roman"/>
          <w:sz w:val="24"/>
          <w:szCs w:val="24"/>
        </w:rPr>
      </w:pPr>
      <w:r w:rsidRPr="00C832D1" w:rsidR="00D11FC2">
        <w:rPr>
          <w:rFonts w:ascii="Times New Roman" w:hAnsi="Times New Roman"/>
          <w:sz w:val="24"/>
          <w:szCs w:val="24"/>
        </w:rPr>
        <w:t xml:space="preserve">Poznatky z aplikácie súčasne platného </w:t>
      </w:r>
      <w:r w:rsidRPr="00C832D1">
        <w:rPr>
          <w:rFonts w:ascii="Times New Roman" w:hAnsi="Times New Roman"/>
          <w:sz w:val="24"/>
          <w:szCs w:val="24"/>
        </w:rPr>
        <w:t xml:space="preserve">zákona č. 582/2004 Z. z. o miestnych daniach a miestnom poplatku za komunálne odpady a drobné stavebné odpady </w:t>
      </w:r>
      <w:r w:rsidR="00A2582D">
        <w:rPr>
          <w:rFonts w:ascii="Times New Roman" w:hAnsi="Times New Roman"/>
          <w:sz w:val="24"/>
          <w:szCs w:val="24"/>
        </w:rPr>
        <w:t xml:space="preserve">v znení neskorších predpisov </w:t>
      </w:r>
      <w:r w:rsidRPr="00C832D1">
        <w:rPr>
          <w:rFonts w:ascii="Times New Roman" w:hAnsi="Times New Roman"/>
          <w:sz w:val="24"/>
          <w:szCs w:val="24"/>
        </w:rPr>
        <w:t>(ďalej len „zákon“)</w:t>
      </w:r>
      <w:r w:rsidRPr="00C832D1" w:rsidR="00D11FC2">
        <w:rPr>
          <w:rFonts w:ascii="Times New Roman" w:hAnsi="Times New Roman"/>
          <w:sz w:val="24"/>
          <w:szCs w:val="24"/>
        </w:rPr>
        <w:t xml:space="preserve"> v praxi poukázali </w:t>
      </w:r>
      <w:r w:rsidRPr="00C832D1" w:rsidR="006257EC">
        <w:rPr>
          <w:rFonts w:ascii="Times New Roman" w:hAnsi="Times New Roman"/>
          <w:sz w:val="24"/>
          <w:szCs w:val="24"/>
        </w:rPr>
        <w:t xml:space="preserve">najmä </w:t>
      </w:r>
      <w:r w:rsidRPr="00C832D1" w:rsidR="00D11FC2">
        <w:rPr>
          <w:rFonts w:ascii="Times New Roman" w:hAnsi="Times New Roman"/>
          <w:sz w:val="24"/>
          <w:szCs w:val="24"/>
        </w:rPr>
        <w:t xml:space="preserve">na to, že niektoré jeho ustanovenia </w:t>
      </w:r>
      <w:r w:rsidRPr="00C832D1" w:rsidR="005F5C4A">
        <w:rPr>
          <w:rFonts w:ascii="Times New Roman" w:hAnsi="Times New Roman"/>
          <w:sz w:val="24"/>
          <w:szCs w:val="24"/>
        </w:rPr>
        <w:t xml:space="preserve">aj z dôvodu nejednotnej aplikácie </w:t>
      </w:r>
      <w:r w:rsidRPr="00C832D1" w:rsidR="00D11FC2">
        <w:rPr>
          <w:rFonts w:ascii="Times New Roman" w:hAnsi="Times New Roman"/>
          <w:sz w:val="24"/>
          <w:szCs w:val="24"/>
        </w:rPr>
        <w:t>pripúšťajú rozdielny výklad</w:t>
      </w:r>
      <w:r w:rsidRPr="00C832D1" w:rsidR="005F5C4A">
        <w:rPr>
          <w:rFonts w:ascii="Times New Roman" w:hAnsi="Times New Roman"/>
          <w:sz w:val="24"/>
          <w:szCs w:val="24"/>
        </w:rPr>
        <w:t xml:space="preserve">. Zložitosť vyrubovania miestnych daní kladie na správcov dane zvýšenú náročnosť a </w:t>
      </w:r>
      <w:r w:rsidRPr="00C832D1" w:rsidR="003F45AC">
        <w:rPr>
          <w:rFonts w:ascii="Times New Roman" w:hAnsi="Times New Roman"/>
          <w:sz w:val="24"/>
          <w:szCs w:val="24"/>
        </w:rPr>
        <w:t>ne</w:t>
      </w:r>
      <w:r w:rsidRPr="00C832D1" w:rsidR="00277368">
        <w:rPr>
          <w:rFonts w:ascii="Times New Roman" w:hAnsi="Times New Roman"/>
          <w:sz w:val="24"/>
          <w:szCs w:val="24"/>
        </w:rPr>
        <w:t>umožňuje</w:t>
      </w:r>
      <w:r w:rsidRPr="00C832D1" w:rsidR="005F5C4A">
        <w:rPr>
          <w:rFonts w:ascii="Times New Roman" w:hAnsi="Times New Roman"/>
          <w:sz w:val="24"/>
          <w:szCs w:val="24"/>
        </w:rPr>
        <w:t xml:space="preserve"> im pružnejšie reagovať na zmeny zistené</w:t>
      </w:r>
      <w:r w:rsidRPr="00C832D1" w:rsidR="00473551">
        <w:rPr>
          <w:rFonts w:ascii="Times New Roman" w:hAnsi="Times New Roman"/>
          <w:sz w:val="24"/>
          <w:szCs w:val="24"/>
        </w:rPr>
        <w:t xml:space="preserve"> v daňovom konaní</w:t>
      </w:r>
      <w:r w:rsidRPr="00C832D1" w:rsidR="005F5C4A">
        <w:rPr>
          <w:rFonts w:ascii="Times New Roman" w:hAnsi="Times New Roman"/>
          <w:sz w:val="24"/>
          <w:szCs w:val="24"/>
        </w:rPr>
        <w:t xml:space="preserve">. </w:t>
      </w:r>
    </w:p>
    <w:p w:rsidR="00DA705A" w:rsidRPr="00C832D1" w:rsidP="00DA705A">
      <w:pPr>
        <w:widowControl w:val="0"/>
        <w:autoSpaceDE w:val="0"/>
        <w:autoSpaceDN w:val="0"/>
        <w:bidi w:val="0"/>
        <w:adjustRightInd w:val="0"/>
        <w:spacing w:after="0" w:line="240" w:lineRule="auto"/>
        <w:ind w:firstLine="703"/>
        <w:jc w:val="both"/>
        <w:rPr>
          <w:rFonts w:ascii="Times New Roman" w:hAnsi="Times New Roman"/>
          <w:sz w:val="24"/>
          <w:szCs w:val="24"/>
        </w:rPr>
      </w:pPr>
      <w:r w:rsidRPr="00C832D1" w:rsidR="00473551">
        <w:rPr>
          <w:rFonts w:ascii="Times New Roman" w:hAnsi="Times New Roman"/>
          <w:sz w:val="24"/>
          <w:szCs w:val="24"/>
        </w:rPr>
        <w:t xml:space="preserve">S cieľom zabezpečenia nápravy vyššie uvedených nedostatkov sa v predloženom materiáli </w:t>
      </w:r>
      <w:r w:rsidRPr="00C832D1" w:rsidR="00FA284E">
        <w:rPr>
          <w:rFonts w:ascii="Times New Roman" w:hAnsi="Times New Roman"/>
          <w:sz w:val="24"/>
          <w:szCs w:val="24"/>
        </w:rPr>
        <w:t xml:space="preserve">navrhujú </w:t>
      </w:r>
      <w:r w:rsidRPr="00C832D1" w:rsidR="00E350B3">
        <w:rPr>
          <w:rFonts w:ascii="Times New Roman" w:hAnsi="Times New Roman"/>
          <w:sz w:val="24"/>
          <w:szCs w:val="24"/>
        </w:rPr>
        <w:t xml:space="preserve">viaceré </w:t>
      </w:r>
      <w:r w:rsidRPr="00C832D1" w:rsidR="00473551">
        <w:rPr>
          <w:rFonts w:ascii="Times New Roman" w:hAnsi="Times New Roman"/>
          <w:sz w:val="24"/>
          <w:szCs w:val="24"/>
        </w:rPr>
        <w:t>úprav</w:t>
      </w:r>
      <w:r w:rsidRPr="00C832D1" w:rsidR="00FA284E">
        <w:rPr>
          <w:rFonts w:ascii="Times New Roman" w:hAnsi="Times New Roman"/>
          <w:sz w:val="24"/>
          <w:szCs w:val="24"/>
        </w:rPr>
        <w:t>y</w:t>
      </w:r>
      <w:r w:rsidRPr="00C832D1" w:rsidR="00E350B3">
        <w:rPr>
          <w:rFonts w:ascii="Times New Roman" w:hAnsi="Times New Roman"/>
          <w:sz w:val="24"/>
          <w:szCs w:val="24"/>
        </w:rPr>
        <w:t xml:space="preserve"> týkajúce sa správy miestnych daní</w:t>
      </w:r>
      <w:r w:rsidRPr="00C832D1">
        <w:rPr>
          <w:rFonts w:ascii="Times New Roman" w:hAnsi="Times New Roman"/>
          <w:sz w:val="24"/>
          <w:szCs w:val="24"/>
        </w:rPr>
        <w:t xml:space="preserve">. </w:t>
      </w:r>
      <w:r w:rsidRPr="00C832D1" w:rsidR="00473551">
        <w:rPr>
          <w:rFonts w:ascii="Times New Roman" w:hAnsi="Times New Roman"/>
          <w:sz w:val="24"/>
          <w:szCs w:val="24"/>
        </w:rPr>
        <w:t>Rovnako tak úpravou prešlo aj ustanovenie predmetu dane za ubytovanie, ktoré priamo v zákone reaguje na požiadavky aplikačnej praxe</w:t>
      </w:r>
      <w:r w:rsidRPr="00C832D1" w:rsidR="007E2BCC">
        <w:rPr>
          <w:rFonts w:ascii="Times New Roman" w:hAnsi="Times New Roman"/>
          <w:sz w:val="24"/>
          <w:szCs w:val="24"/>
        </w:rPr>
        <w:t xml:space="preserve"> rozšírením zoznamu ubytovací</w:t>
      </w:r>
      <w:r w:rsidRPr="00C832D1" w:rsidR="003F45AC">
        <w:rPr>
          <w:rFonts w:ascii="Times New Roman" w:hAnsi="Times New Roman"/>
          <w:sz w:val="24"/>
          <w:szCs w:val="24"/>
        </w:rPr>
        <w:t xml:space="preserve">ch zariadení o </w:t>
      </w:r>
      <w:r w:rsidRPr="00C832D1" w:rsidR="007E2BCC">
        <w:rPr>
          <w:rFonts w:ascii="Times New Roman" w:hAnsi="Times New Roman"/>
          <w:sz w:val="24"/>
          <w:szCs w:val="24"/>
        </w:rPr>
        <w:t>rodinný dom, byt v bytovom dome, rodinnom dome alebo v stavbe slúžiacej na viaceré účely.</w:t>
      </w:r>
    </w:p>
    <w:p w:rsidR="00FA284E" w:rsidRPr="00C832D1" w:rsidP="00DA705A">
      <w:pPr>
        <w:bidi w:val="0"/>
        <w:spacing w:after="0" w:line="240" w:lineRule="auto"/>
        <w:ind w:firstLine="708"/>
        <w:jc w:val="both"/>
        <w:rPr>
          <w:rFonts w:ascii="Times New Roman" w:hAnsi="Times New Roman"/>
          <w:sz w:val="24"/>
          <w:szCs w:val="24"/>
        </w:rPr>
      </w:pPr>
      <w:r w:rsidRPr="00C832D1" w:rsidR="00DA705A">
        <w:rPr>
          <w:rFonts w:ascii="Times New Roman" w:hAnsi="Times New Roman"/>
          <w:sz w:val="24"/>
          <w:szCs w:val="24"/>
        </w:rPr>
        <w:t>Ďalšou navrhovanou úpravou je rozšírenie a precizovanie predmetu dane zo stavieb pri stavbách hromadných garáží a stavbách hromadných garáží umiestnených pod zemou</w:t>
      </w:r>
      <w:r w:rsidRPr="00C832D1" w:rsidR="00997174">
        <w:rPr>
          <w:rFonts w:ascii="Times New Roman" w:hAnsi="Times New Roman"/>
          <w:sz w:val="24"/>
          <w:szCs w:val="24"/>
        </w:rPr>
        <w:t>.</w:t>
      </w:r>
      <w:r w:rsidRPr="00C832D1" w:rsidR="00DA705A">
        <w:rPr>
          <w:rFonts w:ascii="Times New Roman" w:hAnsi="Times New Roman"/>
          <w:sz w:val="24"/>
          <w:szCs w:val="24"/>
        </w:rPr>
        <w:t xml:space="preserve"> V nadväznosti na predmetnú úpravu sa navrhuje upraviť aj základ dane</w:t>
      </w:r>
      <w:r w:rsidRPr="00C832D1" w:rsidR="00997174">
        <w:rPr>
          <w:rFonts w:ascii="Times New Roman" w:hAnsi="Times New Roman"/>
          <w:sz w:val="24"/>
          <w:szCs w:val="24"/>
        </w:rPr>
        <w:t xml:space="preserve"> pri stavbách hromadných garáží umiestnených pod zemou</w:t>
      </w:r>
      <w:r w:rsidRPr="00C832D1" w:rsidR="00DA705A">
        <w:rPr>
          <w:rFonts w:ascii="Times New Roman" w:hAnsi="Times New Roman"/>
          <w:sz w:val="24"/>
          <w:szCs w:val="24"/>
        </w:rPr>
        <w:t xml:space="preserve">, ktorým bude pri týchto stavbách </w:t>
      </w:r>
      <w:r w:rsidRPr="00C832D1" w:rsidR="00997174">
        <w:rPr>
          <w:rFonts w:ascii="Times New Roman" w:hAnsi="Times New Roman"/>
          <w:sz w:val="24"/>
          <w:szCs w:val="24"/>
        </w:rPr>
        <w:t>zastavaná plocha, t. j. pôdorys na úrovni najrozsiahlejšej podzemnej časti stavby</w:t>
      </w:r>
      <w:r w:rsidRPr="00C832D1" w:rsidR="00DA705A">
        <w:rPr>
          <w:rFonts w:ascii="Times New Roman" w:hAnsi="Times New Roman"/>
          <w:sz w:val="24"/>
          <w:szCs w:val="24"/>
        </w:rPr>
        <w:t xml:space="preserve">. </w:t>
      </w:r>
    </w:p>
    <w:p w:rsidR="00DA705A" w:rsidRPr="00C832D1" w:rsidP="00DA705A">
      <w:pPr>
        <w:bidi w:val="0"/>
        <w:spacing w:after="0" w:line="240" w:lineRule="auto"/>
        <w:ind w:firstLine="708"/>
        <w:jc w:val="both"/>
        <w:rPr>
          <w:rFonts w:ascii="Times New Roman" w:hAnsi="Times New Roman"/>
          <w:sz w:val="24"/>
          <w:szCs w:val="24"/>
        </w:rPr>
      </w:pPr>
      <w:r w:rsidRPr="00C832D1" w:rsidR="00473551">
        <w:rPr>
          <w:rFonts w:ascii="Times New Roman" w:hAnsi="Times New Roman"/>
          <w:sz w:val="24"/>
          <w:szCs w:val="24"/>
        </w:rPr>
        <w:t>Nemenej závažnou bola potreba upraviť ustanovenia miestneho poplatku za komunálne odpady a drobné stavebné odpady tak, aby jednoznačne vymedzila, aký druh odpadu môže na svojom území obec zaviesť, či už jednotlivo alebo v</w:t>
      </w:r>
      <w:r w:rsidRPr="00C832D1" w:rsidR="00AA545F">
        <w:rPr>
          <w:rFonts w:ascii="Times New Roman" w:hAnsi="Times New Roman"/>
          <w:sz w:val="24"/>
          <w:szCs w:val="24"/>
        </w:rPr>
        <w:t> </w:t>
      </w:r>
      <w:r w:rsidR="001B62B6">
        <w:rPr>
          <w:rFonts w:ascii="Times New Roman" w:hAnsi="Times New Roman"/>
          <w:sz w:val="24"/>
          <w:szCs w:val="24"/>
        </w:rPr>
        <w:t>kombinácii</w:t>
      </w:r>
      <w:r w:rsidRPr="00C832D1" w:rsidR="00AA545F">
        <w:rPr>
          <w:rFonts w:ascii="Times New Roman" w:hAnsi="Times New Roman"/>
          <w:sz w:val="24"/>
          <w:szCs w:val="24"/>
        </w:rPr>
        <w:t xml:space="preserve"> a prijať nové splnomocňovacie ust</w:t>
      </w:r>
      <w:r w:rsidRPr="00C832D1" w:rsidR="003F45AC">
        <w:rPr>
          <w:rFonts w:ascii="Times New Roman" w:hAnsi="Times New Roman"/>
          <w:sz w:val="24"/>
          <w:szCs w:val="24"/>
        </w:rPr>
        <w:t>a</w:t>
      </w:r>
      <w:r w:rsidRPr="00C832D1" w:rsidR="00AA545F">
        <w:rPr>
          <w:rFonts w:ascii="Times New Roman" w:hAnsi="Times New Roman"/>
          <w:sz w:val="24"/>
          <w:szCs w:val="24"/>
        </w:rPr>
        <w:t>novenie</w:t>
      </w:r>
      <w:r w:rsidRPr="00C832D1" w:rsidR="00FA284E">
        <w:rPr>
          <w:rFonts w:ascii="Times New Roman" w:hAnsi="Times New Roman"/>
          <w:sz w:val="24"/>
          <w:szCs w:val="24"/>
        </w:rPr>
        <w:t>.</w:t>
      </w:r>
      <w:r w:rsidRPr="00C832D1">
        <w:rPr>
          <w:rFonts w:ascii="Times New Roman" w:hAnsi="Times New Roman"/>
          <w:sz w:val="24"/>
          <w:szCs w:val="24"/>
        </w:rPr>
        <w:t xml:space="preserve"> V prospech poplatníkov sa zavádza povinnosť obce vydávať rozhodnutia o vyrubení poplatku aj pri množstvovom zbere. Poplatník tak môže uplatniť opravné prostriedky podľa daňového poriadku rovnako ako pri ostatných miestnych daniach a tiež zaplatiť poplatok v splátkach. Zároveň sa vymedzuje okruh poplatníkov, pre ktorých obec môže ustanoviť zníženie poplatku alebo ktorých môže obec od poplatku úplne oslobodiť na základe kritérií obsiahnutých vo všeobecne záväznom nariadení.</w:t>
      </w:r>
    </w:p>
    <w:p w:rsidR="00FA284E" w:rsidRPr="00C832D1" w:rsidP="00DA705A">
      <w:pPr>
        <w:bidi w:val="0"/>
        <w:spacing w:after="0" w:line="240" w:lineRule="auto"/>
        <w:ind w:firstLine="708"/>
        <w:jc w:val="both"/>
        <w:rPr>
          <w:rFonts w:ascii="Times New Roman" w:hAnsi="Times New Roman"/>
          <w:sz w:val="24"/>
          <w:szCs w:val="24"/>
        </w:rPr>
      </w:pPr>
      <w:r w:rsidRPr="00C832D1" w:rsidR="00DA705A">
        <w:rPr>
          <w:rFonts w:ascii="Times New Roman" w:hAnsi="Times New Roman"/>
          <w:sz w:val="24"/>
          <w:szCs w:val="24"/>
        </w:rPr>
        <w:t xml:space="preserve">S cieľom posilniť právnu istotu daňovníkov sa navrhuje precizovať </w:t>
      </w:r>
      <w:r w:rsidRPr="00C832D1" w:rsidR="00271125">
        <w:rPr>
          <w:rFonts w:ascii="Times New Roman" w:hAnsi="Times New Roman"/>
          <w:sz w:val="24"/>
          <w:szCs w:val="24"/>
        </w:rPr>
        <w:t xml:space="preserve">tiež </w:t>
      </w:r>
      <w:r w:rsidRPr="00C832D1" w:rsidR="00DA705A">
        <w:rPr>
          <w:rFonts w:ascii="Times New Roman" w:hAnsi="Times New Roman"/>
          <w:sz w:val="24"/>
          <w:szCs w:val="24"/>
        </w:rPr>
        <w:t>uplatňovanie oslobodení pri dani z nehnuteľností.</w:t>
      </w:r>
    </w:p>
    <w:p w:rsidR="00FA284E" w:rsidRPr="00C832D1" w:rsidP="00DA705A">
      <w:pPr>
        <w:widowControl w:val="0"/>
        <w:autoSpaceDE w:val="0"/>
        <w:autoSpaceDN w:val="0"/>
        <w:bidi w:val="0"/>
        <w:adjustRightInd w:val="0"/>
        <w:spacing w:after="0" w:line="240" w:lineRule="auto"/>
        <w:ind w:firstLine="703"/>
        <w:jc w:val="both"/>
        <w:rPr>
          <w:rFonts w:ascii="Times New Roman" w:hAnsi="Times New Roman"/>
          <w:sz w:val="24"/>
          <w:szCs w:val="24"/>
        </w:rPr>
      </w:pPr>
      <w:r w:rsidRPr="00C832D1" w:rsidR="00473551">
        <w:rPr>
          <w:rFonts w:ascii="Times New Roman" w:hAnsi="Times New Roman"/>
          <w:sz w:val="24"/>
          <w:szCs w:val="24"/>
        </w:rPr>
        <w:t>V reakcii na zložitosť vyrubovacieho konania pri niektorých miestnych daniach sa navrhol osobitný režim vyrubenia týchto daní v prípade, ak v priebehu zdaňovacieho obdobia dôjde k zániku daňovej povinnosti k niektorej z týchto daní</w:t>
      </w:r>
      <w:r w:rsidRPr="00C832D1" w:rsidR="00AA545F">
        <w:rPr>
          <w:rFonts w:ascii="Times New Roman" w:hAnsi="Times New Roman"/>
          <w:sz w:val="24"/>
          <w:szCs w:val="24"/>
        </w:rPr>
        <w:t>, a rozšírila sa možnosť správcu dane vyrubiť daň podľa pomôcok pri dani za užívanie verejného priestranstva a pri dani za vjazd a zotrvanie motorového vozidla v historickej časti mesta</w:t>
      </w:r>
      <w:r w:rsidRPr="00C832D1" w:rsidR="00473551">
        <w:rPr>
          <w:rFonts w:ascii="Times New Roman" w:hAnsi="Times New Roman"/>
          <w:sz w:val="24"/>
          <w:szCs w:val="24"/>
        </w:rPr>
        <w:t>.</w:t>
      </w:r>
    </w:p>
    <w:p w:rsidR="00D11FC2" w:rsidP="009A4346">
      <w:pPr>
        <w:bidi w:val="0"/>
        <w:spacing w:after="0" w:line="240" w:lineRule="auto"/>
        <w:ind w:firstLine="703"/>
        <w:jc w:val="both"/>
        <w:rPr>
          <w:rFonts w:ascii="Times New Roman" w:hAnsi="Times New Roman"/>
          <w:sz w:val="24"/>
          <w:szCs w:val="24"/>
        </w:rPr>
      </w:pPr>
      <w:r w:rsidRPr="00C832D1">
        <w:rPr>
          <w:rFonts w:ascii="Times New Roman" w:hAnsi="Times New Roman"/>
          <w:sz w:val="24"/>
          <w:szCs w:val="24"/>
        </w:rPr>
        <w:t>Návrh zákona je v súlade s Ústavou SR</w:t>
      </w:r>
      <w:r w:rsidRPr="00C832D1" w:rsidR="00A0267C">
        <w:rPr>
          <w:rFonts w:ascii="Times New Roman" w:hAnsi="Times New Roman"/>
          <w:sz w:val="24"/>
          <w:szCs w:val="24"/>
        </w:rPr>
        <w:t xml:space="preserve">, ústavnými zákonmi </w:t>
      </w:r>
      <w:r w:rsidRPr="00C832D1">
        <w:rPr>
          <w:rFonts w:ascii="Times New Roman" w:hAnsi="Times New Roman"/>
          <w:sz w:val="24"/>
          <w:szCs w:val="24"/>
        </w:rPr>
        <w:t>a medzinárodnými zmluvami, ktorými je Slovenská republika viazaná. Predmet úpravy miestnych daní nie je upravený v práve Európskej únie</w:t>
      </w:r>
      <w:r w:rsidRPr="00C832D1" w:rsidR="00CB5EE4">
        <w:rPr>
          <w:rFonts w:ascii="Times New Roman" w:hAnsi="Times New Roman"/>
          <w:sz w:val="24"/>
          <w:szCs w:val="24"/>
        </w:rPr>
        <w:t>.</w:t>
      </w:r>
      <w:r w:rsidRPr="00C832D1">
        <w:rPr>
          <w:rFonts w:ascii="Times New Roman" w:hAnsi="Times New Roman"/>
          <w:sz w:val="24"/>
          <w:szCs w:val="24"/>
        </w:rPr>
        <w:t xml:space="preserve"> </w:t>
      </w: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P="009A4346">
      <w:pPr>
        <w:bidi w:val="0"/>
        <w:spacing w:after="0" w:line="240" w:lineRule="auto"/>
        <w:ind w:firstLine="703"/>
        <w:jc w:val="both"/>
        <w:rPr>
          <w:rFonts w:ascii="Times New Roman" w:hAnsi="Times New Roman"/>
          <w:sz w:val="24"/>
          <w:szCs w:val="24"/>
        </w:rPr>
      </w:pPr>
    </w:p>
    <w:p w:rsidR="006407C7" w:rsidRPr="006407C7" w:rsidP="006407C7">
      <w:pPr>
        <w:pStyle w:val="Zkladntext"/>
        <w:tabs>
          <w:tab w:val="left" w:pos="567"/>
        </w:tabs>
        <w:bidi w:val="0"/>
        <w:ind w:left="283" w:hanging="283"/>
        <w:jc w:val="center"/>
        <w:rPr>
          <w:rFonts w:ascii="Times New Roman" w:hAnsi="Times New Roman"/>
          <w:b/>
          <w:color w:val="auto"/>
          <w:szCs w:val="24"/>
        </w:rPr>
      </w:pPr>
      <w:r w:rsidRPr="006407C7">
        <w:rPr>
          <w:rFonts w:ascii="Times New Roman" w:hAnsi="Times New Roman"/>
          <w:b/>
          <w:color w:val="auto"/>
          <w:szCs w:val="24"/>
        </w:rPr>
        <w:t>DOLOŽKA  ZLUČITEĽNOSTI</w:t>
      </w:r>
    </w:p>
    <w:p w:rsidR="006407C7" w:rsidRPr="006407C7" w:rsidP="006407C7">
      <w:pPr>
        <w:bidi w:val="0"/>
        <w:spacing w:after="0" w:line="240" w:lineRule="auto"/>
        <w:jc w:val="center"/>
        <w:rPr>
          <w:rFonts w:ascii="Times New Roman" w:hAnsi="Times New Roman"/>
          <w:sz w:val="24"/>
          <w:szCs w:val="24"/>
        </w:rPr>
      </w:pPr>
    </w:p>
    <w:p w:rsidR="006407C7" w:rsidRPr="006407C7" w:rsidP="006407C7">
      <w:pPr>
        <w:pBdr>
          <w:bottom w:val="single" w:sz="6" w:space="1" w:color="auto"/>
        </w:pBdr>
        <w:bidi w:val="0"/>
        <w:spacing w:after="0" w:line="240" w:lineRule="auto"/>
        <w:jc w:val="center"/>
        <w:rPr>
          <w:rFonts w:ascii="Times New Roman" w:hAnsi="Times New Roman"/>
          <w:sz w:val="24"/>
          <w:szCs w:val="24"/>
        </w:rPr>
      </w:pPr>
      <w:r w:rsidRPr="006407C7">
        <w:rPr>
          <w:rFonts w:ascii="Times New Roman" w:hAnsi="Times New Roman"/>
          <w:sz w:val="24"/>
          <w:szCs w:val="24"/>
        </w:rPr>
        <w:t>návrhu zákona, ktorým sa mení a dopĺňa zákon č. 582/2004 Z. z. o miestnych daniach a</w:t>
      </w:r>
      <w:r w:rsidR="00CD5584">
        <w:rPr>
          <w:rFonts w:ascii="Times New Roman" w:hAnsi="Times New Roman"/>
          <w:sz w:val="24"/>
          <w:szCs w:val="24"/>
        </w:rPr>
        <w:t> </w:t>
      </w:r>
      <w:r w:rsidRPr="006407C7">
        <w:rPr>
          <w:rFonts w:ascii="Times New Roman" w:hAnsi="Times New Roman"/>
          <w:sz w:val="24"/>
          <w:szCs w:val="24"/>
        </w:rPr>
        <w:t>miestnom poplatku za komunálne odpady a drobné stavebné odpady v znení neskorších predpisov s právom Európskej únie</w:t>
      </w:r>
    </w:p>
    <w:p w:rsidR="006407C7" w:rsidRPr="006407C7" w:rsidP="006407C7">
      <w:pPr>
        <w:bidi w:val="0"/>
        <w:spacing w:after="0" w:line="240" w:lineRule="auto"/>
        <w:jc w:val="center"/>
        <w:rPr>
          <w:rFonts w:ascii="Times New Roman" w:hAnsi="Times New Roman"/>
          <w:sz w:val="24"/>
          <w:szCs w:val="24"/>
        </w:rPr>
      </w:pPr>
    </w:p>
    <w:p w:rsidR="006407C7" w:rsidRPr="006407C7" w:rsidP="006407C7">
      <w:pPr>
        <w:bidi w:val="0"/>
        <w:spacing w:after="0" w:line="240" w:lineRule="auto"/>
        <w:rPr>
          <w:rFonts w:ascii="Times New Roman" w:hAnsi="Times New Roman"/>
          <w:sz w:val="24"/>
          <w:szCs w:val="24"/>
        </w:rPr>
      </w:pPr>
    </w:p>
    <w:p w:rsidR="006407C7" w:rsidRPr="006407C7" w:rsidP="006407C7">
      <w:pPr>
        <w:pStyle w:val="Zkladntext"/>
        <w:tabs>
          <w:tab w:val="left" w:pos="567"/>
        </w:tabs>
        <w:bidi w:val="0"/>
        <w:jc w:val="both"/>
        <w:rPr>
          <w:rFonts w:ascii="Times New Roman" w:hAnsi="Times New Roman"/>
          <w:color w:val="auto"/>
          <w:szCs w:val="24"/>
        </w:rPr>
      </w:pPr>
    </w:p>
    <w:p w:rsidR="006407C7" w:rsidRPr="006407C7" w:rsidP="006407C7">
      <w:pPr>
        <w:pStyle w:val="Zkladntext"/>
        <w:tabs>
          <w:tab w:val="left" w:pos="567"/>
        </w:tabs>
        <w:bidi w:val="0"/>
        <w:jc w:val="both"/>
        <w:rPr>
          <w:rFonts w:ascii="Times New Roman" w:hAnsi="Times New Roman"/>
          <w:b/>
          <w:color w:val="auto"/>
          <w:szCs w:val="24"/>
        </w:rPr>
      </w:pPr>
      <w:r w:rsidRPr="006407C7">
        <w:rPr>
          <w:rFonts w:ascii="Times New Roman" w:hAnsi="Times New Roman"/>
          <w:b/>
          <w:color w:val="auto"/>
          <w:szCs w:val="24"/>
        </w:rPr>
        <w:t>1. Predkladateľ zákona:</w:t>
      </w:r>
    </w:p>
    <w:p w:rsidR="006407C7" w:rsidRPr="006407C7" w:rsidP="006407C7">
      <w:pPr>
        <w:pStyle w:val="Zkladntext"/>
        <w:bidi w:val="0"/>
        <w:ind w:left="284"/>
        <w:jc w:val="both"/>
        <w:rPr>
          <w:rFonts w:ascii="Times New Roman" w:hAnsi="Times New Roman"/>
          <w:color w:val="auto"/>
          <w:szCs w:val="24"/>
        </w:rPr>
      </w:pPr>
      <w:r w:rsidR="00993D86">
        <w:rPr>
          <w:rFonts w:ascii="Times New Roman" w:hAnsi="Times New Roman"/>
        </w:rPr>
        <w:t>Poslanc</w:t>
      </w:r>
      <w:r w:rsidR="00CD5584">
        <w:rPr>
          <w:rFonts w:ascii="Times New Roman" w:hAnsi="Times New Roman"/>
        </w:rPr>
        <w:t>i</w:t>
      </w:r>
      <w:r w:rsidR="00993D86">
        <w:rPr>
          <w:rFonts w:ascii="Times New Roman" w:hAnsi="Times New Roman"/>
        </w:rPr>
        <w:t xml:space="preserve"> Národnej rady Slovenskej republiky Ľubomír Petrák</w:t>
      </w:r>
      <w:r w:rsidR="00CD5584">
        <w:rPr>
          <w:rFonts w:ascii="Times New Roman" w:hAnsi="Times New Roman"/>
        </w:rPr>
        <w:t>, Igor Choma, Richard Raši, Elemér Jakab, Peter Muránsky a Jozef Mikuš</w:t>
      </w:r>
      <w:r w:rsidRPr="006407C7">
        <w:rPr>
          <w:rFonts w:ascii="Times New Roman" w:hAnsi="Times New Roman"/>
          <w:color w:val="auto"/>
          <w:szCs w:val="24"/>
        </w:rPr>
        <w:t>.</w:t>
      </w:r>
    </w:p>
    <w:p w:rsidR="006407C7" w:rsidRPr="006407C7" w:rsidP="006407C7">
      <w:pPr>
        <w:pStyle w:val="Zkladntext"/>
        <w:tabs>
          <w:tab w:val="left" w:pos="567"/>
        </w:tabs>
        <w:bidi w:val="0"/>
        <w:jc w:val="both"/>
        <w:rPr>
          <w:rFonts w:ascii="Times New Roman" w:hAnsi="Times New Roman"/>
          <w:color w:val="auto"/>
          <w:szCs w:val="24"/>
        </w:rPr>
      </w:pPr>
    </w:p>
    <w:p w:rsidR="006407C7" w:rsidRPr="006407C7" w:rsidP="006407C7">
      <w:pPr>
        <w:pStyle w:val="Zkladntext"/>
        <w:tabs>
          <w:tab w:val="left" w:pos="567"/>
        </w:tabs>
        <w:bidi w:val="0"/>
        <w:jc w:val="both"/>
        <w:rPr>
          <w:rFonts w:ascii="Times New Roman" w:hAnsi="Times New Roman"/>
          <w:color w:val="auto"/>
          <w:szCs w:val="24"/>
        </w:rPr>
      </w:pPr>
      <w:r w:rsidRPr="006407C7">
        <w:rPr>
          <w:rFonts w:ascii="Times New Roman" w:hAnsi="Times New Roman"/>
          <w:b/>
          <w:color w:val="auto"/>
          <w:szCs w:val="24"/>
        </w:rPr>
        <w:t>2. Názov návrhu zákona:</w:t>
      </w:r>
    </w:p>
    <w:p w:rsidR="006407C7" w:rsidRPr="006407C7" w:rsidP="006407C7">
      <w:pPr>
        <w:pStyle w:val="BodyText"/>
        <w:bidi w:val="0"/>
        <w:spacing w:after="0"/>
        <w:ind w:left="284"/>
        <w:jc w:val="both"/>
        <w:rPr>
          <w:rFonts w:ascii="Times New Roman" w:hAnsi="Times New Roman"/>
          <w:sz w:val="24"/>
          <w:szCs w:val="24"/>
          <w:lang w:val="sk-SK"/>
        </w:rPr>
      </w:pPr>
      <w:r w:rsidRPr="006407C7">
        <w:rPr>
          <w:rFonts w:ascii="Times New Roman" w:hAnsi="Times New Roman"/>
          <w:sz w:val="24"/>
          <w:szCs w:val="24"/>
          <w:lang w:val="sk-SK"/>
        </w:rPr>
        <w:t>Návrh zákona, ktorým sa mení a dopĺňa zákon č. 582/2004 Z. z. o miestnych daniach a</w:t>
      </w:r>
      <w:r w:rsidR="00CD5584">
        <w:rPr>
          <w:rFonts w:ascii="Times New Roman" w:hAnsi="Times New Roman"/>
          <w:sz w:val="24"/>
          <w:szCs w:val="24"/>
          <w:lang w:val="sk-SK"/>
        </w:rPr>
        <w:t> </w:t>
      </w:r>
      <w:r w:rsidRPr="006407C7">
        <w:rPr>
          <w:rFonts w:ascii="Times New Roman" w:hAnsi="Times New Roman"/>
          <w:sz w:val="24"/>
          <w:szCs w:val="24"/>
          <w:lang w:val="sk-SK"/>
        </w:rPr>
        <w:t>miestnom poplatku za komunálne odpady a drobné stavebné odpady v znení neskorších predpisov.</w:t>
      </w:r>
    </w:p>
    <w:p w:rsidR="006407C7" w:rsidRPr="006407C7" w:rsidP="006407C7">
      <w:pPr>
        <w:bidi w:val="0"/>
        <w:spacing w:after="0" w:line="240" w:lineRule="auto"/>
        <w:ind w:left="284"/>
        <w:jc w:val="both"/>
        <w:rPr>
          <w:rFonts w:ascii="Times New Roman" w:hAnsi="Times New Roman"/>
          <w:sz w:val="24"/>
          <w:szCs w:val="24"/>
        </w:rPr>
      </w:pPr>
    </w:p>
    <w:p w:rsidR="006407C7" w:rsidRPr="006407C7" w:rsidP="006407C7">
      <w:pPr>
        <w:pStyle w:val="Zkladntext"/>
        <w:bidi w:val="0"/>
        <w:ind w:left="284"/>
        <w:jc w:val="both"/>
        <w:rPr>
          <w:rFonts w:ascii="Times New Roman" w:hAnsi="Times New Roman"/>
          <w:color w:val="auto"/>
          <w:szCs w:val="24"/>
        </w:rPr>
      </w:pPr>
    </w:p>
    <w:p w:rsidR="006407C7" w:rsidRPr="006407C7" w:rsidP="006407C7">
      <w:pPr>
        <w:pStyle w:val="Zkladntext"/>
        <w:tabs>
          <w:tab w:val="left" w:pos="567"/>
        </w:tabs>
        <w:bidi w:val="0"/>
        <w:jc w:val="both"/>
        <w:rPr>
          <w:rFonts w:ascii="Times New Roman" w:hAnsi="Times New Roman"/>
          <w:b/>
          <w:color w:val="auto"/>
          <w:szCs w:val="24"/>
        </w:rPr>
      </w:pPr>
      <w:r w:rsidRPr="006407C7">
        <w:rPr>
          <w:rFonts w:ascii="Times New Roman" w:hAnsi="Times New Roman"/>
          <w:b/>
          <w:color w:val="auto"/>
          <w:szCs w:val="24"/>
        </w:rPr>
        <w:t>3. Problematika návrhu zákona:</w:t>
      </w:r>
    </w:p>
    <w:p w:rsidR="006407C7" w:rsidRPr="006407C7" w:rsidP="006407C7">
      <w:pPr>
        <w:pStyle w:val="Zkladntext"/>
        <w:numPr>
          <w:ilvl w:val="0"/>
          <w:numId w:val="1"/>
        </w:numPr>
        <w:tabs>
          <w:tab w:val="num" w:pos="704"/>
        </w:tabs>
        <w:bidi w:val="0"/>
        <w:ind w:left="704"/>
        <w:jc w:val="both"/>
        <w:rPr>
          <w:rFonts w:ascii="Times New Roman" w:hAnsi="Times New Roman"/>
          <w:color w:val="auto"/>
          <w:szCs w:val="24"/>
        </w:rPr>
      </w:pPr>
      <w:r w:rsidRPr="006407C7">
        <w:rPr>
          <w:rFonts w:ascii="Times New Roman" w:hAnsi="Times New Roman"/>
          <w:color w:val="auto"/>
          <w:szCs w:val="24"/>
        </w:rPr>
        <w:t>nie je upravená v práve Európskej únie,</w:t>
      </w:r>
    </w:p>
    <w:p w:rsidR="006407C7" w:rsidRPr="006407C7" w:rsidP="006407C7">
      <w:pPr>
        <w:pStyle w:val="Zkladntext"/>
        <w:numPr>
          <w:ilvl w:val="0"/>
          <w:numId w:val="1"/>
        </w:numPr>
        <w:tabs>
          <w:tab w:val="num" w:pos="704"/>
        </w:tabs>
        <w:bidi w:val="0"/>
        <w:ind w:left="704"/>
        <w:jc w:val="both"/>
        <w:rPr>
          <w:rFonts w:ascii="Times New Roman" w:hAnsi="Times New Roman"/>
          <w:color w:val="auto"/>
          <w:szCs w:val="24"/>
        </w:rPr>
      </w:pPr>
      <w:r w:rsidRPr="006407C7">
        <w:rPr>
          <w:rFonts w:ascii="Times New Roman" w:hAnsi="Times New Roman"/>
          <w:color w:val="auto"/>
          <w:szCs w:val="24"/>
        </w:rPr>
        <w:t>nie je obsiahnutá v judikatúre Súdneho dvora Európskej únie.</w:t>
      </w:r>
    </w:p>
    <w:p w:rsidR="006407C7" w:rsidRPr="006407C7" w:rsidP="006407C7">
      <w:pPr>
        <w:pStyle w:val="Zkladntext"/>
        <w:bidi w:val="0"/>
        <w:ind w:left="284"/>
        <w:jc w:val="both"/>
        <w:rPr>
          <w:rFonts w:ascii="Times New Roman" w:hAnsi="Times New Roman"/>
          <w:color w:val="auto"/>
          <w:szCs w:val="24"/>
        </w:rPr>
      </w:pPr>
    </w:p>
    <w:p w:rsidR="006407C7" w:rsidP="006407C7">
      <w:pPr>
        <w:bidi w:val="0"/>
        <w:spacing w:after="0" w:line="240" w:lineRule="auto"/>
        <w:jc w:val="both"/>
        <w:rPr>
          <w:rFonts w:ascii="Times New Roman" w:hAnsi="Times New Roman"/>
          <w:b/>
          <w:sz w:val="24"/>
          <w:szCs w:val="24"/>
        </w:rPr>
      </w:pPr>
      <w:r w:rsidRPr="006407C7">
        <w:rPr>
          <w:rFonts w:ascii="Times New Roman" w:hAnsi="Times New Roman"/>
          <w:b/>
          <w:sz w:val="24"/>
          <w:szCs w:val="24"/>
        </w:rPr>
        <w:t>Vzhľadom na vnútroštátny charakter navrhovaného právneho predpisu je bezpredmetné vyjadrovať sa k bodom 4., 5. a 6. doložky zlučiteľnosti.</w:t>
      </w: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RPr="009D5EF5" w:rsidP="006407C7">
      <w:pPr>
        <w:bidi w:val="0"/>
        <w:spacing w:after="0" w:line="240" w:lineRule="auto"/>
        <w:jc w:val="center"/>
        <w:rPr>
          <w:rFonts w:ascii="Times New Roman" w:hAnsi="Times New Roman"/>
          <w:b/>
          <w:bCs/>
          <w:caps/>
          <w:color w:val="000000"/>
          <w:spacing w:val="30"/>
          <w:sz w:val="24"/>
          <w:szCs w:val="24"/>
        </w:rPr>
      </w:pPr>
      <w:r w:rsidRPr="009D5EF5">
        <w:rPr>
          <w:rFonts w:ascii="Times New Roman" w:hAnsi="Times New Roman"/>
          <w:b/>
          <w:bCs/>
          <w:caps/>
          <w:color w:val="000000"/>
          <w:spacing w:val="30"/>
          <w:sz w:val="24"/>
          <w:szCs w:val="24"/>
        </w:rPr>
        <w:t>Doložka</w:t>
      </w:r>
    </w:p>
    <w:p w:rsidR="006407C7" w:rsidRPr="009D5EF5" w:rsidP="006407C7">
      <w:pPr>
        <w:bidi w:val="0"/>
        <w:spacing w:after="0" w:line="240" w:lineRule="auto"/>
        <w:jc w:val="center"/>
        <w:rPr>
          <w:rFonts w:ascii="Times New Roman" w:hAnsi="Times New Roman"/>
          <w:b/>
          <w:bCs/>
          <w:color w:val="000000"/>
          <w:sz w:val="24"/>
          <w:szCs w:val="24"/>
        </w:rPr>
      </w:pPr>
      <w:r w:rsidRPr="009D5EF5">
        <w:rPr>
          <w:rFonts w:ascii="Times New Roman" w:hAnsi="Times New Roman"/>
          <w:b/>
          <w:bCs/>
          <w:color w:val="000000"/>
          <w:sz w:val="24"/>
          <w:szCs w:val="24"/>
        </w:rPr>
        <w:t>vybraných vplyvov</w:t>
      </w:r>
    </w:p>
    <w:p w:rsidR="006407C7" w:rsidRPr="009D5EF5" w:rsidP="006407C7">
      <w:pPr>
        <w:bidi w:val="0"/>
        <w:spacing w:after="0" w:line="240" w:lineRule="auto"/>
        <w:rPr>
          <w:rFonts w:ascii="Times New Roman" w:hAnsi="Times New Roman"/>
          <w:color w:val="000000"/>
          <w:sz w:val="24"/>
          <w:szCs w:val="24"/>
        </w:rPr>
      </w:pPr>
    </w:p>
    <w:p w:rsidR="006407C7" w:rsidRPr="009D5EF5" w:rsidP="006407C7">
      <w:pPr>
        <w:bidi w:val="0"/>
        <w:spacing w:after="0" w:line="240" w:lineRule="auto"/>
        <w:rPr>
          <w:rFonts w:ascii="Times New Roman" w:hAnsi="Times New Roman"/>
          <w:color w:val="000000"/>
          <w:sz w:val="24"/>
          <w:szCs w:val="24"/>
        </w:rPr>
      </w:pPr>
    </w:p>
    <w:p w:rsidR="006407C7" w:rsidRPr="009D5EF5" w:rsidP="006407C7">
      <w:pPr>
        <w:bidi w:val="0"/>
        <w:spacing w:after="0" w:line="240" w:lineRule="auto"/>
        <w:jc w:val="both"/>
        <w:rPr>
          <w:rFonts w:ascii="Times New Roman" w:hAnsi="Times New Roman"/>
          <w:color w:val="000000"/>
          <w:sz w:val="24"/>
          <w:szCs w:val="24"/>
        </w:rPr>
      </w:pPr>
      <w:r w:rsidRPr="009D5EF5">
        <w:rPr>
          <w:rFonts w:ascii="Times New Roman" w:hAnsi="Times New Roman"/>
          <w:b/>
          <w:bCs/>
          <w:color w:val="000000"/>
          <w:sz w:val="24"/>
          <w:szCs w:val="24"/>
        </w:rPr>
        <w:t xml:space="preserve">A.1. Názov materiálu: </w:t>
      </w:r>
      <w:r w:rsidRPr="009D5EF5">
        <w:rPr>
          <w:rFonts w:ascii="Times New Roman" w:hAnsi="Times New Roman"/>
          <w:color w:val="000000"/>
          <w:sz w:val="24"/>
          <w:szCs w:val="24"/>
        </w:rPr>
        <w:t>Návrh zákona, ktorým sa mení a dopĺňa zákon č. 582/2004 Z. z. o miestnych daniach a miestnom poplatku za komunálne odpady a drobné stavebné odpady v znení neskorších predpisov</w:t>
      </w:r>
    </w:p>
    <w:p w:rsidR="006407C7" w:rsidRPr="009D5EF5" w:rsidP="006407C7">
      <w:pPr>
        <w:bidi w:val="0"/>
        <w:spacing w:after="0" w:line="240" w:lineRule="auto"/>
        <w:jc w:val="both"/>
        <w:rPr>
          <w:rFonts w:ascii="Times New Roman" w:hAnsi="Times New Roman"/>
          <w:color w:val="000000"/>
          <w:sz w:val="24"/>
          <w:szCs w:val="24"/>
        </w:rPr>
      </w:pPr>
    </w:p>
    <w:p w:rsidR="006407C7" w:rsidRPr="009D5EF5" w:rsidP="006407C7">
      <w:pPr>
        <w:bidi w:val="0"/>
        <w:spacing w:after="0" w:line="240" w:lineRule="auto"/>
        <w:jc w:val="both"/>
        <w:rPr>
          <w:rFonts w:ascii="Times New Roman" w:hAnsi="Times New Roman"/>
          <w:color w:val="000000"/>
          <w:sz w:val="24"/>
          <w:szCs w:val="24"/>
        </w:rPr>
      </w:pPr>
      <w:r w:rsidRPr="009D5EF5">
        <w:rPr>
          <w:rFonts w:ascii="Times New Roman" w:hAnsi="Times New Roman"/>
          <w:b/>
          <w:bCs/>
          <w:color w:val="000000"/>
          <w:sz w:val="24"/>
          <w:szCs w:val="24"/>
        </w:rPr>
        <w:t>Termín začatia a ukončenia PPK:</w:t>
      </w:r>
    </w:p>
    <w:p w:rsidR="006407C7" w:rsidRPr="009D5EF5" w:rsidP="006407C7">
      <w:pPr>
        <w:bidi w:val="0"/>
        <w:spacing w:after="0" w:line="240" w:lineRule="auto"/>
        <w:jc w:val="both"/>
        <w:rPr>
          <w:rFonts w:ascii="Times New Roman" w:hAnsi="Times New Roman"/>
          <w:b/>
          <w:bCs/>
          <w:color w:val="000000"/>
          <w:sz w:val="24"/>
          <w:szCs w:val="24"/>
        </w:rPr>
      </w:pPr>
    </w:p>
    <w:p w:rsidR="006407C7" w:rsidRPr="009D5EF5" w:rsidP="006407C7">
      <w:pPr>
        <w:bidi w:val="0"/>
        <w:spacing w:after="0" w:line="240" w:lineRule="auto"/>
        <w:jc w:val="both"/>
        <w:rPr>
          <w:rFonts w:ascii="Times New Roman" w:hAnsi="Times New Roman"/>
          <w:b/>
          <w:bCs/>
          <w:color w:val="000000"/>
          <w:sz w:val="24"/>
          <w:szCs w:val="24"/>
        </w:rPr>
      </w:pPr>
    </w:p>
    <w:p w:rsidR="006407C7" w:rsidRPr="009D5EF5" w:rsidP="006407C7">
      <w:pPr>
        <w:bidi w:val="0"/>
        <w:spacing w:after="0" w:line="240" w:lineRule="auto"/>
        <w:jc w:val="both"/>
        <w:rPr>
          <w:rFonts w:ascii="Times New Roman" w:hAnsi="Times New Roman"/>
          <w:b/>
          <w:bCs/>
          <w:color w:val="000000"/>
          <w:sz w:val="24"/>
          <w:szCs w:val="24"/>
        </w:rPr>
      </w:pPr>
      <w:r w:rsidRPr="009D5EF5">
        <w:rPr>
          <w:rFonts w:ascii="Times New Roman" w:hAnsi="Times New Roman"/>
          <w:b/>
          <w:bCs/>
          <w:color w:val="000000"/>
          <w:sz w:val="24"/>
          <w:szCs w:val="24"/>
        </w:rPr>
        <w:t>A.2. Vplyvy:</w:t>
      </w:r>
    </w:p>
    <w:p w:rsidR="006407C7" w:rsidRPr="009D5EF5" w:rsidP="006407C7">
      <w:pPr>
        <w:bidi w:val="0"/>
        <w:spacing w:after="0" w:line="240" w:lineRule="auto"/>
        <w:jc w:val="both"/>
        <w:rPr>
          <w:rFonts w:ascii="Times New Roman" w:hAnsi="Times New Roman"/>
          <w:b/>
          <w:bCs/>
          <w:color w:val="000000"/>
          <w:sz w:val="24"/>
          <w:szCs w:val="24"/>
        </w:rPr>
      </w:pPr>
    </w:p>
    <w:p w:rsidR="006407C7" w:rsidRPr="009D5EF5" w:rsidP="006407C7">
      <w:pPr>
        <w:bidi w:val="0"/>
        <w:spacing w:after="0" w:line="240" w:lineRule="auto"/>
        <w:jc w:val="both"/>
        <w:rPr>
          <w:rFonts w:ascii="Times New Roman" w:hAnsi="Times New Roman"/>
          <w:b/>
          <w:bCs/>
          <w:color w:val="000000"/>
          <w:sz w:val="24"/>
          <w:szCs w:val="24"/>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rPr>
                <w:rFonts w:ascii="Times New Roman" w:hAnsi="Times New Roman"/>
                <w:color w:val="000000"/>
                <w:sz w:val="24"/>
                <w:szCs w:val="24"/>
              </w:rPr>
            </w:pPr>
            <w:r w:rsidRPr="009D5EF5">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r w:rsidRPr="009D5EF5">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407C7" w:rsidRPr="009D5EF5" w:rsidP="00540479">
            <w:pPr>
              <w:bidi w:val="0"/>
              <w:spacing w:after="0"/>
              <w:jc w:val="center"/>
              <w:rPr>
                <w:rFonts w:ascii="Times New Roman" w:hAnsi="Times New Roman"/>
                <w:color w:val="000000"/>
                <w:sz w:val="24"/>
                <w:szCs w:val="24"/>
              </w:rPr>
            </w:pPr>
          </w:p>
        </w:tc>
      </w:tr>
    </w:tbl>
    <w:p w:rsidR="006407C7" w:rsidRPr="009D5EF5" w:rsidP="006407C7">
      <w:pPr>
        <w:bidi w:val="0"/>
        <w:spacing w:after="0" w:line="240" w:lineRule="auto"/>
        <w:rPr>
          <w:rFonts w:ascii="Times New Roman" w:hAnsi="Times New Roman"/>
          <w:color w:val="000000"/>
          <w:sz w:val="24"/>
          <w:szCs w:val="24"/>
        </w:rPr>
      </w:pPr>
    </w:p>
    <w:p w:rsidR="006407C7" w:rsidRPr="009D5EF5" w:rsidP="006407C7">
      <w:pPr>
        <w:bidi w:val="0"/>
        <w:spacing w:after="0" w:line="240" w:lineRule="auto"/>
        <w:jc w:val="both"/>
        <w:rPr>
          <w:rFonts w:ascii="Times New Roman" w:hAnsi="Times New Roman"/>
          <w:b/>
          <w:bCs/>
          <w:color w:val="000000"/>
          <w:sz w:val="24"/>
          <w:szCs w:val="24"/>
        </w:rPr>
      </w:pPr>
      <w:r w:rsidRPr="009D5EF5">
        <w:rPr>
          <w:rFonts w:ascii="Times New Roman" w:hAnsi="Times New Roman"/>
          <w:b/>
          <w:bCs/>
          <w:color w:val="000000"/>
          <w:sz w:val="24"/>
          <w:szCs w:val="24"/>
        </w:rPr>
        <w:t>A.3. Poznámky</w:t>
      </w:r>
    </w:p>
    <w:p w:rsidR="006407C7" w:rsidRPr="009D5EF5" w:rsidP="006407C7">
      <w:pPr>
        <w:bidi w:val="0"/>
        <w:spacing w:after="0" w:line="240" w:lineRule="auto"/>
        <w:jc w:val="both"/>
        <w:rPr>
          <w:rFonts w:ascii="Times New Roman" w:hAnsi="Times New Roman"/>
          <w:i/>
          <w:iCs/>
          <w:color w:val="000000"/>
          <w:sz w:val="24"/>
          <w:szCs w:val="24"/>
        </w:rPr>
      </w:pPr>
    </w:p>
    <w:p w:rsidR="006407C7" w:rsidRPr="009D5EF5" w:rsidP="006407C7">
      <w:pPr>
        <w:bidi w:val="0"/>
        <w:spacing w:after="0" w:line="240" w:lineRule="auto"/>
        <w:jc w:val="both"/>
        <w:rPr>
          <w:rFonts w:ascii="Times New Roman" w:hAnsi="Times New Roman"/>
          <w:i/>
          <w:iCs/>
          <w:color w:val="000000"/>
          <w:sz w:val="24"/>
          <w:szCs w:val="24"/>
        </w:rPr>
      </w:pPr>
      <w:r w:rsidRPr="009D5EF5">
        <w:rPr>
          <w:rFonts w:ascii="Times New Roman" w:hAnsi="Times New Roman"/>
          <w:i/>
          <w:iCs/>
          <w:color w:val="000000"/>
          <w:sz w:val="24"/>
          <w:szCs w:val="24"/>
        </w:rPr>
        <w:t xml:space="preserve">      </w:t>
      </w:r>
    </w:p>
    <w:p w:rsidR="006407C7" w:rsidRPr="009D5EF5" w:rsidP="006407C7">
      <w:pPr>
        <w:bidi w:val="0"/>
        <w:spacing w:after="0" w:line="240" w:lineRule="auto"/>
        <w:jc w:val="both"/>
        <w:rPr>
          <w:rFonts w:ascii="Times New Roman" w:hAnsi="Times New Roman"/>
          <w:b/>
          <w:bCs/>
          <w:color w:val="000000"/>
          <w:sz w:val="24"/>
          <w:szCs w:val="24"/>
        </w:rPr>
      </w:pPr>
      <w:r w:rsidRPr="009D5EF5">
        <w:rPr>
          <w:rFonts w:ascii="Times New Roman" w:hAnsi="Times New Roman"/>
          <w:b/>
          <w:bCs/>
          <w:color w:val="000000"/>
          <w:sz w:val="24"/>
          <w:szCs w:val="24"/>
        </w:rPr>
        <w:t>A.4. Alternatívne riešenia</w:t>
      </w:r>
    </w:p>
    <w:p w:rsidR="006407C7" w:rsidRPr="009D5EF5" w:rsidP="006407C7">
      <w:pPr>
        <w:bidi w:val="0"/>
        <w:spacing w:after="0" w:line="240" w:lineRule="auto"/>
        <w:jc w:val="both"/>
        <w:rPr>
          <w:rFonts w:ascii="Times New Roman" w:hAnsi="Times New Roman"/>
          <w:color w:val="000000"/>
          <w:sz w:val="24"/>
          <w:szCs w:val="24"/>
        </w:rPr>
      </w:pPr>
      <w:r w:rsidRPr="009D5EF5">
        <w:rPr>
          <w:rFonts w:ascii="Times New Roman" w:hAnsi="Times New Roman"/>
          <w:color w:val="000000"/>
          <w:sz w:val="24"/>
          <w:szCs w:val="24"/>
        </w:rPr>
        <w:t> </w:t>
      </w:r>
    </w:p>
    <w:p w:rsidR="006407C7" w:rsidRPr="009D5EF5" w:rsidP="006407C7">
      <w:pPr>
        <w:bidi w:val="0"/>
        <w:spacing w:after="0" w:line="240" w:lineRule="auto"/>
        <w:jc w:val="both"/>
        <w:rPr>
          <w:rFonts w:ascii="Times New Roman" w:hAnsi="Times New Roman"/>
          <w:b/>
          <w:bCs/>
          <w:color w:val="000000"/>
          <w:sz w:val="24"/>
          <w:szCs w:val="24"/>
        </w:rPr>
      </w:pPr>
    </w:p>
    <w:p w:rsidR="006407C7" w:rsidRPr="009D5EF5" w:rsidP="006407C7">
      <w:pPr>
        <w:bidi w:val="0"/>
        <w:spacing w:after="0" w:line="240" w:lineRule="auto"/>
        <w:jc w:val="both"/>
        <w:rPr>
          <w:rFonts w:ascii="Times New Roman" w:hAnsi="Times New Roman"/>
          <w:b/>
          <w:bCs/>
          <w:color w:val="000000"/>
          <w:sz w:val="24"/>
          <w:szCs w:val="24"/>
        </w:rPr>
      </w:pPr>
      <w:r w:rsidRPr="009D5EF5">
        <w:rPr>
          <w:rFonts w:ascii="Times New Roman" w:hAnsi="Times New Roman"/>
          <w:b/>
          <w:bCs/>
          <w:color w:val="000000"/>
          <w:sz w:val="24"/>
          <w:szCs w:val="24"/>
        </w:rPr>
        <w:t>A.5. Stanovisko gestorov</w:t>
      </w: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P="006407C7">
      <w:pPr>
        <w:bidi w:val="0"/>
        <w:spacing w:after="0" w:line="240" w:lineRule="auto"/>
        <w:jc w:val="both"/>
        <w:rPr>
          <w:rFonts w:ascii="Times New Roman" w:hAnsi="Times New Roman"/>
          <w:b/>
          <w:sz w:val="24"/>
          <w:szCs w:val="24"/>
        </w:rPr>
      </w:pPr>
    </w:p>
    <w:p w:rsidR="006407C7" w:rsidRPr="002E2D39" w:rsidP="006407C7">
      <w:pPr>
        <w:bidi w:val="0"/>
        <w:spacing w:after="0" w:line="240" w:lineRule="auto"/>
        <w:rPr>
          <w:rFonts w:ascii="Times New Roman" w:hAnsi="Times New Roman"/>
          <w:sz w:val="24"/>
          <w:szCs w:val="24"/>
        </w:rPr>
      </w:pPr>
      <w:r w:rsidRPr="002E2D39">
        <w:rPr>
          <w:rFonts w:ascii="Times New Roman" w:hAnsi="Times New Roman"/>
          <w:sz w:val="24"/>
          <w:szCs w:val="24"/>
        </w:rPr>
        <w:t>II. Osobitná časť</w:t>
      </w:r>
    </w:p>
    <w:p w:rsidR="006407C7" w:rsidRPr="002E2D39" w:rsidP="006407C7">
      <w:pPr>
        <w:bidi w:val="0"/>
        <w:spacing w:after="0" w:line="240" w:lineRule="auto"/>
        <w:rPr>
          <w:rFonts w:ascii="Times New Roman" w:hAnsi="Times New Roman"/>
          <w:sz w:val="24"/>
          <w:szCs w:val="24"/>
        </w:rPr>
      </w:pPr>
    </w:p>
    <w:p w:rsidR="006407C7" w:rsidRPr="002E2D39" w:rsidP="006407C7">
      <w:pPr>
        <w:bidi w:val="0"/>
        <w:spacing w:after="0" w:line="240" w:lineRule="auto"/>
        <w:rPr>
          <w:rFonts w:ascii="Times New Roman" w:hAnsi="Times New Roman"/>
          <w:sz w:val="24"/>
          <w:szCs w:val="24"/>
        </w:rPr>
      </w:pPr>
      <w:r w:rsidRPr="002E2D39">
        <w:rPr>
          <w:rFonts w:ascii="Times New Roman" w:hAnsi="Times New Roman"/>
          <w:sz w:val="24"/>
          <w:szCs w:val="24"/>
        </w:rPr>
        <w:t>K Čl. I</w:t>
      </w:r>
    </w:p>
    <w:p w:rsidR="006407C7" w:rsidRPr="002E2D39" w:rsidP="006407C7">
      <w:pPr>
        <w:bidi w:val="0"/>
        <w:spacing w:after="0" w:line="240" w:lineRule="auto"/>
        <w:rPr>
          <w:rFonts w:ascii="Times New Roman" w:hAnsi="Times New Roman"/>
          <w:sz w:val="24"/>
          <w:szCs w:val="24"/>
        </w:rPr>
      </w:pPr>
    </w:p>
    <w:p w:rsidR="006407C7" w:rsidRPr="002E2D39" w:rsidP="006407C7">
      <w:pPr>
        <w:bidi w:val="0"/>
        <w:spacing w:after="0" w:line="240" w:lineRule="auto"/>
        <w:rPr>
          <w:rFonts w:ascii="Times New Roman" w:hAnsi="Times New Roman"/>
          <w:sz w:val="24"/>
          <w:szCs w:val="24"/>
        </w:rPr>
      </w:pPr>
      <w:r w:rsidRPr="002E2D39">
        <w:rPr>
          <w:rFonts w:ascii="Times New Roman" w:hAnsi="Times New Roman"/>
          <w:sz w:val="24"/>
          <w:szCs w:val="24"/>
        </w:rPr>
        <w:t>K bodu 1</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 xml:space="preserve">Spresňuje sa negatívne vymedzenie predmetu dane z pozemkov. </w:t>
      </w:r>
    </w:p>
    <w:p w:rsidR="006407C7" w:rsidRPr="002E2D39" w:rsidP="006407C7">
      <w:pPr>
        <w:bidi w:val="0"/>
        <w:spacing w:after="0" w:line="240" w:lineRule="auto"/>
        <w:rPr>
          <w:rFonts w:ascii="Times New Roman" w:hAnsi="Times New Roman"/>
          <w:sz w:val="24"/>
          <w:szCs w:val="24"/>
        </w:rPr>
      </w:pPr>
    </w:p>
    <w:p w:rsidR="006407C7" w:rsidRPr="002E2D39" w:rsidP="006407C7">
      <w:pPr>
        <w:bidi w:val="0"/>
        <w:spacing w:after="0" w:line="240" w:lineRule="auto"/>
        <w:rPr>
          <w:rFonts w:ascii="Times New Roman" w:hAnsi="Times New Roman"/>
          <w:sz w:val="24"/>
          <w:szCs w:val="24"/>
        </w:rPr>
      </w:pPr>
      <w:r w:rsidRPr="002E2D39">
        <w:rPr>
          <w:rFonts w:ascii="Times New Roman" w:hAnsi="Times New Roman"/>
          <w:sz w:val="24"/>
          <w:szCs w:val="24"/>
        </w:rPr>
        <w:t>K bodu 2</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Navrhuje sa, aby základom dane pri pozemkoch, na ktorých sa nachádza transformačná stanica alebo predajný stánok, ktorý slúži na predaj tovaru alebo poskytovanie služieb (ďalej len „predajný stánok“), bola hodnota pozemku určená súčinom skutočnej výmery transformačnej stanice alebo predajného stánku a hodnoty pozemku určenej v prílohe č. 2.</w:t>
      </w:r>
    </w:p>
    <w:p w:rsidR="006407C7" w:rsidRPr="002E2D39" w:rsidP="006407C7">
      <w:pPr>
        <w:bidi w:val="0"/>
        <w:spacing w:after="0" w:line="240" w:lineRule="auto"/>
        <w:rPr>
          <w:rFonts w:ascii="Times New Roman" w:hAnsi="Times New Roman"/>
          <w:sz w:val="24"/>
          <w:szCs w:val="24"/>
        </w:rPr>
      </w:pPr>
    </w:p>
    <w:p w:rsidR="006407C7" w:rsidRPr="002E2D39" w:rsidP="006407C7">
      <w:pPr>
        <w:bidi w:val="0"/>
        <w:spacing w:after="0" w:line="240" w:lineRule="auto"/>
        <w:rPr>
          <w:rFonts w:ascii="Times New Roman" w:hAnsi="Times New Roman"/>
          <w:sz w:val="24"/>
          <w:szCs w:val="24"/>
        </w:rPr>
      </w:pPr>
      <w:r w:rsidRPr="002E2D39">
        <w:rPr>
          <w:rFonts w:ascii="Times New Roman" w:hAnsi="Times New Roman"/>
          <w:sz w:val="24"/>
          <w:szCs w:val="24"/>
        </w:rPr>
        <w:t>K bodu 3</w:t>
      </w:r>
    </w:p>
    <w:p w:rsidR="006407C7" w:rsidRPr="002E2D39" w:rsidP="006407C7">
      <w:pPr>
        <w:bidi w:val="0"/>
        <w:spacing w:after="0" w:line="240" w:lineRule="auto"/>
        <w:ind w:firstLine="708"/>
        <w:jc w:val="both"/>
        <w:rPr>
          <w:rFonts w:ascii="Times New Roman" w:hAnsi="Times New Roman"/>
          <w:sz w:val="24"/>
          <w:szCs w:val="24"/>
        </w:rPr>
      </w:pPr>
      <w:r w:rsidRPr="002E2D39">
        <w:rPr>
          <w:rFonts w:ascii="Times New Roman" w:hAnsi="Times New Roman"/>
          <w:sz w:val="24"/>
          <w:szCs w:val="24"/>
        </w:rPr>
        <w:t>Dopĺňa sa splnomocnenie pre správcov dane, ktorí pre jednotlivé druhy pozemkov môžu určiť inú sadzbu dane, ak sa k 1. januáru na pozemku nachádza transformačná stanica alebo predajný</w:t>
      </w:r>
      <w:r>
        <w:rPr>
          <w:rFonts w:ascii="Times New Roman" w:hAnsi="Times New Roman"/>
          <w:sz w:val="24"/>
          <w:szCs w:val="24"/>
        </w:rPr>
        <w:t xml:space="preserve"> stánok</w:t>
      </w:r>
      <w:r w:rsidRPr="002E2D39">
        <w:rPr>
          <w:rFonts w:ascii="Times New Roman" w:hAnsi="Times New Roman"/>
          <w:sz w:val="24"/>
          <w:szCs w:val="24"/>
        </w:rPr>
        <w:t xml:space="preserve">. </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K bodom 4 až 6</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V záujme odstránenia nejednotného výkladu v praxi sa navrhuje spresniť vymedzenie niektorých druhov stavieb, a to pri chatách a stavbách na individuálnu rekreáciu a pri stavbách garáží. Navrhuje sa samostatne rozčleniť stavby hromadných garáží a stavby hromadných garáží umiestnených pod zemou s cieľom umožniť správcom dane ustanoviť rôzne sadzby dane, a tým podporovať výstavbu hromadných garáží pod zemou.</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K bodu 7</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 xml:space="preserve">Navrhuje sa rozšíriť predmet dane zo stavieb o tie stavby, ktoré majú nadzemné alebo podzemné podlažie a sú v zemi ukotvené pilótami. </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K bodu 8</w:t>
      </w:r>
    </w:p>
    <w:p w:rsidR="006407C7"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Spresňuje sa vymedzenie základu dane zo stavieb pri stavbách hromadných garáži umiestnených pod zemou tak, aby základom dane bol pôdorys stavby na úrovni najrozsiahlejšej podzemnej časti stavby.</w:t>
      </w:r>
    </w:p>
    <w:p w:rsidR="00C763A8" w:rsidP="006407C7">
      <w:pPr>
        <w:bidi w:val="0"/>
        <w:spacing w:after="0" w:line="240" w:lineRule="auto"/>
        <w:jc w:val="both"/>
        <w:rPr>
          <w:rFonts w:ascii="Times New Roman" w:hAnsi="Times New Roman"/>
          <w:sz w:val="24"/>
          <w:szCs w:val="24"/>
        </w:rPr>
      </w:pPr>
    </w:p>
    <w:p w:rsidR="00C763A8" w:rsidRPr="00FF3843" w:rsidP="007544A0">
      <w:pPr>
        <w:bidi w:val="0"/>
        <w:spacing w:after="0" w:line="240" w:lineRule="auto"/>
        <w:jc w:val="both"/>
        <w:rPr>
          <w:rFonts w:ascii="Times New Roman" w:hAnsi="Times New Roman"/>
          <w:sz w:val="24"/>
          <w:szCs w:val="24"/>
        </w:rPr>
      </w:pPr>
      <w:r w:rsidRPr="00993D86">
        <w:rPr>
          <w:rFonts w:ascii="Times New Roman" w:hAnsi="Times New Roman"/>
          <w:sz w:val="24"/>
          <w:szCs w:val="24"/>
        </w:rPr>
        <w:t>K bod</w:t>
      </w:r>
      <w:r w:rsidR="007544A0">
        <w:rPr>
          <w:rFonts w:ascii="Times New Roman" w:hAnsi="Times New Roman"/>
          <w:sz w:val="24"/>
          <w:szCs w:val="24"/>
        </w:rPr>
        <w:t>u</w:t>
      </w:r>
      <w:r w:rsidRPr="00993D86">
        <w:rPr>
          <w:rFonts w:ascii="Times New Roman" w:hAnsi="Times New Roman"/>
          <w:sz w:val="24"/>
          <w:szCs w:val="24"/>
        </w:rPr>
        <w:t xml:space="preserve"> 9 </w:t>
      </w:r>
    </w:p>
    <w:p w:rsidR="001510A3" w:rsidP="006407C7">
      <w:pPr>
        <w:bidi w:val="0"/>
        <w:spacing w:after="0" w:line="240" w:lineRule="auto"/>
        <w:jc w:val="both"/>
        <w:rPr>
          <w:rFonts w:ascii="Times New Roman" w:hAnsi="Times New Roman"/>
          <w:sz w:val="24"/>
          <w:szCs w:val="24"/>
        </w:rPr>
      </w:pPr>
      <w:r w:rsidRPr="002E2D39" w:rsidR="006407C7">
        <w:rPr>
          <w:rFonts w:ascii="Times New Roman" w:hAnsi="Times New Roman"/>
          <w:sz w:val="24"/>
          <w:szCs w:val="24"/>
        </w:rPr>
        <w:tab/>
      </w:r>
      <w:r w:rsidRPr="002E2D39">
        <w:rPr>
          <w:rFonts w:ascii="Times New Roman" w:hAnsi="Times New Roman"/>
          <w:sz w:val="24"/>
          <w:szCs w:val="24"/>
        </w:rPr>
        <w:t>Spresňuje sa zoznam chránených území nadväzne na novelu zákona č. 543/2002 Z. z. o ochrane prírody a krajiny v znení neskorších predpisov.</w:t>
      </w:r>
    </w:p>
    <w:p w:rsidR="001510A3" w:rsidP="006407C7">
      <w:pPr>
        <w:bidi w:val="0"/>
        <w:spacing w:after="0" w:line="240" w:lineRule="auto"/>
        <w:jc w:val="both"/>
        <w:rPr>
          <w:rFonts w:ascii="Times New Roman" w:hAnsi="Times New Roman"/>
          <w:sz w:val="24"/>
          <w:szCs w:val="24"/>
        </w:rPr>
      </w:pPr>
    </w:p>
    <w:p w:rsidR="001510A3" w:rsidRPr="002E2D39" w:rsidP="001510A3">
      <w:pPr>
        <w:bidi w:val="0"/>
        <w:spacing w:after="0" w:line="240" w:lineRule="auto"/>
        <w:jc w:val="both"/>
        <w:rPr>
          <w:rFonts w:ascii="Times New Roman" w:hAnsi="Times New Roman"/>
          <w:sz w:val="24"/>
          <w:szCs w:val="24"/>
        </w:rPr>
      </w:pPr>
      <w:r>
        <w:rPr>
          <w:rFonts w:ascii="Times New Roman" w:hAnsi="Times New Roman"/>
          <w:sz w:val="24"/>
          <w:szCs w:val="24"/>
        </w:rPr>
        <w:t>K bod</w:t>
      </w:r>
      <w:r w:rsidR="00426803">
        <w:rPr>
          <w:rFonts w:ascii="Times New Roman" w:hAnsi="Times New Roman"/>
          <w:sz w:val="24"/>
          <w:szCs w:val="24"/>
        </w:rPr>
        <w:t>om</w:t>
      </w:r>
      <w:r w:rsidR="007544A0">
        <w:rPr>
          <w:rFonts w:ascii="Times New Roman" w:hAnsi="Times New Roman"/>
          <w:sz w:val="24"/>
          <w:szCs w:val="24"/>
        </w:rPr>
        <w:t xml:space="preserve"> 10, 11, 12 a 16</w:t>
      </w:r>
    </w:p>
    <w:p w:rsidR="006407C7" w:rsidRPr="002E2D39" w:rsidP="00363DC4">
      <w:pPr>
        <w:bidi w:val="0"/>
        <w:spacing w:after="0" w:line="240" w:lineRule="auto"/>
        <w:ind w:firstLine="708"/>
        <w:jc w:val="both"/>
        <w:rPr>
          <w:rFonts w:ascii="Times New Roman" w:hAnsi="Times New Roman"/>
          <w:sz w:val="24"/>
          <w:szCs w:val="24"/>
        </w:rPr>
      </w:pPr>
      <w:r w:rsidRPr="002E2D39">
        <w:rPr>
          <w:rFonts w:ascii="Times New Roman" w:hAnsi="Times New Roman"/>
          <w:sz w:val="24"/>
          <w:szCs w:val="24"/>
        </w:rPr>
        <w:t>Predmetné ustanovenia sa precizujú v nadväznosti na súčasne platné právne predpisy.</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13</w:t>
      </w:r>
      <w:r w:rsidRPr="002E2D39">
        <w:rPr>
          <w:rFonts w:ascii="Times New Roman" w:hAnsi="Times New Roman"/>
          <w:sz w:val="24"/>
          <w:szCs w:val="24"/>
        </w:rPr>
        <w:t xml:space="preserve"> </w:t>
      </w:r>
    </w:p>
    <w:p w:rsidR="006407C7" w:rsidRPr="002E2D39" w:rsidP="006407C7">
      <w:pPr>
        <w:bidi w:val="0"/>
        <w:spacing w:after="0" w:line="240" w:lineRule="auto"/>
        <w:ind w:firstLine="709"/>
        <w:jc w:val="both"/>
        <w:rPr>
          <w:rFonts w:ascii="Times New Roman" w:hAnsi="Times New Roman"/>
          <w:sz w:val="24"/>
          <w:szCs w:val="24"/>
        </w:rPr>
      </w:pPr>
      <w:r w:rsidRPr="002E2D39">
        <w:rPr>
          <w:rFonts w:ascii="Times New Roman" w:hAnsi="Times New Roman"/>
          <w:sz w:val="24"/>
          <w:szCs w:val="24"/>
        </w:rPr>
        <w:t xml:space="preserve">Upravuje sa lehota pre uplatnenie zníženia dane alebo oslobodenia od dane z nehnuteľností v príslušnom zdaňovacom období, ak obec takéto zníženie alebo oslobodenie od dane na svojom území zaviedla vo všeobecne záväznom nariadení. </w:t>
      </w:r>
    </w:p>
    <w:p w:rsidR="006407C7" w:rsidP="00C763A8">
      <w:pPr>
        <w:bidi w:val="0"/>
        <w:spacing w:after="0" w:line="240" w:lineRule="auto"/>
        <w:jc w:val="both"/>
        <w:rPr>
          <w:rFonts w:ascii="Times New Roman" w:hAnsi="Times New Roman"/>
          <w:sz w:val="24"/>
          <w:szCs w:val="24"/>
        </w:rPr>
      </w:pPr>
    </w:p>
    <w:p w:rsidR="003A5E17" w:rsidP="00C763A8">
      <w:pPr>
        <w:bidi w:val="0"/>
        <w:spacing w:after="0" w:line="240" w:lineRule="auto"/>
        <w:jc w:val="both"/>
        <w:rPr>
          <w:rFonts w:ascii="Times New Roman" w:hAnsi="Times New Roman"/>
          <w:sz w:val="24"/>
          <w:szCs w:val="24"/>
        </w:rPr>
      </w:pPr>
    </w:p>
    <w:p w:rsidR="003A5E17" w:rsidP="00C763A8">
      <w:pPr>
        <w:bidi w:val="0"/>
        <w:spacing w:after="0" w:line="240" w:lineRule="auto"/>
        <w:jc w:val="both"/>
        <w:rPr>
          <w:rFonts w:ascii="Times New Roman" w:hAnsi="Times New Roman"/>
          <w:sz w:val="24"/>
          <w:szCs w:val="24"/>
        </w:rPr>
      </w:pPr>
    </w:p>
    <w:p w:rsidR="003A5E17" w:rsidP="00C763A8">
      <w:pPr>
        <w:bidi w:val="0"/>
        <w:spacing w:after="0" w:line="240" w:lineRule="auto"/>
        <w:jc w:val="both"/>
        <w:rPr>
          <w:rFonts w:ascii="Times New Roman" w:hAnsi="Times New Roman"/>
          <w:sz w:val="24"/>
          <w:szCs w:val="24"/>
        </w:rPr>
      </w:pPr>
    </w:p>
    <w:p w:rsidR="00C763A8" w:rsidRPr="00993D86" w:rsidP="00C763A8">
      <w:pPr>
        <w:bidi w:val="0"/>
        <w:spacing w:after="0" w:line="240" w:lineRule="auto"/>
        <w:jc w:val="both"/>
        <w:rPr>
          <w:rFonts w:ascii="Times New Roman" w:hAnsi="Times New Roman"/>
          <w:sz w:val="24"/>
          <w:szCs w:val="24"/>
        </w:rPr>
      </w:pPr>
      <w:r w:rsidR="003A5E17">
        <w:rPr>
          <w:rFonts w:ascii="Times New Roman" w:hAnsi="Times New Roman"/>
          <w:sz w:val="24"/>
          <w:szCs w:val="24"/>
        </w:rPr>
        <w:t>K bodu 14</w:t>
      </w:r>
    </w:p>
    <w:p w:rsidR="00C763A8" w:rsidRPr="00FF3843" w:rsidP="00C763A8">
      <w:pPr>
        <w:bidi w:val="0"/>
        <w:spacing w:after="0" w:line="240" w:lineRule="auto"/>
        <w:ind w:firstLine="708"/>
        <w:jc w:val="both"/>
        <w:rPr>
          <w:rFonts w:ascii="Times New Roman" w:hAnsi="Times New Roman"/>
          <w:sz w:val="24"/>
          <w:szCs w:val="24"/>
        </w:rPr>
      </w:pPr>
      <w:r w:rsidRPr="00993D86">
        <w:rPr>
          <w:rFonts w:ascii="Times New Roman" w:hAnsi="Times New Roman"/>
          <w:sz w:val="24"/>
          <w:szCs w:val="24"/>
        </w:rPr>
        <w:t xml:space="preserve">Upravuje sa systematika zákona tak, aby v spoločných ustanoveniach týkajúcich sa dane z nehnuteľností boli definované pojmy vzťahujúce sa k tejto </w:t>
      </w:r>
      <w:r w:rsidR="003A5E17">
        <w:rPr>
          <w:rFonts w:ascii="Times New Roman" w:hAnsi="Times New Roman"/>
          <w:sz w:val="24"/>
          <w:szCs w:val="24"/>
        </w:rPr>
        <w:t>dani, a to jednotlivá časť obce.</w:t>
      </w:r>
    </w:p>
    <w:p w:rsidR="006407C7"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C763A8">
        <w:rPr>
          <w:rFonts w:ascii="Times New Roman" w:hAnsi="Times New Roman"/>
          <w:sz w:val="24"/>
          <w:szCs w:val="24"/>
        </w:rPr>
        <w:t>K bodu 1</w:t>
      </w:r>
      <w:r w:rsidR="003A5E17">
        <w:rPr>
          <w:rFonts w:ascii="Times New Roman" w:hAnsi="Times New Roman"/>
          <w:sz w:val="24"/>
          <w:szCs w:val="24"/>
        </w:rPr>
        <w:t>5</w:t>
      </w:r>
    </w:p>
    <w:p w:rsidR="006407C7" w:rsidRPr="002E2D39" w:rsidP="006407C7">
      <w:pPr>
        <w:bidi w:val="0"/>
        <w:spacing w:after="0" w:line="240" w:lineRule="auto"/>
        <w:ind w:firstLine="709"/>
        <w:jc w:val="both"/>
        <w:rPr>
          <w:rFonts w:ascii="Times New Roman" w:hAnsi="Times New Roman"/>
          <w:sz w:val="24"/>
          <w:szCs w:val="24"/>
        </w:rPr>
      </w:pPr>
      <w:r w:rsidRPr="002E2D39">
        <w:rPr>
          <w:rFonts w:ascii="Times New Roman" w:hAnsi="Times New Roman"/>
          <w:sz w:val="24"/>
          <w:szCs w:val="24"/>
        </w:rPr>
        <w:t>Dopĺňa sa osobitná úprava o vzniku daňovej povinnosti v prípade nadobudnutia nehnuteľnosti dedením počas roka s cieľom umožniť správcom dane vyrubiť v prípade dedičstva pomernú časť dane z nehnuteľností.</w:t>
      </w:r>
    </w:p>
    <w:p w:rsidR="006407C7" w:rsidRPr="002E2D39" w:rsidP="006407C7">
      <w:pPr>
        <w:bidi w:val="0"/>
        <w:spacing w:after="0" w:line="240" w:lineRule="auto"/>
        <w:ind w:firstLine="709"/>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17</w:t>
      </w:r>
    </w:p>
    <w:p w:rsidR="006407C7" w:rsidRPr="002E2D39" w:rsidP="006407C7">
      <w:pPr>
        <w:bidi w:val="0"/>
        <w:spacing w:after="0" w:line="240" w:lineRule="auto"/>
        <w:ind w:firstLine="708"/>
        <w:jc w:val="both"/>
        <w:rPr>
          <w:rFonts w:ascii="Times New Roman" w:hAnsi="Times New Roman"/>
          <w:sz w:val="24"/>
          <w:szCs w:val="24"/>
        </w:rPr>
      </w:pPr>
      <w:r w:rsidRPr="002E2D39">
        <w:rPr>
          <w:rFonts w:ascii="Times New Roman" w:hAnsi="Times New Roman"/>
          <w:sz w:val="24"/>
          <w:szCs w:val="24"/>
        </w:rPr>
        <w:t>Dopĺňa sa možnosť pre daňovníka naraz zaplatiť daň za užívanie verejného priestranstva a daň za vjazd a zotrvanie motorového vozidla v historickej časti mesta, ktoré boli rozhodnutím obce určené v splátkach.</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C763A8">
        <w:rPr>
          <w:rFonts w:ascii="Times New Roman" w:hAnsi="Times New Roman"/>
          <w:sz w:val="24"/>
          <w:szCs w:val="24"/>
        </w:rPr>
        <w:t xml:space="preserve">K bodom </w:t>
      </w:r>
      <w:r w:rsidR="003A5E17">
        <w:rPr>
          <w:rFonts w:ascii="Times New Roman" w:hAnsi="Times New Roman"/>
          <w:sz w:val="24"/>
          <w:szCs w:val="24"/>
        </w:rPr>
        <w:t>18 a 21</w:t>
      </w:r>
    </w:p>
    <w:p w:rsidR="006407C7" w:rsidRPr="002E2D39" w:rsidP="006407C7">
      <w:pPr>
        <w:bidi w:val="0"/>
        <w:spacing w:after="0" w:line="240" w:lineRule="auto"/>
        <w:ind w:firstLine="708"/>
        <w:jc w:val="both"/>
        <w:rPr>
          <w:rFonts w:ascii="Times New Roman" w:hAnsi="Times New Roman"/>
          <w:sz w:val="24"/>
          <w:szCs w:val="24"/>
        </w:rPr>
      </w:pPr>
      <w:r w:rsidRPr="002E2D39">
        <w:rPr>
          <w:rFonts w:ascii="Times New Roman" w:hAnsi="Times New Roman"/>
          <w:sz w:val="24"/>
          <w:szCs w:val="24"/>
        </w:rPr>
        <w:t xml:space="preserve">V záujme zabezpečenia rovnakých procesných postupov pri vyrubovaní miestnych daní sa navrhuje aj pri dani za užívanie verejného priestranstva a pri dani za vjazd a zotrvanie motorového vozidla v historickej časti mesta upraviť možnosť určenia týchto miestnych daní podľa pomôcok, ktoré správca dane podľa platnej právnej úpravy v súčasnosti nemohol využiť. </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19</w:t>
      </w:r>
    </w:p>
    <w:p w:rsidR="006407C7" w:rsidRPr="002E2D39" w:rsidP="006407C7">
      <w:pPr>
        <w:bidi w:val="0"/>
        <w:spacing w:after="0" w:line="240" w:lineRule="auto"/>
        <w:ind w:firstLine="708"/>
        <w:jc w:val="both"/>
        <w:rPr>
          <w:rFonts w:ascii="Times New Roman" w:hAnsi="Times New Roman"/>
          <w:sz w:val="24"/>
          <w:szCs w:val="24"/>
        </w:rPr>
      </w:pPr>
      <w:r w:rsidRPr="002E2D39">
        <w:rPr>
          <w:rFonts w:ascii="Times New Roman" w:hAnsi="Times New Roman"/>
          <w:sz w:val="24"/>
          <w:szCs w:val="24"/>
        </w:rPr>
        <w:t xml:space="preserve">Navrhuje sa priamo v zákone vymedziť jednotlivé kategórie ubytovacích zariadení. </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20</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Navrhuje sa upraviť vznik daňovej povinnosti pri dani za predajné automaty a pri dani za nevýherné hracie prístroje. Zároveň sa dopĺňa vznik daňovej povinnosti pri týchto daniach, ak dôjde v priebehu mesiaca k zmene správcu dane.</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22</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Ide o úpravu a zosúladenie legislatívnej techniky súvisiacej s určením dane podľa pomôcok v celom texte zákona.</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23</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Spresňuje sa pre obce možnosť ustanoviť sadzbu miestneho poplatku pri množstvovom zbere a pri zbere na osobu a kalendárny deň.</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C763A8">
        <w:rPr>
          <w:rFonts w:ascii="Times New Roman" w:hAnsi="Times New Roman"/>
          <w:sz w:val="24"/>
          <w:szCs w:val="24"/>
        </w:rPr>
        <w:t>K bodu 2</w:t>
      </w:r>
      <w:r w:rsidR="003A5E17">
        <w:rPr>
          <w:rFonts w:ascii="Times New Roman" w:hAnsi="Times New Roman"/>
          <w:sz w:val="24"/>
          <w:szCs w:val="24"/>
        </w:rPr>
        <w:t>4</w:t>
      </w:r>
    </w:p>
    <w:p w:rsidR="006407C7" w:rsidRPr="00C763A8" w:rsidP="00C763A8">
      <w:pPr>
        <w:pStyle w:val="BodyText"/>
        <w:bidi w:val="0"/>
        <w:ind w:firstLine="708"/>
        <w:jc w:val="both"/>
        <w:rPr>
          <w:rFonts w:ascii="Times New Roman" w:hAnsi="Times New Roman"/>
          <w:sz w:val="24"/>
          <w:lang w:val="sk-SK"/>
        </w:rPr>
      </w:pPr>
      <w:r w:rsidRPr="00C763A8">
        <w:rPr>
          <w:rFonts w:ascii="Times New Roman" w:hAnsi="Times New Roman"/>
          <w:sz w:val="24"/>
          <w:lang w:val="sk-SK"/>
        </w:rPr>
        <w:t>Spresňuje sa výpočet ukazovateľa produkcie komunálnych odpadov tak, aby sa zabezpečil právny základ na vyberanie tohto poplatku.</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25</w:t>
      </w:r>
    </w:p>
    <w:p w:rsidR="006407C7" w:rsidRPr="002E2D39" w:rsidP="006407C7">
      <w:pPr>
        <w:bidi w:val="0"/>
        <w:spacing w:after="0" w:line="240" w:lineRule="auto"/>
        <w:ind w:firstLine="709"/>
        <w:jc w:val="both"/>
        <w:rPr>
          <w:rFonts w:ascii="Times New Roman" w:hAnsi="Times New Roman"/>
          <w:sz w:val="24"/>
          <w:szCs w:val="24"/>
        </w:rPr>
      </w:pPr>
      <w:r w:rsidRPr="002E2D39">
        <w:rPr>
          <w:rFonts w:ascii="Times New Roman" w:hAnsi="Times New Roman"/>
          <w:sz w:val="24"/>
          <w:szCs w:val="24"/>
        </w:rPr>
        <w:t>Navrhuje sa „určené obdobie“ nahradiť kalendárnym rokom, nakoľko pri poplatku za komunálne odpady a drobné stavebné odpady je zdaňovacím obdobím kalendárny rok.</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26</w:t>
      </w:r>
    </w:p>
    <w:p w:rsidR="006407C7" w:rsidRPr="002E2D39" w:rsidP="003A5E17">
      <w:pPr>
        <w:bidi w:val="0"/>
        <w:spacing w:after="0" w:line="240" w:lineRule="auto"/>
        <w:jc w:val="both"/>
        <w:rPr>
          <w:rFonts w:ascii="Times New Roman" w:hAnsi="Times New Roman"/>
          <w:sz w:val="24"/>
          <w:szCs w:val="24"/>
        </w:rPr>
      </w:pPr>
      <w:r w:rsidRPr="002E2D39">
        <w:rPr>
          <w:rFonts w:ascii="Times New Roman" w:hAnsi="Times New Roman"/>
          <w:sz w:val="24"/>
          <w:szCs w:val="24"/>
        </w:rPr>
        <w:tab/>
        <w:t>Dopĺňa sa možnosť pre poplatníka naraz zaplatiť miestny poplatok za komunálne odpady a drobné stavebné odpady, ktorý bol rozhodnutím obce určený v splátkach.</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K </w:t>
      </w:r>
      <w:r w:rsidR="003A5E17">
        <w:rPr>
          <w:rFonts w:ascii="Times New Roman" w:hAnsi="Times New Roman"/>
          <w:sz w:val="24"/>
          <w:szCs w:val="24"/>
        </w:rPr>
        <w:t>bodu 27</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Precizuje sa ustanovenie vo vzťahu k splnomocňovaciemu ustanoveniu, podľa ktorého poplatníkovi obec poplatok zníži alebo odpustí, ak preukáže splnenie podmienok na základe podkladov, ktoré obec ustanoví všeobecne záväzným nariadením.</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28</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 xml:space="preserve">Spresňuje sa splnomocňovacie ustanovenie pre obec pri poplatku. Zároveň sa zavádza možnosť pre obec ustanoviť sadzbu poplatku, zníženie alebo oslobodenie od poplatku pre vymedzenú skupinu poplatníkov priamo vo všeobecne záväznom nariadení. </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29</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 xml:space="preserve">Precizuje sa možnosť zavedenia, zrušenia, určenia a zmeny sadzieb a podobne k miestnym daniam vždy iba k 1. januáru zdaňovacieho obdobia z dôvodu, že pri poplatku za komunálne odpady došlo k samostatnej úprave v rámci desiatej časti zákona. </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30</w:t>
      </w:r>
    </w:p>
    <w:p w:rsidR="006407C7" w:rsidRPr="002E2D39" w:rsidP="006407C7">
      <w:pPr>
        <w:bidi w:val="0"/>
        <w:spacing w:after="0" w:line="240" w:lineRule="auto"/>
        <w:ind w:firstLine="709"/>
        <w:jc w:val="both"/>
        <w:rPr>
          <w:rFonts w:ascii="Times New Roman" w:hAnsi="Times New Roman"/>
          <w:sz w:val="24"/>
          <w:szCs w:val="24"/>
        </w:rPr>
      </w:pPr>
      <w:r w:rsidRPr="002E2D39">
        <w:rPr>
          <w:rFonts w:ascii="Times New Roman" w:hAnsi="Times New Roman"/>
          <w:sz w:val="24"/>
          <w:szCs w:val="24"/>
        </w:rPr>
        <w:t>Dopĺňa sa osobitná úprava k podávaniu priznania k dani z nehnuteľností a čiastkového priznania k dani z nehnuteľností v prípade nadobudnutia nehnuteľnosti dedením počas roka.</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31</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 xml:space="preserve">Ustanovenie sa dopĺňa o negatívne vymedzenie, kedy nie je možné podať dodatočné priznanie k dani z nehnuteľností. </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32</w:t>
      </w:r>
    </w:p>
    <w:p w:rsidR="006407C7" w:rsidRPr="002E2D39" w:rsidP="006407C7">
      <w:pPr>
        <w:bidi w:val="0"/>
        <w:spacing w:after="0" w:line="240" w:lineRule="auto"/>
        <w:ind w:firstLine="708"/>
        <w:jc w:val="both"/>
        <w:rPr>
          <w:rFonts w:ascii="Times New Roman" w:hAnsi="Times New Roman"/>
          <w:sz w:val="24"/>
          <w:szCs w:val="24"/>
        </w:rPr>
      </w:pPr>
      <w:r w:rsidRPr="002E2D39">
        <w:rPr>
          <w:rFonts w:ascii="Times New Roman" w:hAnsi="Times New Roman"/>
          <w:sz w:val="24"/>
          <w:szCs w:val="24"/>
        </w:rPr>
        <w:t>Navrhuje sa, aby správca dane z nehnuteľností v prípade nadobudnutia nehnuteľnosti dedením v priebehu roka vyrubil pomernú časť dane z nehnuteľností dedičovi ako daňovníkovi do konca príslušného zdaňovacieho obdobia, ak na príslušné zdaňovacie obdobie nebola daň vyrubená poručiteľovi.</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33</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Ustanovením sa zavádza pre správcov dane možnosť vydať rozhodnutie o vyrubení pomernej časti dane v prípade zániku daňovej povinnosti pri dani z nehnuteľností, dani za psa, dani za predajné automaty a dani za nevýherné hracie automaty alebo niektorej z nich v priebehu zdaňovacieho obdobia a už bolo správcom dane vydané rozhodnutie o vyrubení týchto daní na celé zdaňovacie obdobie, ktoré nadobudlo právoplatnosť.</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34</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Podľa navrhovaného ustanovenia bude správca dane povinný vyrubenú daň z nehnuteľností vyššiu ako 33 000 eur určiť daňovníkovi v najmenej dvoch rovnomerných splátkach dane, t.j. splátky dane môžu byť v rovnakej výške ale v prípade, ak ich nie je možné určiť v rovnakej výške, určí ich aspoň približne rovnako s prihliadnutím na zaokrúhlenie podľa § 101 ods. 2. Zároveň sa dopĺňa možnosť pre daňovníka naraz zaplatiť miestne dane (daň z nehnuteľností, daň za psa, daň za predajné automaty a daň za nevýherné hracie prístroje), ktoré boli rozhodnutím správcu dane určené v splátkach.</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35</w:t>
      </w:r>
    </w:p>
    <w:p w:rsidR="006407C7" w:rsidRPr="002E2D39" w:rsidP="006407C7">
      <w:pPr>
        <w:bidi w:val="0"/>
        <w:spacing w:after="0" w:line="240" w:lineRule="auto"/>
        <w:ind w:firstLine="708"/>
        <w:jc w:val="both"/>
        <w:rPr>
          <w:rFonts w:ascii="Times New Roman" w:hAnsi="Times New Roman"/>
          <w:sz w:val="24"/>
          <w:szCs w:val="24"/>
        </w:rPr>
      </w:pPr>
      <w:r w:rsidRPr="002E2D39">
        <w:rPr>
          <w:rFonts w:ascii="Times New Roman" w:hAnsi="Times New Roman"/>
          <w:sz w:val="24"/>
          <w:szCs w:val="24"/>
        </w:rPr>
        <w:t>S prihliadnutím na daňový poriadok je potrebné doplniť konkrétne ustanovenia tohto zákona, ktoré všeobecný predpis o správe daní neupravuje.</w:t>
      </w:r>
    </w:p>
    <w:p w:rsidR="006407C7" w:rsidP="006407C7">
      <w:pPr>
        <w:bidi w:val="0"/>
        <w:spacing w:after="0" w:line="240" w:lineRule="auto"/>
        <w:jc w:val="both"/>
        <w:rPr>
          <w:rFonts w:ascii="Times New Roman" w:hAnsi="Times New Roman"/>
          <w:sz w:val="24"/>
          <w:szCs w:val="24"/>
        </w:rPr>
      </w:pPr>
    </w:p>
    <w:p w:rsidR="003A5E17"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003A5E17">
        <w:rPr>
          <w:rFonts w:ascii="Times New Roman" w:hAnsi="Times New Roman"/>
          <w:sz w:val="24"/>
          <w:szCs w:val="24"/>
        </w:rPr>
        <w:t>K bodu 36</w:t>
      </w: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ab/>
        <w:t>Ide o prechodné ustanovenie, podľa ktorého sa v prípade vzniku daňových povinností, poplatkovej povinnosti a oznamovacej povinnosti do 31. decembra 2014 bude postupovať podľa predpisov platných do 31. októbra 2014.</w:t>
      </w: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p>
    <w:p w:rsidR="006407C7" w:rsidRPr="002E2D39" w:rsidP="006407C7">
      <w:pPr>
        <w:bidi w:val="0"/>
        <w:spacing w:after="0" w:line="240" w:lineRule="auto"/>
        <w:jc w:val="both"/>
        <w:rPr>
          <w:rFonts w:ascii="Times New Roman" w:hAnsi="Times New Roman"/>
          <w:sz w:val="24"/>
          <w:szCs w:val="24"/>
        </w:rPr>
      </w:pPr>
      <w:r w:rsidRPr="002E2D39">
        <w:rPr>
          <w:rFonts w:ascii="Times New Roman" w:hAnsi="Times New Roman"/>
          <w:sz w:val="24"/>
          <w:szCs w:val="24"/>
        </w:rPr>
        <w:t>K Čl. II</w:t>
      </w:r>
    </w:p>
    <w:p w:rsidR="002850B1" w:rsidRPr="00993D86" w:rsidP="00993D86">
      <w:pPr>
        <w:bidi w:val="0"/>
        <w:spacing w:after="0" w:line="240" w:lineRule="auto"/>
        <w:ind w:firstLine="708"/>
        <w:jc w:val="both"/>
        <w:rPr>
          <w:rFonts w:ascii="Times New Roman" w:hAnsi="Times New Roman"/>
          <w:sz w:val="24"/>
          <w:szCs w:val="24"/>
        </w:rPr>
      </w:pPr>
      <w:r w:rsidRPr="002E2D39" w:rsidR="006407C7">
        <w:rPr>
          <w:rFonts w:ascii="Times New Roman" w:hAnsi="Times New Roman"/>
          <w:sz w:val="24"/>
          <w:szCs w:val="24"/>
        </w:rPr>
        <w:t>V ustanovení sa navrhuje  účinnosť zákona od 1. novembra 2014, aby mestá a obce mali dostatočný časový priestor na  prípadné vypracovanie a schválenie všeobecne záväzných nariadení.</w:t>
      </w:r>
    </w:p>
    <w:sectPr w:rsidSect="006407C7">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C7" w:rsidRPr="006407C7">
    <w:pPr>
      <w:pStyle w:val="Footer"/>
      <w:bidi w:val="0"/>
      <w:jc w:val="center"/>
      <w:rPr>
        <w:rFonts w:ascii="Times New Roman" w:hAnsi="Times New Roman"/>
        <w:sz w:val="18"/>
        <w:szCs w:val="18"/>
      </w:rPr>
    </w:pPr>
    <w:r w:rsidRPr="006407C7">
      <w:rPr>
        <w:rFonts w:ascii="Times New Roman" w:hAnsi="Times New Roman"/>
        <w:sz w:val="18"/>
        <w:szCs w:val="18"/>
      </w:rPr>
      <w:fldChar w:fldCharType="begin"/>
    </w:r>
    <w:r w:rsidRPr="006407C7">
      <w:rPr>
        <w:rFonts w:ascii="Times New Roman" w:hAnsi="Times New Roman"/>
        <w:sz w:val="18"/>
        <w:szCs w:val="18"/>
      </w:rPr>
      <w:instrText>PAGE   \* MERGEFORMAT</w:instrText>
    </w:r>
    <w:r w:rsidRPr="006407C7">
      <w:rPr>
        <w:rFonts w:ascii="Times New Roman" w:hAnsi="Times New Roman"/>
        <w:sz w:val="18"/>
        <w:szCs w:val="18"/>
      </w:rPr>
      <w:fldChar w:fldCharType="separate"/>
    </w:r>
    <w:r w:rsidR="00E647C1">
      <w:rPr>
        <w:rFonts w:ascii="Times New Roman" w:hAnsi="Times New Roman"/>
        <w:noProof/>
        <w:sz w:val="18"/>
        <w:szCs w:val="18"/>
      </w:rPr>
      <w:t>7</w:t>
    </w:r>
    <w:r w:rsidRPr="006407C7">
      <w:rPr>
        <w:rFonts w:ascii="Times New Roman" w:hAnsi="Times New Roman"/>
        <w:sz w:val="18"/>
        <w:szCs w:val="18"/>
      </w:rPr>
      <w:fldChar w:fldCharType="end"/>
    </w:r>
  </w:p>
  <w:p w:rsidR="006407C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3C20"/>
    <w:multiLevelType w:val="singleLevel"/>
    <w:tmpl w:val="A292463C"/>
    <w:lvl w:ilvl="0">
      <w:start w:val="1"/>
      <w:numFmt w:val="lowerLetter"/>
      <w:lvlText w:val="%1)"/>
      <w:lvlJc w:val="left"/>
      <w:pPr>
        <w:tabs>
          <w:tab w:val="num" w:pos="1130"/>
        </w:tabs>
        <w:ind w:left="1130" w:hanging="420"/>
      </w:pPr>
      <w:rPr>
        <w:rFonts w:cs="Times New Roman"/>
        <w:rtl w:val="0"/>
        <w:cs w:val="0"/>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drawingGridHorizontalSpacing w:val="110"/>
  <w:displayHorizontalDrawingGridEvery w:val="2"/>
  <w:displayVerticalDrawingGridEvery w:val="2"/>
  <w:characterSpacingControl w:val="doNotCompress"/>
  <w:compat/>
  <w:rsids>
    <w:rsidRoot w:val="00C862D5"/>
    <w:rsid w:val="0001680D"/>
    <w:rsid w:val="00056F95"/>
    <w:rsid w:val="000F66D8"/>
    <w:rsid w:val="00101953"/>
    <w:rsid w:val="001510A3"/>
    <w:rsid w:val="00164DBE"/>
    <w:rsid w:val="001B62B6"/>
    <w:rsid w:val="00250074"/>
    <w:rsid w:val="00267C7B"/>
    <w:rsid w:val="00271125"/>
    <w:rsid w:val="00277368"/>
    <w:rsid w:val="002850B1"/>
    <w:rsid w:val="002D0AFF"/>
    <w:rsid w:val="002E2D39"/>
    <w:rsid w:val="00311542"/>
    <w:rsid w:val="00363DC4"/>
    <w:rsid w:val="00387B1F"/>
    <w:rsid w:val="003A5E17"/>
    <w:rsid w:val="003F45AC"/>
    <w:rsid w:val="00426803"/>
    <w:rsid w:val="00473551"/>
    <w:rsid w:val="00473930"/>
    <w:rsid w:val="004920F9"/>
    <w:rsid w:val="004B41A8"/>
    <w:rsid w:val="00540479"/>
    <w:rsid w:val="005F5C4A"/>
    <w:rsid w:val="006257EC"/>
    <w:rsid w:val="006407C7"/>
    <w:rsid w:val="007332BA"/>
    <w:rsid w:val="007544A0"/>
    <w:rsid w:val="007E2BCC"/>
    <w:rsid w:val="008E7BA8"/>
    <w:rsid w:val="00983B5D"/>
    <w:rsid w:val="00993D86"/>
    <w:rsid w:val="00997174"/>
    <w:rsid w:val="009A4346"/>
    <w:rsid w:val="009D5EF5"/>
    <w:rsid w:val="00A0267C"/>
    <w:rsid w:val="00A2582D"/>
    <w:rsid w:val="00A8025E"/>
    <w:rsid w:val="00AA545F"/>
    <w:rsid w:val="00BE4DBF"/>
    <w:rsid w:val="00BE5453"/>
    <w:rsid w:val="00C763A8"/>
    <w:rsid w:val="00C832D1"/>
    <w:rsid w:val="00C862D5"/>
    <w:rsid w:val="00CB5EE4"/>
    <w:rsid w:val="00CD5584"/>
    <w:rsid w:val="00D11FC2"/>
    <w:rsid w:val="00D3362A"/>
    <w:rsid w:val="00D5602E"/>
    <w:rsid w:val="00D62040"/>
    <w:rsid w:val="00D806CE"/>
    <w:rsid w:val="00DA705A"/>
    <w:rsid w:val="00DB7205"/>
    <w:rsid w:val="00DD367F"/>
    <w:rsid w:val="00E350B3"/>
    <w:rsid w:val="00E42025"/>
    <w:rsid w:val="00E647C1"/>
    <w:rsid w:val="00E65BDC"/>
    <w:rsid w:val="00F14A39"/>
    <w:rsid w:val="00FA284E"/>
    <w:rsid w:val="00FF3843"/>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C2"/>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9A434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A4346"/>
    <w:rPr>
      <w:rFonts w:ascii="Tahoma" w:hAnsi="Tahoma" w:cs="Tahoma"/>
      <w:sz w:val="16"/>
      <w:szCs w:val="16"/>
      <w:rtl w:val="0"/>
      <w:cs w:val="0"/>
    </w:rPr>
  </w:style>
  <w:style w:type="paragraph" w:styleId="BodyText">
    <w:name w:val="Body Text"/>
    <w:basedOn w:val="Normal"/>
    <w:link w:val="ZkladntextChar"/>
    <w:uiPriority w:val="99"/>
    <w:semiHidden/>
    <w:unhideWhenUsed/>
    <w:rsid w:val="006407C7"/>
    <w:pPr>
      <w:spacing w:after="120" w:line="240" w:lineRule="auto"/>
      <w:jc w:val="left"/>
    </w:pPr>
    <w:rPr>
      <w:rFonts w:ascii="Times New Roman" w:hAnsi="Times New Roman"/>
      <w:sz w:val="20"/>
      <w:szCs w:val="20"/>
      <w:lang w:val="cs-CZ" w:eastAsia="cs-CZ"/>
    </w:rPr>
  </w:style>
  <w:style w:type="character" w:customStyle="1" w:styleId="ZkladntextChar">
    <w:name w:val="Základný text Char"/>
    <w:basedOn w:val="DefaultParagraphFont"/>
    <w:link w:val="BodyText"/>
    <w:uiPriority w:val="99"/>
    <w:semiHidden/>
    <w:locked/>
    <w:rsid w:val="006407C7"/>
    <w:rPr>
      <w:rFonts w:ascii="Times New Roman" w:hAnsi="Times New Roman" w:cs="Times New Roman"/>
      <w:sz w:val="20"/>
      <w:szCs w:val="20"/>
      <w:rtl w:val="0"/>
      <w:cs w:val="0"/>
      <w:lang w:val="cs-CZ" w:eastAsia="cs-CZ"/>
    </w:rPr>
  </w:style>
  <w:style w:type="paragraph" w:customStyle="1" w:styleId="Zkladntext">
    <w:name w:val="Základní text"/>
    <w:rsid w:val="006407C7"/>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styleId="Header">
    <w:name w:val="header"/>
    <w:basedOn w:val="Normal"/>
    <w:link w:val="HlavikaChar"/>
    <w:uiPriority w:val="99"/>
    <w:unhideWhenUsed/>
    <w:rsid w:val="006407C7"/>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407C7"/>
    <w:rPr>
      <w:rFonts w:cs="Times New Roman"/>
      <w:sz w:val="36"/>
      <w:szCs w:val="36"/>
      <w:rtl w:val="0"/>
      <w:cs w:val="0"/>
    </w:rPr>
  </w:style>
  <w:style w:type="paragraph" w:styleId="Footer">
    <w:name w:val="footer"/>
    <w:basedOn w:val="Normal"/>
    <w:link w:val="PtaChar"/>
    <w:uiPriority w:val="99"/>
    <w:unhideWhenUsed/>
    <w:rsid w:val="006407C7"/>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407C7"/>
    <w:rPr>
      <w:rFonts w:cs="Times New Roman"/>
      <w:sz w:val="36"/>
      <w:szCs w:val="36"/>
      <w:rtl w:val="0"/>
      <w:cs w:val="0"/>
    </w:rPr>
  </w:style>
  <w:style w:type="paragraph" w:styleId="BodyTextIndent3">
    <w:name w:val="Body Text Indent 3"/>
    <w:basedOn w:val="Normal"/>
    <w:link w:val="Zarkazkladnhotextu3Char"/>
    <w:uiPriority w:val="99"/>
    <w:semiHidden/>
    <w:unhideWhenUsed/>
    <w:rsid w:val="002850B1"/>
    <w:pPr>
      <w:widowControl w:val="0"/>
      <w:adjustRightInd w:val="0"/>
      <w:spacing w:after="120"/>
      <w:ind w:left="283"/>
      <w:jc w:val="left"/>
    </w:pPr>
    <w:rPr>
      <w:rFonts w:ascii="Calibri" w:hAnsi="Calibri"/>
      <w:sz w:val="16"/>
      <w:szCs w:val="16"/>
      <w:lang w:val="en-US"/>
    </w:rPr>
  </w:style>
  <w:style w:type="character" w:customStyle="1" w:styleId="Zarkazkladnhotextu3Char">
    <w:name w:val="Zarážka základného textu 3 Char"/>
    <w:basedOn w:val="DefaultParagraphFont"/>
    <w:link w:val="BodyTextIndent3"/>
    <w:uiPriority w:val="99"/>
    <w:semiHidden/>
    <w:locked/>
    <w:rsid w:val="002850B1"/>
    <w:rPr>
      <w:rFonts w:ascii="Calibri" w:hAnsi="Calibri" w:cs="Times New Roman"/>
      <w:sz w:val="16"/>
      <w:szCs w:val="16"/>
      <w:rtl w:val="0"/>
      <w:cs w:val="0"/>
      <w:lang w:val="en-US"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DB64-4751-4BEB-9C29-43F413A3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7</Pages>
  <Words>1710</Words>
  <Characters>9747</Characters>
  <Application>Microsoft Office Word</Application>
  <DocSecurity>0</DocSecurity>
  <Lines>0</Lines>
  <Paragraphs>0</Paragraphs>
  <ScaleCrop>false</ScaleCrop>
  <Company/>
  <LinksUpToDate>false</LinksUpToDate>
  <CharactersWithSpaces>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Ľubomír Petrák</dc:creator>
  <cp:lastModifiedBy>Ľubomír Petrák</cp:lastModifiedBy>
  <cp:revision>9</cp:revision>
  <cp:lastPrinted>2014-03-14T15:46:00Z</cp:lastPrinted>
  <dcterms:created xsi:type="dcterms:W3CDTF">2014-06-04T14:33:00Z</dcterms:created>
  <dcterms:modified xsi:type="dcterms:W3CDTF">2014-06-05T22:07:00Z</dcterms:modified>
</cp:coreProperties>
</file>