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6EBC" w:rsidP="00866EBC">
      <w:pPr>
        <w:pBdr>
          <w:bottom w:val="single" w:sz="12" w:space="1" w:color="auto"/>
        </w:pBdr>
        <w:autoSpaceDE w:val="0"/>
        <w:autoSpaceDN w:val="0"/>
        <w:bidi w:val="0"/>
        <w:spacing w:after="60" w:line="240" w:lineRule="auto"/>
        <w:jc w:val="center"/>
        <w:rPr>
          <w:rFonts w:eastAsia="Times New Roman"/>
          <w:spacing w:val="20"/>
          <w:lang w:eastAsia="sk-SK"/>
        </w:rPr>
      </w:pPr>
      <w:r w:rsidRPr="00866EBC">
        <w:rPr>
          <w:rFonts w:eastAsia="Times New Roman"/>
          <w:spacing w:val="20"/>
          <w:lang w:eastAsia="sk-SK"/>
        </w:rPr>
        <w:t>NÁRODNÁ  RADA  SLOVENSKEJ  REPUBLIKY</w:t>
      </w:r>
    </w:p>
    <w:p w:rsidR="00866EBC" w:rsidRPr="00866EBC" w:rsidP="00866EBC">
      <w:pPr>
        <w:pBdr>
          <w:bottom w:val="single" w:sz="12" w:space="1" w:color="auto"/>
        </w:pBdr>
        <w:autoSpaceDE w:val="0"/>
        <w:autoSpaceDN w:val="0"/>
        <w:bidi w:val="0"/>
        <w:spacing w:after="0" w:line="240" w:lineRule="auto"/>
        <w:jc w:val="center"/>
        <w:rPr>
          <w:rFonts w:eastAsia="Times New Roman"/>
          <w:b w:val="0"/>
          <w:spacing w:val="20"/>
          <w:lang w:eastAsia="sk-SK"/>
        </w:rPr>
      </w:pPr>
      <w:r w:rsidRPr="00866EBC">
        <w:rPr>
          <w:rFonts w:eastAsia="Times New Roman"/>
          <w:b w:val="0"/>
          <w:spacing w:val="20"/>
          <w:lang w:eastAsia="sk-SK"/>
        </w:rPr>
        <w:t xml:space="preserve">VI. </w:t>
      </w:r>
      <w:r w:rsidRPr="00866EBC">
        <w:rPr>
          <w:rFonts w:eastAsia="Times New Roman"/>
          <w:b w:val="0"/>
          <w:spacing w:val="0"/>
          <w:lang w:eastAsia="sk-SK"/>
        </w:rPr>
        <w:t>volebné obdobie</w:t>
      </w:r>
    </w:p>
    <w:p w:rsidR="00866EBC" w:rsidRPr="00866EBC" w:rsidP="00866EBC">
      <w:pPr>
        <w:autoSpaceDE w:val="0"/>
        <w:autoSpaceDN w:val="0"/>
        <w:bidi w:val="0"/>
        <w:spacing w:after="0" w:line="240" w:lineRule="auto"/>
        <w:jc w:val="center"/>
        <w:rPr>
          <w:rFonts w:eastAsia="Times New Roman"/>
          <w:b w:val="0"/>
          <w:bCs w:val="0"/>
          <w:spacing w:val="20"/>
          <w:lang w:eastAsia="sk-SK"/>
        </w:rPr>
      </w:pPr>
    </w:p>
    <w:p w:rsidR="00866EBC" w:rsidRPr="00866EBC" w:rsidP="00866EBC">
      <w:pPr>
        <w:autoSpaceDE w:val="0"/>
        <w:autoSpaceDN w:val="0"/>
        <w:bidi w:val="0"/>
        <w:spacing w:after="0" w:line="240" w:lineRule="auto"/>
        <w:jc w:val="center"/>
        <w:rPr>
          <w:rFonts w:eastAsia="Times New Roman"/>
          <w:lang w:eastAsia="sk-SK"/>
        </w:rPr>
      </w:pPr>
    </w:p>
    <w:p w:rsidR="00866EBC" w:rsidRPr="00656FC7" w:rsidP="00866EBC">
      <w:pPr>
        <w:autoSpaceDE w:val="0"/>
        <w:autoSpaceDN w:val="0"/>
        <w:bidi w:val="0"/>
        <w:spacing w:after="0" w:line="240" w:lineRule="auto"/>
        <w:jc w:val="center"/>
        <w:rPr>
          <w:rFonts w:eastAsia="Times New Roman"/>
          <w:sz w:val="22"/>
          <w:szCs w:val="22"/>
          <w:lang w:eastAsia="sk-SK"/>
        </w:rPr>
      </w:pPr>
      <w:r w:rsidRPr="00656FC7">
        <w:rPr>
          <w:rFonts w:eastAsia="Times New Roman"/>
          <w:sz w:val="22"/>
          <w:szCs w:val="22"/>
          <w:lang w:eastAsia="sk-SK"/>
        </w:rPr>
        <w:t xml:space="preserve">Návrh </w:t>
      </w:r>
    </w:p>
    <w:p w:rsidR="00866EBC" w:rsidRPr="00656FC7" w:rsidP="00866EBC">
      <w:pPr>
        <w:autoSpaceDE w:val="0"/>
        <w:autoSpaceDN w:val="0"/>
        <w:bidi w:val="0"/>
        <w:spacing w:after="0" w:line="240" w:lineRule="auto"/>
        <w:jc w:val="center"/>
        <w:rPr>
          <w:rFonts w:eastAsia="Times New Roman"/>
          <w:sz w:val="22"/>
          <w:szCs w:val="22"/>
          <w:lang w:eastAsia="sk-SK"/>
        </w:rPr>
      </w:pPr>
    </w:p>
    <w:p w:rsidR="00866EBC" w:rsidRPr="00656FC7" w:rsidP="00866EBC">
      <w:pPr>
        <w:autoSpaceDE w:val="0"/>
        <w:autoSpaceDN w:val="0"/>
        <w:bidi w:val="0"/>
        <w:spacing w:after="0" w:line="240" w:lineRule="auto"/>
        <w:jc w:val="center"/>
        <w:rPr>
          <w:rFonts w:eastAsia="Times New Roman"/>
          <w:caps/>
          <w:sz w:val="22"/>
          <w:szCs w:val="22"/>
          <w:lang w:eastAsia="sk-SK"/>
        </w:rPr>
      </w:pPr>
      <w:r w:rsidRPr="00656FC7">
        <w:rPr>
          <w:rFonts w:eastAsia="Times New Roman"/>
          <w:caps/>
          <w:sz w:val="22"/>
          <w:szCs w:val="22"/>
          <w:lang w:eastAsia="sk-SK"/>
        </w:rPr>
        <w:t>zákon</w:t>
      </w:r>
    </w:p>
    <w:p w:rsidR="00866EBC" w:rsidRPr="00656FC7" w:rsidP="00866EBC">
      <w:pPr>
        <w:autoSpaceDE w:val="0"/>
        <w:autoSpaceDN w:val="0"/>
        <w:bidi w:val="0"/>
        <w:spacing w:after="0" w:line="240" w:lineRule="auto"/>
        <w:jc w:val="center"/>
        <w:rPr>
          <w:rFonts w:eastAsia="Times New Roman"/>
          <w:b w:val="0"/>
          <w:bCs w:val="0"/>
          <w:spacing w:val="0"/>
          <w:sz w:val="22"/>
          <w:szCs w:val="22"/>
          <w:lang w:eastAsia="sk-SK"/>
        </w:rPr>
      </w:pPr>
    </w:p>
    <w:p w:rsidR="00866EBC" w:rsidRPr="00656FC7" w:rsidP="00866EBC">
      <w:pPr>
        <w:autoSpaceDE w:val="0"/>
        <w:autoSpaceDN w:val="0"/>
        <w:bidi w:val="0"/>
        <w:spacing w:after="0" w:line="240" w:lineRule="auto"/>
        <w:jc w:val="center"/>
        <w:rPr>
          <w:rFonts w:eastAsia="Times New Roman"/>
          <w:b w:val="0"/>
          <w:bCs w:val="0"/>
          <w:spacing w:val="0"/>
          <w:sz w:val="22"/>
          <w:szCs w:val="22"/>
          <w:lang w:eastAsia="sk-SK"/>
        </w:rPr>
      </w:pPr>
      <w:r w:rsidRPr="00656FC7">
        <w:rPr>
          <w:rFonts w:eastAsia="Times New Roman"/>
          <w:b w:val="0"/>
          <w:bCs w:val="0"/>
          <w:spacing w:val="0"/>
          <w:sz w:val="22"/>
          <w:szCs w:val="22"/>
          <w:lang w:eastAsia="sk-SK"/>
        </w:rPr>
        <w:t>z ............. 2014,</w:t>
      </w:r>
    </w:p>
    <w:p w:rsidR="00866EBC" w:rsidRPr="00656FC7" w:rsidP="00866EBC">
      <w:pPr>
        <w:autoSpaceDE w:val="0"/>
        <w:autoSpaceDN w:val="0"/>
        <w:bidi w:val="0"/>
        <w:spacing w:after="0" w:line="240" w:lineRule="auto"/>
        <w:jc w:val="center"/>
        <w:rPr>
          <w:rFonts w:eastAsia="Times New Roman"/>
          <w:b w:val="0"/>
          <w:bCs w:val="0"/>
          <w:spacing w:val="0"/>
          <w:sz w:val="22"/>
          <w:szCs w:val="22"/>
          <w:lang w:eastAsia="sk-SK"/>
        </w:rPr>
      </w:pPr>
    </w:p>
    <w:p w:rsidR="00866EBC" w:rsidRPr="00656FC7" w:rsidP="00866EBC">
      <w:pPr>
        <w:autoSpaceDE w:val="0"/>
        <w:autoSpaceDN w:val="0"/>
        <w:bidi w:val="0"/>
        <w:adjustRightInd w:val="0"/>
        <w:spacing w:after="0" w:line="240" w:lineRule="auto"/>
        <w:jc w:val="center"/>
        <w:rPr>
          <w:rFonts w:eastAsia="Times New Roman"/>
          <w:bCs w:val="0"/>
          <w:color w:val="000000"/>
          <w:spacing w:val="0"/>
          <w:sz w:val="22"/>
          <w:szCs w:val="22"/>
          <w:lang w:eastAsia="sk-SK"/>
        </w:rPr>
      </w:pPr>
      <w:r w:rsidRPr="00656FC7">
        <w:rPr>
          <w:rFonts w:eastAsia="Times New Roman"/>
          <w:bCs w:val="0"/>
          <w:color w:val="000000"/>
          <w:spacing w:val="0"/>
          <w:sz w:val="22"/>
          <w:szCs w:val="22"/>
          <w:lang w:eastAsia="sk-SK"/>
        </w:rPr>
        <w:t>ktorým sa mení a dopĺňa zákon č. 44/1988 Zb. o ochrane a využití nerastného bohatstva (banský zákon) v znení neskorších predpisov</w:t>
      </w:r>
    </w:p>
    <w:p w:rsidR="00866EBC" w:rsidRPr="00656FC7" w:rsidP="00866EBC">
      <w:pPr>
        <w:autoSpaceDE w:val="0"/>
        <w:autoSpaceDN w:val="0"/>
        <w:bidi w:val="0"/>
        <w:spacing w:after="0" w:line="240" w:lineRule="auto"/>
        <w:jc w:val="both"/>
        <w:rPr>
          <w:rFonts w:eastAsia="Times New Roman"/>
          <w:b w:val="0"/>
          <w:bCs w:val="0"/>
          <w:spacing w:val="0"/>
          <w:sz w:val="22"/>
          <w:szCs w:val="22"/>
          <w:lang w:eastAsia="sk-SK"/>
        </w:rPr>
      </w:pPr>
    </w:p>
    <w:p w:rsidR="00866EBC" w:rsidRPr="00656FC7" w:rsidP="00866EBC">
      <w:pPr>
        <w:autoSpaceDE w:val="0"/>
        <w:autoSpaceDN w:val="0"/>
        <w:bidi w:val="0"/>
        <w:spacing w:after="0" w:line="240" w:lineRule="auto"/>
        <w:jc w:val="both"/>
        <w:rPr>
          <w:rFonts w:eastAsia="Times New Roman"/>
          <w:b w:val="0"/>
          <w:bCs w:val="0"/>
          <w:spacing w:val="0"/>
          <w:sz w:val="22"/>
          <w:szCs w:val="22"/>
          <w:lang w:eastAsia="sk-SK"/>
        </w:rPr>
      </w:pPr>
      <w:r w:rsidRPr="00656FC7">
        <w:rPr>
          <w:rFonts w:eastAsia="Times New Roman"/>
          <w:b w:val="0"/>
          <w:bCs w:val="0"/>
          <w:spacing w:val="0"/>
          <w:sz w:val="22"/>
          <w:szCs w:val="22"/>
          <w:lang w:eastAsia="sk-SK"/>
        </w:rPr>
        <w:t xml:space="preserve">Národná rada Slovenskej republiky sa uzniesla na tomto zákone: </w:t>
      </w:r>
    </w:p>
    <w:p w:rsidR="00866EBC" w:rsidRPr="00B01268" w:rsidP="00866EBC">
      <w:pPr>
        <w:autoSpaceDE w:val="0"/>
        <w:autoSpaceDN w:val="0"/>
        <w:bidi w:val="0"/>
        <w:spacing w:after="0" w:line="240" w:lineRule="auto"/>
        <w:jc w:val="center"/>
        <w:rPr>
          <w:rFonts w:eastAsia="Times New Roman"/>
          <w:spacing w:val="0"/>
          <w:sz w:val="22"/>
          <w:szCs w:val="22"/>
          <w:lang w:eastAsia="sk-SK"/>
        </w:rPr>
      </w:pPr>
    </w:p>
    <w:p w:rsidR="00866EBC" w:rsidRPr="00B01268" w:rsidP="00866EBC">
      <w:pPr>
        <w:keepNext/>
        <w:autoSpaceDE w:val="0"/>
        <w:autoSpaceDN w:val="0"/>
        <w:bidi w:val="0"/>
        <w:spacing w:before="120" w:after="0" w:line="240" w:lineRule="auto"/>
        <w:jc w:val="center"/>
        <w:outlineLvl w:val="2"/>
        <w:rPr>
          <w:rFonts w:eastAsia="Times New Roman"/>
          <w:spacing w:val="0"/>
          <w:sz w:val="22"/>
          <w:szCs w:val="22"/>
          <w:lang w:eastAsia="sk-SK"/>
        </w:rPr>
      </w:pPr>
      <w:r w:rsidRPr="00B01268">
        <w:rPr>
          <w:rFonts w:eastAsia="Times New Roman"/>
          <w:spacing w:val="0"/>
          <w:sz w:val="22"/>
          <w:szCs w:val="22"/>
          <w:lang w:eastAsia="sk-SK"/>
        </w:rPr>
        <w:t>Čl. I</w:t>
      </w:r>
    </w:p>
    <w:p w:rsidR="00866EBC" w:rsidRPr="00B01268" w:rsidP="00866EBC">
      <w:pPr>
        <w:autoSpaceDE w:val="0"/>
        <w:autoSpaceDN w:val="0"/>
        <w:bidi w:val="0"/>
        <w:spacing w:after="0" w:line="240" w:lineRule="auto"/>
        <w:jc w:val="both"/>
        <w:rPr>
          <w:rFonts w:eastAsia="Times New Roman"/>
          <w:b w:val="0"/>
          <w:bCs w:val="0"/>
          <w:spacing w:val="0"/>
          <w:sz w:val="22"/>
          <w:szCs w:val="22"/>
          <w:lang w:eastAsia="sk-SK"/>
        </w:rPr>
      </w:pPr>
    </w:p>
    <w:p w:rsidR="00866EBC" w:rsidRPr="00B01268" w:rsidP="00866EBC">
      <w:pPr>
        <w:autoSpaceDE w:val="0"/>
        <w:autoSpaceDN w:val="0"/>
        <w:bidi w:val="0"/>
        <w:spacing w:after="0" w:line="240" w:lineRule="auto"/>
        <w:jc w:val="both"/>
        <w:rPr>
          <w:rFonts w:eastAsia="Times New Roman"/>
          <w:b w:val="0"/>
          <w:bCs w:val="0"/>
          <w:spacing w:val="0"/>
          <w:sz w:val="22"/>
          <w:szCs w:val="22"/>
          <w:lang w:eastAsia="sk-SK"/>
        </w:rPr>
      </w:pPr>
      <w:r w:rsidRPr="00B01268">
        <w:rPr>
          <w:rFonts w:eastAsia="Times New Roman"/>
          <w:b w:val="0"/>
          <w:bCs w:val="0"/>
          <w:spacing w:val="0"/>
          <w:sz w:val="22"/>
          <w:szCs w:val="22"/>
          <w:lang w:eastAsia="sk-SK"/>
        </w:rPr>
        <w:t xml:space="preserve">Zákon č. 44/1988 Zb. o ochrane a využití nerastného bohatstva (banský zákon) v znení zákona Slovenskej národnej rady č. 498/1991 Zb., zákona č. 558/2001 Z. z., zákona                           </w:t>
      </w:r>
      <w:r w:rsidR="00656FC7">
        <w:rPr>
          <w:rFonts w:eastAsia="Times New Roman"/>
          <w:b w:val="0"/>
          <w:bCs w:val="0"/>
          <w:spacing w:val="0"/>
          <w:sz w:val="22"/>
          <w:szCs w:val="22"/>
          <w:lang w:eastAsia="sk-SK"/>
        </w:rPr>
        <w:t xml:space="preserve">               </w:t>
      </w:r>
      <w:r w:rsidRPr="00B01268">
        <w:rPr>
          <w:rFonts w:eastAsia="Times New Roman"/>
          <w:b w:val="0"/>
          <w:bCs w:val="0"/>
          <w:spacing w:val="0"/>
          <w:sz w:val="22"/>
          <w:szCs w:val="22"/>
          <w:lang w:eastAsia="sk-SK"/>
        </w:rPr>
        <w:t xml:space="preserve">č. 203/2004 Z. z., zákona č. 587/2004 Z. z., zákona č. 479/2005 Z. z., zákona č. 219/2007 Z. z., zákona č. 577/2007 Z. z., zákona č. 73/2009 Z. z., zákona č. 104/2010 Z. z., zákona                               </w:t>
      </w:r>
      <w:r w:rsidR="00656FC7">
        <w:rPr>
          <w:rFonts w:eastAsia="Times New Roman"/>
          <w:b w:val="0"/>
          <w:bCs w:val="0"/>
          <w:spacing w:val="0"/>
          <w:sz w:val="22"/>
          <w:szCs w:val="22"/>
          <w:lang w:eastAsia="sk-SK"/>
        </w:rPr>
        <w:t xml:space="preserve">           </w:t>
      </w:r>
      <w:r w:rsidRPr="00B01268">
        <w:rPr>
          <w:rFonts w:eastAsia="Times New Roman"/>
          <w:b w:val="0"/>
          <w:bCs w:val="0"/>
          <w:spacing w:val="0"/>
          <w:sz w:val="22"/>
          <w:szCs w:val="22"/>
          <w:lang w:eastAsia="sk-SK"/>
        </w:rPr>
        <w:t>č. 114/2010 Z.</w:t>
      </w:r>
      <w:r w:rsidRPr="00B01268" w:rsidR="0056771F">
        <w:rPr>
          <w:rFonts w:eastAsia="Times New Roman"/>
          <w:b w:val="0"/>
          <w:bCs w:val="0"/>
          <w:spacing w:val="0"/>
          <w:sz w:val="22"/>
          <w:szCs w:val="22"/>
          <w:lang w:eastAsia="sk-SK"/>
        </w:rPr>
        <w:t xml:space="preserve"> z., zákona č. 258/2011 Z. z., </w:t>
      </w:r>
      <w:r w:rsidRPr="00B01268">
        <w:rPr>
          <w:rFonts w:eastAsia="Times New Roman"/>
          <w:b w:val="0"/>
          <w:bCs w:val="0"/>
          <w:spacing w:val="0"/>
          <w:sz w:val="22"/>
          <w:szCs w:val="22"/>
          <w:lang w:eastAsia="sk-SK"/>
        </w:rPr>
        <w:t xml:space="preserve">zákona č. 311/2013 Z. z. </w:t>
      </w:r>
      <w:r w:rsidRPr="00B01268" w:rsidR="0056771F">
        <w:rPr>
          <w:rFonts w:eastAsia="Times New Roman"/>
          <w:b w:val="0"/>
          <w:bCs w:val="0"/>
          <w:spacing w:val="0"/>
          <w:sz w:val="22"/>
          <w:szCs w:val="22"/>
          <w:lang w:eastAsia="sk-SK"/>
        </w:rPr>
        <w:t xml:space="preserve">a zákona č. ......./2014        Z. z. </w:t>
      </w:r>
      <w:r w:rsidRPr="00B01268">
        <w:rPr>
          <w:rFonts w:eastAsia="Times New Roman"/>
          <w:b w:val="0"/>
          <w:bCs w:val="0"/>
          <w:spacing w:val="0"/>
          <w:sz w:val="22"/>
          <w:szCs w:val="22"/>
          <w:lang w:eastAsia="sk-SK"/>
        </w:rPr>
        <w:t>sa mení a dopĺňa takto:</w:t>
      </w:r>
    </w:p>
    <w:p w:rsidR="00866EBC" w:rsidRPr="00B01268" w:rsidP="00866EBC">
      <w:pPr>
        <w:autoSpaceDE w:val="0"/>
        <w:autoSpaceDN w:val="0"/>
        <w:bidi w:val="0"/>
        <w:adjustRightInd w:val="0"/>
        <w:spacing w:after="0" w:line="240" w:lineRule="auto"/>
        <w:jc w:val="both"/>
        <w:rPr>
          <w:rFonts w:eastAsia="Times New Roman"/>
          <w:b w:val="0"/>
          <w:bCs w:val="0"/>
          <w:color w:val="000000"/>
          <w:spacing w:val="0"/>
          <w:sz w:val="22"/>
          <w:szCs w:val="22"/>
          <w:lang w:eastAsia="sk-SK"/>
        </w:rPr>
      </w:pPr>
    </w:p>
    <w:p w:rsidR="002C7F7B" w:rsidRPr="00B01268" w:rsidP="00F76B95">
      <w:pPr>
        <w:pStyle w:val="Subtitle"/>
        <w:bidi w:val="0"/>
        <w:rPr>
          <w:rFonts w:ascii="Times New Roman" w:hAnsi="Times New Roman"/>
          <w:sz w:val="22"/>
          <w:szCs w:val="22"/>
        </w:rPr>
      </w:pPr>
      <w:r w:rsidRPr="00B01268" w:rsidR="00866EBC">
        <w:rPr>
          <w:rFonts w:ascii="Times New Roman" w:hAnsi="Times New Roman"/>
          <w:sz w:val="22"/>
          <w:szCs w:val="22"/>
        </w:rPr>
        <w:t xml:space="preserve">1. </w:t>
      </w:r>
      <w:r w:rsidRPr="00B01268">
        <w:rPr>
          <w:rFonts w:ascii="Times New Roman" w:hAnsi="Times New Roman"/>
          <w:sz w:val="22"/>
          <w:szCs w:val="22"/>
        </w:rPr>
        <w:t>V §30 sa za odsek 4 vkladajú nové odseky 5 až 7, ktoré znejú:</w:t>
      </w:r>
    </w:p>
    <w:p w:rsidR="002C7F7B" w:rsidRPr="00B01268" w:rsidP="00F76B95">
      <w:pPr>
        <w:pStyle w:val="Subtitle"/>
        <w:bidi w:val="0"/>
        <w:rPr>
          <w:rFonts w:ascii="Times New Roman" w:hAnsi="Times New Roman"/>
          <w:i/>
          <w:sz w:val="22"/>
          <w:szCs w:val="22"/>
        </w:rPr>
      </w:pPr>
      <w:r w:rsidR="006829C1">
        <w:rPr>
          <w:rFonts w:ascii="Times New Roman" w:hAnsi="Times New Roman"/>
          <w:sz w:val="22"/>
          <w:szCs w:val="22"/>
        </w:rPr>
        <w:t>„</w:t>
      </w:r>
      <w:r w:rsidRPr="00B01268">
        <w:rPr>
          <w:rFonts w:ascii="Times New Roman" w:hAnsi="Times New Roman"/>
          <w:sz w:val="22"/>
          <w:szCs w:val="22"/>
        </w:rPr>
        <w:t>(5) Pri spracovaní, úprave alebo zušľachťovaní nerastov je zakázané</w:t>
      </w:r>
      <w:r w:rsidRPr="00B01268" w:rsidR="000F0FE4">
        <w:rPr>
          <w:rFonts w:ascii="Times New Roman" w:hAnsi="Times New Roman"/>
          <w:sz w:val="22"/>
          <w:szCs w:val="22"/>
        </w:rPr>
        <w:t xml:space="preserve"> </w:t>
      </w:r>
      <w:r w:rsidRPr="00B01268">
        <w:rPr>
          <w:rFonts w:ascii="Times New Roman" w:hAnsi="Times New Roman"/>
          <w:sz w:val="22"/>
          <w:szCs w:val="22"/>
        </w:rPr>
        <w:t>používať technológiu kyanidového lúhovania.</w:t>
      </w:r>
      <w:r w:rsidRPr="00B01268" w:rsidR="000F0FE4">
        <w:rPr>
          <w:rFonts w:ascii="Times New Roman" w:hAnsi="Times New Roman"/>
          <w:sz w:val="22"/>
          <w:szCs w:val="22"/>
        </w:rPr>
        <w:t xml:space="preserve"> </w:t>
      </w:r>
      <w:r w:rsidRPr="00B01268">
        <w:rPr>
          <w:rFonts w:ascii="Times New Roman" w:hAnsi="Times New Roman"/>
          <w:sz w:val="22"/>
          <w:szCs w:val="22"/>
        </w:rPr>
        <w:t>Zakázané je a</w:t>
      </w:r>
      <w:r w:rsidRPr="00B01268" w:rsidR="000F0FE4">
        <w:rPr>
          <w:rFonts w:ascii="Times New Roman" w:hAnsi="Times New Roman"/>
          <w:sz w:val="22"/>
          <w:szCs w:val="22"/>
        </w:rPr>
        <w:t xml:space="preserve">j </w:t>
      </w:r>
      <w:r w:rsidRPr="00B01268">
        <w:rPr>
          <w:rFonts w:ascii="Times New Roman" w:hAnsi="Times New Roman"/>
          <w:sz w:val="22"/>
          <w:szCs w:val="22"/>
        </w:rPr>
        <w:t>umiestňovať skládku, úložisko alebo odkalisko odpadov zo spracovania, úpravy alebo zušľachťovania nerastov technológiou kyanidového lúhovania</w:t>
      </w:r>
      <w:r w:rsidRPr="00B01268">
        <w:rPr>
          <w:rFonts w:ascii="Times New Roman" w:hAnsi="Times New Roman"/>
          <w:i/>
          <w:sz w:val="22"/>
          <w:szCs w:val="22"/>
        </w:rPr>
        <w:t>.</w:t>
      </w:r>
    </w:p>
    <w:p w:rsidR="00F76B95" w:rsidRPr="00B01268" w:rsidP="00F76B95">
      <w:pPr>
        <w:bidi w:val="0"/>
        <w:spacing w:after="0"/>
        <w:rPr>
          <w:sz w:val="22"/>
          <w:szCs w:val="22"/>
          <w:lang w:eastAsia="sk-SK"/>
        </w:rPr>
      </w:pPr>
    </w:p>
    <w:p w:rsidR="00F76B95" w:rsidRPr="00B01268" w:rsidP="00F76B95">
      <w:pPr>
        <w:pStyle w:val="Subtitle"/>
        <w:bidi w:val="0"/>
        <w:rPr>
          <w:rFonts w:ascii="Times New Roman" w:hAnsi="Times New Roman"/>
          <w:sz w:val="22"/>
          <w:szCs w:val="22"/>
        </w:rPr>
      </w:pPr>
      <w:r w:rsidRPr="00B01268" w:rsidR="002C7F7B">
        <w:rPr>
          <w:rFonts w:ascii="Times New Roman" w:hAnsi="Times New Roman"/>
          <w:sz w:val="22"/>
          <w:szCs w:val="22"/>
        </w:rPr>
        <w:t xml:space="preserve">(6) Zákaz podľa ods. 5 neplatí, ak obyvatelia každej dotknutej obce v miestnom referende vyslovia súhlas s použitím technológie kyanidového lúhovania pri spracovaní, úprave alebo zušľachťovaní nerastov alebo s umiestnením  skládky, úložiska alebo odkaliska  odpadov zo spracovania, úpravy alebo zušľachťovania nerastov technológiou kyanidového lúhovania. </w:t>
      </w:r>
    </w:p>
    <w:p w:rsidR="00F76B95" w:rsidRPr="00B01268" w:rsidP="00F76B95">
      <w:pPr>
        <w:pStyle w:val="Subtitle"/>
        <w:bidi w:val="0"/>
        <w:rPr>
          <w:rFonts w:ascii="Times New Roman" w:hAnsi="Times New Roman"/>
          <w:sz w:val="22"/>
          <w:szCs w:val="22"/>
        </w:rPr>
      </w:pPr>
      <w:r w:rsidRPr="00B01268" w:rsidR="002C7F7B">
        <w:rPr>
          <w:rFonts w:ascii="Times New Roman" w:hAnsi="Times New Roman"/>
          <w:sz w:val="22"/>
          <w:szCs w:val="22"/>
        </w:rPr>
        <w:t>Dotknutou obcou je každá obec, v katastrálnom území ktorej sa navrhuje na spracovanie, úpravu alebo zušľachťovanie nerastu použiť technológiu kyanidového lúhovania alebo sa navrhuje umiestňovať skládku, úložisko alebo odkalisko odpadov zo spracovania, úpravy alebo zušľachťovania nerastov technológiou kyanidového lúhovania.</w:t>
      </w:r>
    </w:p>
    <w:p w:rsidR="002C7F7B" w:rsidRPr="00B01268" w:rsidP="00F76B95">
      <w:pPr>
        <w:pStyle w:val="Subtitle"/>
        <w:bidi w:val="0"/>
        <w:rPr>
          <w:rFonts w:ascii="Times New Roman" w:hAnsi="Times New Roman"/>
          <w:sz w:val="22"/>
          <w:szCs w:val="22"/>
        </w:rPr>
      </w:pPr>
      <w:r w:rsidRPr="00B01268">
        <w:rPr>
          <w:rFonts w:ascii="Times New Roman" w:hAnsi="Times New Roman"/>
          <w:sz w:val="22"/>
          <w:szCs w:val="22"/>
        </w:rPr>
        <w:t xml:space="preserve"> </w:t>
      </w:r>
    </w:p>
    <w:p w:rsidR="002C7F7B" w:rsidRPr="00B01268" w:rsidP="00F76B95">
      <w:pPr>
        <w:pStyle w:val="Subtitle"/>
        <w:bidi w:val="0"/>
        <w:rPr>
          <w:rFonts w:ascii="Times New Roman" w:hAnsi="Times New Roman"/>
          <w:sz w:val="22"/>
          <w:szCs w:val="22"/>
        </w:rPr>
      </w:pPr>
      <w:r w:rsidRPr="00B01268">
        <w:rPr>
          <w:rFonts w:ascii="Times New Roman" w:hAnsi="Times New Roman"/>
          <w:sz w:val="22"/>
          <w:szCs w:val="22"/>
        </w:rPr>
        <w:t>(7) Organizácia pred podaním žiadosti o vydanie povolenia podľa odseku 8 druhej vety podá návrh na vyhlásenie miestneho referenda každej dotknutej obci podľa odseku 6, v ktorom uvedie technický popis technológie, ktorá sa má použiť.  Na postup na  vyhlásenie miestneho referenda sa primerane vzťah</w:t>
      </w:r>
      <w:r w:rsidR="00B01268">
        <w:rPr>
          <w:rFonts w:ascii="Times New Roman" w:hAnsi="Times New Roman"/>
          <w:sz w:val="22"/>
          <w:szCs w:val="22"/>
        </w:rPr>
        <w:t>uje ustanovenie § 28 ods. 4 a</w:t>
      </w:r>
      <w:r w:rsidR="006829C1">
        <w:rPr>
          <w:rFonts w:ascii="Times New Roman" w:hAnsi="Times New Roman"/>
          <w:sz w:val="22"/>
          <w:szCs w:val="22"/>
        </w:rPr>
        <w:t> </w:t>
      </w:r>
      <w:r w:rsidR="00B01268">
        <w:rPr>
          <w:rFonts w:ascii="Times New Roman" w:hAnsi="Times New Roman"/>
          <w:sz w:val="22"/>
          <w:szCs w:val="22"/>
        </w:rPr>
        <w:t>5</w:t>
      </w:r>
      <w:r w:rsidR="006829C1">
        <w:rPr>
          <w:rFonts w:ascii="Times New Roman" w:hAnsi="Times New Roman"/>
          <w:sz w:val="22"/>
          <w:szCs w:val="22"/>
        </w:rPr>
        <w:t>“</w:t>
      </w:r>
      <w:r w:rsidRPr="00B01268">
        <w:rPr>
          <w:rFonts w:ascii="Times New Roman" w:hAnsi="Times New Roman"/>
          <w:sz w:val="22"/>
          <w:szCs w:val="22"/>
        </w:rPr>
        <w:t>.</w:t>
      </w:r>
    </w:p>
    <w:p w:rsidR="002C7F7B" w:rsidRPr="00B01268" w:rsidP="00F76B95">
      <w:pPr>
        <w:pStyle w:val="Subtitle"/>
        <w:bidi w:val="0"/>
        <w:rPr>
          <w:rFonts w:ascii="Times New Roman" w:hAnsi="Times New Roman"/>
          <w:sz w:val="22"/>
          <w:szCs w:val="22"/>
        </w:rPr>
      </w:pPr>
      <w:r w:rsidRPr="00B01268">
        <w:rPr>
          <w:rFonts w:ascii="Times New Roman" w:hAnsi="Times New Roman"/>
          <w:sz w:val="22"/>
          <w:szCs w:val="22"/>
        </w:rPr>
        <w:t xml:space="preserve">Doterajšie odseky 5 až 10 </w:t>
      </w:r>
      <w:r w:rsidR="00B01268">
        <w:rPr>
          <w:rFonts w:ascii="Times New Roman" w:hAnsi="Times New Roman"/>
          <w:sz w:val="22"/>
          <w:szCs w:val="22"/>
        </w:rPr>
        <w:t xml:space="preserve"> sa označujú ako odseky 8 až 13</w:t>
      </w:r>
      <w:r w:rsidRPr="00B01268" w:rsidR="00F76B95">
        <w:rPr>
          <w:rFonts w:ascii="Times New Roman" w:hAnsi="Times New Roman"/>
          <w:sz w:val="22"/>
          <w:szCs w:val="22"/>
        </w:rPr>
        <w:t>“</w:t>
      </w:r>
      <w:r w:rsidR="00B01268">
        <w:rPr>
          <w:rFonts w:ascii="Times New Roman" w:hAnsi="Times New Roman"/>
          <w:sz w:val="22"/>
          <w:szCs w:val="22"/>
        </w:rPr>
        <w:t>.</w:t>
      </w:r>
    </w:p>
    <w:p w:rsidR="00B01268" w:rsidP="00B01268">
      <w:pPr>
        <w:bidi w:val="0"/>
        <w:rPr>
          <w:lang w:eastAsia="sk-SK"/>
        </w:rPr>
      </w:pPr>
    </w:p>
    <w:p w:rsidR="00B01268" w:rsidRPr="00B01268" w:rsidP="00B01268">
      <w:pPr>
        <w:bidi w:val="0"/>
        <w:rPr>
          <w:rFonts w:eastAsia="Times New Roman"/>
          <w:b w:val="0"/>
          <w:bCs w:val="0"/>
          <w:spacing w:val="0"/>
          <w:sz w:val="22"/>
          <w:szCs w:val="22"/>
          <w:lang w:eastAsia="sk-SK"/>
        </w:rPr>
      </w:pPr>
      <w:r w:rsidRPr="00B01268">
        <w:rPr>
          <w:rFonts w:eastAsia="Times New Roman"/>
          <w:b w:val="0"/>
          <w:bCs w:val="0"/>
          <w:spacing w:val="0"/>
          <w:sz w:val="22"/>
          <w:szCs w:val="22"/>
          <w:lang w:eastAsia="sk-SK"/>
        </w:rPr>
        <w:t>2. V § 30 ods. 9 v úvodnej vete a</w:t>
      </w:r>
      <w:r>
        <w:rPr>
          <w:rFonts w:eastAsia="Times New Roman"/>
          <w:b w:val="0"/>
          <w:bCs w:val="0"/>
          <w:spacing w:val="0"/>
          <w:sz w:val="22"/>
          <w:szCs w:val="22"/>
          <w:lang w:eastAsia="sk-SK"/>
        </w:rPr>
        <w:t> </w:t>
      </w:r>
      <w:r w:rsidRPr="00B01268">
        <w:rPr>
          <w:rFonts w:eastAsia="Times New Roman"/>
          <w:b w:val="0"/>
          <w:bCs w:val="0"/>
          <w:spacing w:val="0"/>
          <w:sz w:val="22"/>
          <w:szCs w:val="22"/>
          <w:lang w:eastAsia="sk-SK"/>
        </w:rPr>
        <w:t>pís</w:t>
      </w:r>
      <w:r>
        <w:rPr>
          <w:rFonts w:eastAsia="Times New Roman"/>
          <w:b w:val="0"/>
          <w:bCs w:val="0"/>
          <w:spacing w:val="0"/>
          <w:sz w:val="22"/>
          <w:szCs w:val="22"/>
          <w:lang w:eastAsia="sk-SK"/>
        </w:rPr>
        <w:t>mene c) treťom bode sa slova „odseku 5“ nahrádzajú slovami „odseku 8“ .</w:t>
      </w:r>
    </w:p>
    <w:p w:rsidR="00866EBC" w:rsidRPr="000F0FE4" w:rsidP="00866EBC">
      <w:pPr>
        <w:autoSpaceDE w:val="0"/>
        <w:autoSpaceDN w:val="0"/>
        <w:bidi w:val="0"/>
        <w:spacing w:after="0" w:line="240" w:lineRule="auto"/>
        <w:jc w:val="both"/>
        <w:rPr>
          <w:rFonts w:eastAsia="Times New Roman"/>
          <w:b w:val="0"/>
          <w:bCs w:val="0"/>
          <w:spacing w:val="0"/>
          <w:lang w:eastAsia="sk-SK"/>
        </w:rPr>
      </w:pPr>
    </w:p>
    <w:p w:rsidR="00866EBC" w:rsidRPr="006829C1" w:rsidP="00866EBC">
      <w:pPr>
        <w:autoSpaceDE w:val="0"/>
        <w:autoSpaceDN w:val="0"/>
        <w:bidi w:val="0"/>
        <w:spacing w:after="0" w:line="240" w:lineRule="auto"/>
        <w:jc w:val="center"/>
        <w:rPr>
          <w:rFonts w:eastAsia="Times New Roman"/>
          <w:spacing w:val="0"/>
          <w:lang w:eastAsia="sk-SK"/>
        </w:rPr>
      </w:pPr>
      <w:r w:rsidRPr="006829C1">
        <w:rPr>
          <w:rFonts w:eastAsia="Times New Roman"/>
          <w:spacing w:val="0"/>
          <w:lang w:eastAsia="sk-SK"/>
        </w:rPr>
        <w:t>Čl. II</w:t>
      </w:r>
    </w:p>
    <w:p w:rsidR="00F76B95" w:rsidP="00866EBC">
      <w:pPr>
        <w:autoSpaceDE w:val="0"/>
        <w:autoSpaceDN w:val="0"/>
        <w:bidi w:val="0"/>
        <w:spacing w:after="0" w:line="240" w:lineRule="auto"/>
        <w:jc w:val="both"/>
        <w:rPr>
          <w:rFonts w:eastAsia="Times New Roman"/>
          <w:b w:val="0"/>
          <w:bCs w:val="0"/>
          <w:spacing w:val="0"/>
          <w:lang w:eastAsia="sk-SK"/>
        </w:rPr>
      </w:pPr>
    </w:p>
    <w:p w:rsidR="00F76B95" w:rsidRPr="000F0FE4" w:rsidP="00866EBC">
      <w:pPr>
        <w:autoSpaceDE w:val="0"/>
        <w:autoSpaceDN w:val="0"/>
        <w:bidi w:val="0"/>
        <w:spacing w:after="0" w:line="240" w:lineRule="auto"/>
        <w:jc w:val="both"/>
        <w:rPr>
          <w:rFonts w:eastAsia="Times New Roman"/>
          <w:b w:val="0"/>
          <w:bCs w:val="0"/>
          <w:spacing w:val="0"/>
          <w:lang w:eastAsia="sk-SK"/>
        </w:rPr>
      </w:pPr>
    </w:p>
    <w:p w:rsidR="00113AAF" w:rsidRPr="000F0FE4" w:rsidP="005C78FC">
      <w:pPr>
        <w:autoSpaceDE w:val="0"/>
        <w:autoSpaceDN w:val="0"/>
        <w:bidi w:val="0"/>
        <w:spacing w:after="0" w:line="240" w:lineRule="auto"/>
        <w:jc w:val="both"/>
        <w:rPr>
          <w:b w:val="0"/>
        </w:rPr>
      </w:pPr>
      <w:r w:rsidRPr="000F0FE4" w:rsidR="00866EBC">
        <w:rPr>
          <w:rFonts w:eastAsia="Times New Roman"/>
          <w:b w:val="0"/>
          <w:bCs w:val="0"/>
          <w:spacing w:val="0"/>
          <w:lang w:eastAsia="sk-SK"/>
        </w:rPr>
        <w:t xml:space="preserve">Tento zákon nadobúda účinnosť </w:t>
      </w:r>
      <w:r w:rsidR="006829C1">
        <w:rPr>
          <w:rFonts w:eastAsia="Times New Roman"/>
          <w:b w:val="0"/>
          <w:bCs w:val="0"/>
          <w:spacing w:val="0"/>
          <w:lang w:eastAsia="x-none"/>
        </w:rPr>
        <w:t xml:space="preserve">1. novembra </w:t>
      </w:r>
      <w:r w:rsidRPr="000F0FE4" w:rsidR="00866EBC">
        <w:rPr>
          <w:rFonts w:eastAsia="Times New Roman"/>
          <w:b w:val="0"/>
          <w:bCs w:val="0"/>
          <w:spacing w:val="0"/>
          <w:lang w:eastAsia="sk-SK"/>
        </w:rPr>
        <w:t>2014.</w:t>
      </w:r>
    </w:p>
    <w:sectPr w:rsidSect="00866EBC">
      <w:headerReference w:type="even" r:id="rId5"/>
      <w:headerReference w:type="default" r:id="rId6"/>
      <w:footerReference w:type="even" r:id="rId7"/>
      <w:footerReference w:type="default" r:id="rId8"/>
      <w:headerReference w:type="first" r:id="rId9"/>
      <w:footerReference w:type="first" r:id="rId10"/>
      <w:pgSz w:w="11906" w:h="16838"/>
      <w:pgMar w:top="851"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D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8E9"/>
    <w:multiLevelType w:val="hybridMultilevel"/>
    <w:tmpl w:val="014067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866EBC"/>
    <w:rsid w:val="00001971"/>
    <w:rsid w:val="000F0FE4"/>
    <w:rsid w:val="00113AAF"/>
    <w:rsid w:val="002A71D0"/>
    <w:rsid w:val="002C7F7B"/>
    <w:rsid w:val="002D6980"/>
    <w:rsid w:val="003F2859"/>
    <w:rsid w:val="004046DF"/>
    <w:rsid w:val="00460A36"/>
    <w:rsid w:val="00541DA6"/>
    <w:rsid w:val="0056771F"/>
    <w:rsid w:val="005961B9"/>
    <w:rsid w:val="005C78FC"/>
    <w:rsid w:val="00656FC7"/>
    <w:rsid w:val="006676B1"/>
    <w:rsid w:val="00674656"/>
    <w:rsid w:val="006829C1"/>
    <w:rsid w:val="00696FDB"/>
    <w:rsid w:val="0084009B"/>
    <w:rsid w:val="00843D23"/>
    <w:rsid w:val="00866EBC"/>
    <w:rsid w:val="00A26E94"/>
    <w:rsid w:val="00A777D2"/>
    <w:rsid w:val="00B01268"/>
    <w:rsid w:val="00B33C99"/>
    <w:rsid w:val="00C30C2A"/>
    <w:rsid w:val="00E23E23"/>
    <w:rsid w:val="00EF7D56"/>
    <w:rsid w:val="00F76B95"/>
    <w:rsid w:val="00F800A7"/>
    <w:rsid w:val="00FC7B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23"/>
    <w:pPr>
      <w:framePr w:wrap="auto"/>
      <w:widowControl/>
      <w:autoSpaceDE/>
      <w:autoSpaceDN/>
      <w:adjustRightInd/>
      <w:spacing w:after="200" w:line="276" w:lineRule="auto"/>
      <w:ind w:left="0" w:right="0"/>
      <w:jc w:val="left"/>
      <w:textAlignment w:val="auto"/>
    </w:pPr>
    <w:rPr>
      <w:rFonts w:ascii="Times New Roman" w:eastAsia="Calibri" w:hAnsi="Times New Roman" w:cs="Times New Roman"/>
      <w:b/>
      <w:bCs/>
      <w:spacing w:val="30"/>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rsid w:val="00866EBC"/>
    <w:pPr>
      <w:autoSpaceDE w:val="0"/>
      <w:autoSpaceDN w:val="0"/>
      <w:spacing w:after="0" w:line="240" w:lineRule="auto"/>
      <w:jc w:val="left"/>
    </w:pPr>
    <w:rPr>
      <w:rFonts w:ascii="Times New Roman" w:eastAsia="Times New Roman" w:hAnsi="Times New Roman"/>
      <w:b w:val="0"/>
      <w:bCs w:val="0"/>
      <w:spacing w:val="0"/>
      <w:sz w:val="20"/>
      <w:szCs w:val="20"/>
      <w:lang w:eastAsia="sk-SK"/>
    </w:rPr>
  </w:style>
  <w:style w:type="character" w:customStyle="1" w:styleId="FootnoteTextChar">
    <w:name w:val="Footnote Text Char"/>
    <w:link w:val="FootnoteText"/>
    <w:uiPriority w:val="99"/>
    <w:semiHidden/>
    <w:locked/>
    <w:rsid w:val="00866EBC"/>
    <w:rPr>
      <w:rFonts w:eastAsia="Times New Roman"/>
      <w:b w:val="0"/>
      <w:spacing w:val="0"/>
      <w:sz w:val="20"/>
      <w:lang w:val="x-none" w:eastAsia="sk-SK"/>
    </w:rPr>
  </w:style>
  <w:style w:type="character" w:styleId="FootnoteReference">
    <w:name w:val="footnote reference"/>
    <w:uiPriority w:val="99"/>
    <w:semiHidden/>
    <w:rsid w:val="00866EBC"/>
    <w:rPr>
      <w:vertAlign w:val="superscript"/>
    </w:rPr>
  </w:style>
  <w:style w:type="paragraph" w:styleId="Subtitle">
    <w:name w:val="Subtitle"/>
    <w:basedOn w:val="Normal"/>
    <w:next w:val="Normal"/>
    <w:link w:val="SubtitleChar"/>
    <w:uiPriority w:val="11"/>
    <w:qFormat/>
    <w:rsid w:val="00F76B95"/>
    <w:pPr>
      <w:spacing w:after="0" w:line="240" w:lineRule="auto"/>
      <w:jc w:val="both"/>
    </w:pPr>
    <w:rPr>
      <w:rFonts w:ascii="Times New Roman" w:eastAsia="Times New Roman" w:hAnsi="Times New Roman"/>
      <w:b w:val="0"/>
      <w:bCs w:val="0"/>
      <w:spacing w:val="0"/>
      <w:lang w:eastAsia="sk-SK"/>
    </w:rPr>
  </w:style>
  <w:style w:type="character" w:customStyle="1" w:styleId="SubtitleChar">
    <w:name w:val="Subtitle Char"/>
    <w:link w:val="Subtitle"/>
    <w:uiPriority w:val="11"/>
    <w:locked/>
    <w:rsid w:val="00F76B95"/>
    <w:rPr>
      <w:rFonts w:eastAsia="Times New Roman"/>
      <w:sz w:val="24"/>
    </w:rPr>
  </w:style>
  <w:style w:type="paragraph" w:styleId="Header">
    <w:name w:val="header"/>
    <w:basedOn w:val="Normal"/>
    <w:link w:val="HeaderChar"/>
    <w:uiPriority w:val="99"/>
    <w:unhideWhenUsed/>
    <w:rsid w:val="00A777D2"/>
    <w:pPr>
      <w:tabs>
        <w:tab w:val="center" w:pos="4536"/>
        <w:tab w:val="right" w:pos="9072"/>
      </w:tabs>
      <w:jc w:val="left"/>
    </w:pPr>
  </w:style>
  <w:style w:type="character" w:customStyle="1" w:styleId="HeaderChar">
    <w:name w:val="Header Char"/>
    <w:link w:val="Header"/>
    <w:uiPriority w:val="99"/>
    <w:locked/>
    <w:rsid w:val="00A777D2"/>
    <w:rPr>
      <w:b/>
      <w:spacing w:val="30"/>
      <w:sz w:val="24"/>
      <w:lang w:val="x-none" w:eastAsia="en-US"/>
    </w:rPr>
  </w:style>
  <w:style w:type="paragraph" w:styleId="Footer">
    <w:name w:val="footer"/>
    <w:basedOn w:val="Normal"/>
    <w:link w:val="FooterChar"/>
    <w:uiPriority w:val="99"/>
    <w:unhideWhenUsed/>
    <w:rsid w:val="00A777D2"/>
    <w:pPr>
      <w:tabs>
        <w:tab w:val="center" w:pos="4536"/>
        <w:tab w:val="right" w:pos="9072"/>
      </w:tabs>
      <w:jc w:val="left"/>
    </w:pPr>
  </w:style>
  <w:style w:type="character" w:customStyle="1" w:styleId="FooterChar">
    <w:name w:val="Footer Char"/>
    <w:link w:val="Footer"/>
    <w:uiPriority w:val="99"/>
    <w:locked/>
    <w:rsid w:val="00A777D2"/>
    <w:rPr>
      <w:b/>
      <w:spacing w:val="30"/>
      <w:sz w:val="24"/>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BAC7-1914-4655-8539-DC573D85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364</Words>
  <Characters>2078</Characters>
  <Application>Microsoft Office Word</Application>
  <DocSecurity>0</DocSecurity>
  <Lines>0</Lines>
  <Paragraphs>0</Paragraphs>
  <ScaleCrop>false</ScaleCrop>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2014-06-06T09:28:00Z</dcterms:created>
  <dcterms:modified xsi:type="dcterms:W3CDTF">2014-06-06T09:28:00Z</dcterms:modified>
</cp:coreProperties>
</file>