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2503" w:rsidRPr="001213B2" w:rsidP="00963BDE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1213B2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1213B2">
        <w:rPr>
          <w:rFonts w:ascii="Book Antiqua" w:hAnsi="Book Antiqua" w:cs="Book Antiqua"/>
          <w:spacing w:val="20"/>
          <w:sz w:val="22"/>
          <w:szCs w:val="22"/>
        </w:rPr>
        <w:t>VI. volebné obdobie</w:t>
      </w: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1213B2">
        <w:rPr>
          <w:rFonts w:ascii="Book Antiqua" w:hAnsi="Book Antiqua" w:cs="Book Antiqua"/>
          <w:b/>
          <w:bCs/>
          <w:spacing w:val="30"/>
          <w:sz w:val="22"/>
          <w:szCs w:val="22"/>
        </w:rPr>
        <w:t xml:space="preserve">Návrh </w:t>
      </w: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1213B2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1213B2">
        <w:rPr>
          <w:rFonts w:ascii="Book Antiqua" w:hAnsi="Book Antiqua" w:cs="Book Antiqua"/>
          <w:sz w:val="22"/>
          <w:szCs w:val="22"/>
        </w:rPr>
        <w:t>z ... 2014,</w:t>
      </w: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1213B2">
        <w:rPr>
          <w:rFonts w:ascii="Book Antiqua" w:hAnsi="Book Antiqua" w:cs="Book Antiqua"/>
          <w:b/>
          <w:bCs/>
          <w:sz w:val="22"/>
          <w:szCs w:val="22"/>
        </w:rPr>
        <w:t xml:space="preserve">ktorým sa dopĺňa zákon č. 461/ 2003 Z. z. o sociálnom poistení v znení neskorších predpisov </w:t>
      </w:r>
    </w:p>
    <w:p w:rsidR="00692503" w:rsidRPr="001213B2" w:rsidP="00963BDE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692503" w:rsidRPr="001213B2" w:rsidP="00963BDE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1213B2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692503" w:rsidRPr="00963BDE" w:rsidP="00963BDE">
      <w:pPr>
        <w:pStyle w:val="Nadpis3Podloha"/>
        <w:numPr>
          <w:ilvl w:val="0"/>
          <w:numId w:val="0"/>
        </w:numPr>
        <w:tabs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="00963BDE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692503" w:rsidRPr="001213B2" w:rsidP="00963BDE">
      <w:pPr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213B2">
        <w:rPr>
          <w:rFonts w:ascii="Book Antiqua" w:hAnsi="Book Antiqua"/>
          <w:sz w:val="22"/>
          <w:szCs w:val="22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 zákona č. 96/2013 Z. z., zákona č. 338/2013 a zákona č. 352/2013 Z. z. sa dopĺňa takto:</w:t>
      </w:r>
    </w:p>
    <w:p w:rsidR="00B42FF9" w:rsidRPr="001213B2" w:rsidP="00963BDE">
      <w:pPr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B42FF9" w:rsidRPr="001213B2" w:rsidP="00963BDE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213B2">
        <w:rPr>
          <w:rFonts w:ascii="Book Antiqua" w:hAnsi="Book Antiqua"/>
          <w:sz w:val="22"/>
          <w:szCs w:val="22"/>
        </w:rPr>
        <w:t xml:space="preserve">1. </w:t>
      </w:r>
      <w:r w:rsidR="00963BDE">
        <w:rPr>
          <w:rFonts w:ascii="Book Antiqua" w:hAnsi="Book Antiqua"/>
          <w:sz w:val="22"/>
          <w:szCs w:val="22"/>
        </w:rPr>
        <w:tab/>
      </w:r>
      <w:r w:rsidRPr="001213B2">
        <w:rPr>
          <w:rFonts w:ascii="Book Antiqua" w:hAnsi="Book Antiqua"/>
          <w:sz w:val="22"/>
          <w:szCs w:val="22"/>
        </w:rPr>
        <w:t>V § 31 ods. 1 písm. b) sa za slová „5 eur“ vkladajú slová „</w:t>
      </w:r>
      <w:r w:rsidRPr="001213B2" w:rsidR="001B3EFF">
        <w:rPr>
          <w:rFonts w:ascii="Book Antiqua" w:hAnsi="Book Antiqua"/>
          <w:sz w:val="22"/>
          <w:szCs w:val="22"/>
        </w:rPr>
        <w:t>alebo bolo dodatočne zaplatené dlžné poistné na nemocenské poistenie</w:t>
      </w:r>
      <w:r w:rsidRPr="001213B2">
        <w:rPr>
          <w:rFonts w:ascii="Book Antiqua" w:hAnsi="Book Antiqua"/>
          <w:sz w:val="22"/>
          <w:szCs w:val="22"/>
        </w:rPr>
        <w:t xml:space="preserve"> podľa § 142 ods. 4“.</w:t>
      </w:r>
    </w:p>
    <w:p w:rsidR="001B3EFF" w:rsidRPr="001213B2" w:rsidP="00963BDE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</w:p>
    <w:p w:rsidR="00692503" w:rsidRPr="001213B2" w:rsidP="00880562">
      <w:pPr>
        <w:pStyle w:val="BodyText"/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 w:rsidRPr="001213B2" w:rsidR="001B3EFF">
        <w:rPr>
          <w:rFonts w:ascii="Book Antiqua" w:hAnsi="Book Antiqua"/>
          <w:color w:val="000000"/>
          <w:sz w:val="22"/>
          <w:szCs w:val="22"/>
        </w:rPr>
        <w:t xml:space="preserve">2. </w:t>
      </w:r>
      <w:r w:rsidR="00880562">
        <w:rPr>
          <w:rFonts w:ascii="Book Antiqua" w:hAnsi="Book Antiqua"/>
          <w:color w:val="000000"/>
          <w:sz w:val="22"/>
          <w:szCs w:val="22"/>
        </w:rPr>
        <w:tab/>
      </w:r>
      <w:r w:rsidRPr="001213B2" w:rsidR="001213B2">
        <w:rPr>
          <w:rFonts w:ascii="Book Antiqua" w:hAnsi="Book Antiqua"/>
          <w:color w:val="000000"/>
          <w:sz w:val="22"/>
          <w:szCs w:val="22"/>
        </w:rPr>
        <w:t>§ 54 sa dopĺňa odsek</w:t>
      </w:r>
      <w:r w:rsidRPr="001213B2">
        <w:rPr>
          <w:rFonts w:ascii="Book Antiqua" w:hAnsi="Book Antiqua"/>
          <w:color w:val="000000"/>
          <w:sz w:val="22"/>
          <w:szCs w:val="22"/>
        </w:rPr>
        <w:t>m</w:t>
      </w:r>
      <w:r w:rsidRPr="001213B2" w:rsidR="001213B2">
        <w:rPr>
          <w:rFonts w:ascii="Book Antiqua" w:hAnsi="Book Antiqua"/>
          <w:color w:val="000000"/>
          <w:sz w:val="22"/>
          <w:szCs w:val="22"/>
        </w:rPr>
        <w:t>i</w:t>
      </w:r>
      <w:r w:rsidRPr="001213B2">
        <w:rPr>
          <w:rFonts w:ascii="Book Antiqua" w:hAnsi="Book Antiqua"/>
          <w:color w:val="000000"/>
          <w:sz w:val="22"/>
          <w:szCs w:val="22"/>
        </w:rPr>
        <w:t xml:space="preserve"> 11</w:t>
      </w:r>
      <w:r w:rsidRPr="001213B2" w:rsidR="001213B2">
        <w:rPr>
          <w:rFonts w:ascii="Book Antiqua" w:hAnsi="Book Antiqua"/>
          <w:color w:val="000000"/>
          <w:sz w:val="22"/>
          <w:szCs w:val="22"/>
        </w:rPr>
        <w:t xml:space="preserve"> a 12, ktoré zn</w:t>
      </w:r>
      <w:r w:rsidRPr="001213B2">
        <w:rPr>
          <w:rFonts w:ascii="Book Antiqua" w:hAnsi="Book Antiqua"/>
          <w:color w:val="000000"/>
          <w:sz w:val="22"/>
          <w:szCs w:val="22"/>
        </w:rPr>
        <w:t>e</w:t>
      </w:r>
      <w:r w:rsidRPr="001213B2" w:rsidR="001213B2">
        <w:rPr>
          <w:rFonts w:ascii="Book Antiqua" w:hAnsi="Book Antiqua"/>
          <w:color w:val="000000"/>
          <w:sz w:val="22"/>
          <w:szCs w:val="22"/>
        </w:rPr>
        <w:t>jú</w:t>
      </w:r>
      <w:r w:rsidRPr="001213B2">
        <w:rPr>
          <w:rFonts w:ascii="Book Antiqua" w:hAnsi="Book Antiqua"/>
          <w:color w:val="000000"/>
          <w:sz w:val="22"/>
          <w:szCs w:val="22"/>
        </w:rPr>
        <w:t>:</w:t>
      </w:r>
    </w:p>
    <w:p w:rsidR="001213B2" w:rsidRPr="001213B2" w:rsidP="00880562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/>
        <w:rPr>
          <w:rFonts w:ascii="Book Antiqua" w:hAnsi="Book Antiqua"/>
          <w:color w:val="000000"/>
          <w:sz w:val="22"/>
          <w:szCs w:val="22"/>
        </w:rPr>
      </w:pPr>
      <w:r w:rsidR="00880562">
        <w:rPr>
          <w:rFonts w:ascii="Book Antiqua" w:hAnsi="Book Antiqua"/>
          <w:color w:val="000000"/>
          <w:sz w:val="22"/>
          <w:szCs w:val="22"/>
        </w:rPr>
        <w:tab/>
      </w:r>
      <w:r w:rsidRPr="001213B2" w:rsidR="00692503">
        <w:rPr>
          <w:rFonts w:ascii="Book Antiqua" w:hAnsi="Book Antiqua"/>
          <w:color w:val="000000"/>
          <w:sz w:val="22"/>
          <w:szCs w:val="22"/>
        </w:rPr>
        <w:t xml:space="preserve">„(11) Obdobie nemocenského poistenia </w:t>
      </w:r>
      <w:r w:rsidRPr="001213B2" w:rsidR="00E42C7B">
        <w:rPr>
          <w:rFonts w:ascii="Book Antiqua" w:hAnsi="Book Antiqua"/>
          <w:color w:val="000000"/>
          <w:sz w:val="22"/>
          <w:szCs w:val="22"/>
        </w:rPr>
        <w:t>je aj obdobie podľa § 142 ods. 4</w:t>
      </w:r>
      <w:r w:rsidRPr="001213B2" w:rsidR="00692503">
        <w:rPr>
          <w:rFonts w:ascii="Book Antiqua" w:hAnsi="Book Antiqua"/>
          <w:color w:val="000000"/>
          <w:sz w:val="22"/>
          <w:szCs w:val="22"/>
        </w:rPr>
        <w:t>, za ktoré bolo dodatočne zaplatené poistné na nemocenské poistenie.</w:t>
      </w:r>
    </w:p>
    <w:p w:rsid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/>
        <w:rPr>
          <w:rFonts w:ascii="Book Antiqua" w:hAnsi="Book Antiqua"/>
          <w:color w:val="000000"/>
          <w:sz w:val="22"/>
          <w:szCs w:val="22"/>
        </w:rPr>
      </w:pPr>
      <w:r w:rsidR="00880562">
        <w:rPr>
          <w:rFonts w:ascii="Book Antiqua" w:hAnsi="Book Antiqua"/>
          <w:color w:val="000000"/>
          <w:sz w:val="22"/>
          <w:szCs w:val="22"/>
        </w:rPr>
        <w:tab/>
      </w:r>
      <w:r w:rsidR="001213B2">
        <w:rPr>
          <w:rFonts w:ascii="Book Antiqua" w:hAnsi="Book Antiqua"/>
          <w:color w:val="000000"/>
          <w:sz w:val="22"/>
          <w:szCs w:val="22"/>
        </w:rPr>
        <w:t>(12) Ak nárok na dávku z </w:t>
      </w:r>
      <w:r w:rsidRPr="00F42509" w:rsidR="001213B2">
        <w:rPr>
          <w:rFonts w:ascii="Book Antiqua" w:hAnsi="Book Antiqua"/>
          <w:color w:val="000000"/>
          <w:sz w:val="22"/>
          <w:szCs w:val="22"/>
        </w:rPr>
        <w:t xml:space="preserve">nemocenského poistenia nevznikol poistencovi z dôvodu nezaplatenia poistného na nemocenské poistenie </w:t>
      </w:r>
      <w:r w:rsidRPr="00F42509" w:rsidR="00460C9A">
        <w:rPr>
          <w:rFonts w:ascii="Book Antiqua" w:hAnsi="Book Antiqua"/>
          <w:color w:val="000000"/>
          <w:sz w:val="22"/>
          <w:szCs w:val="22"/>
        </w:rPr>
        <w:t>v lehote nie dlhš</w:t>
      </w:r>
      <w:r w:rsidRPr="00F42509" w:rsidR="001213B2">
        <w:rPr>
          <w:rFonts w:ascii="Book Antiqua" w:hAnsi="Book Antiqua"/>
          <w:color w:val="000000"/>
          <w:sz w:val="22"/>
          <w:szCs w:val="22"/>
        </w:rPr>
        <w:t>e</w:t>
      </w:r>
      <w:r w:rsidRPr="00F42509" w:rsidR="00460C9A">
        <w:rPr>
          <w:rFonts w:ascii="Book Antiqua" w:hAnsi="Book Antiqua"/>
          <w:color w:val="000000"/>
          <w:sz w:val="22"/>
          <w:szCs w:val="22"/>
        </w:rPr>
        <w:t>j</w:t>
      </w:r>
      <w:r w:rsidRPr="00F42509" w:rsidR="001213B2">
        <w:rPr>
          <w:rFonts w:ascii="Book Antiqua" w:hAnsi="Book Antiqua"/>
          <w:color w:val="000000"/>
          <w:sz w:val="22"/>
          <w:szCs w:val="22"/>
        </w:rPr>
        <w:t xml:space="preserve"> ako jeden mesiac počas celého</w:t>
      </w:r>
      <w:r w:rsidRPr="00F42509" w:rsidR="00460C9A">
        <w:rPr>
          <w:rFonts w:ascii="Book Antiqua" w:hAnsi="Book Antiqua"/>
          <w:color w:val="000000"/>
          <w:sz w:val="22"/>
          <w:szCs w:val="22"/>
        </w:rPr>
        <w:t xml:space="preserve"> obdobia nemocenského poistenia,</w:t>
      </w:r>
      <w:r w:rsidRPr="00F42509" w:rsidR="009D475D">
        <w:rPr>
          <w:rFonts w:ascii="Book Antiqua" w:hAnsi="Book Antiqua"/>
          <w:color w:val="000000"/>
          <w:sz w:val="22"/>
          <w:szCs w:val="22"/>
        </w:rPr>
        <w:t xml:space="preserve"> je </w:t>
      </w:r>
      <w:r w:rsidRPr="00F42509">
        <w:rPr>
          <w:rFonts w:ascii="Book Antiqua" w:hAnsi="Book Antiqua"/>
          <w:color w:val="000000"/>
          <w:sz w:val="22"/>
          <w:szCs w:val="22"/>
        </w:rPr>
        <w:t xml:space="preserve">organizačná zložka </w:t>
      </w:r>
      <w:r w:rsidRPr="00F42509" w:rsidR="009D475D">
        <w:rPr>
          <w:rFonts w:ascii="Book Antiqua" w:hAnsi="Book Antiqua"/>
          <w:color w:val="000000"/>
          <w:sz w:val="22"/>
          <w:szCs w:val="22"/>
        </w:rPr>
        <w:t>Sociál</w:t>
      </w:r>
      <w:r w:rsidRPr="00F42509">
        <w:rPr>
          <w:rFonts w:ascii="Book Antiqua" w:hAnsi="Book Antiqua"/>
          <w:color w:val="000000"/>
          <w:sz w:val="22"/>
          <w:szCs w:val="22"/>
        </w:rPr>
        <w:t>nej poisťovne</w:t>
      </w:r>
      <w:r w:rsidRPr="00F42509" w:rsidR="009D475D">
        <w:rPr>
          <w:rFonts w:ascii="Book Antiqua" w:hAnsi="Book Antiqua"/>
          <w:color w:val="000000"/>
          <w:sz w:val="22"/>
          <w:szCs w:val="22"/>
        </w:rPr>
        <w:t xml:space="preserve"> povinná súčasne s rozhodnutím </w:t>
      </w:r>
      <w:r w:rsidRPr="00F42509" w:rsidR="00B76313">
        <w:rPr>
          <w:rFonts w:ascii="Book Antiqua" w:hAnsi="Book Antiqua"/>
          <w:color w:val="000000"/>
          <w:sz w:val="22"/>
          <w:szCs w:val="22"/>
        </w:rPr>
        <w:t>o nepriznaní</w:t>
      </w:r>
      <w:r w:rsidRPr="00F42509" w:rsidR="00D8243B">
        <w:rPr>
          <w:rFonts w:ascii="Book Antiqua" w:hAnsi="Book Antiqua"/>
          <w:color w:val="000000"/>
          <w:sz w:val="22"/>
          <w:szCs w:val="22"/>
        </w:rPr>
        <w:t xml:space="preserve"> dávky z nemocenského poistenia </w:t>
      </w:r>
      <w:r w:rsidRPr="00F42509" w:rsidR="00460C9A">
        <w:rPr>
          <w:rFonts w:ascii="Book Antiqua" w:hAnsi="Book Antiqua"/>
          <w:color w:val="000000"/>
          <w:sz w:val="22"/>
          <w:szCs w:val="22"/>
        </w:rPr>
        <w:t>tohto poistenca informovať o možnosti dodatočného zaplatenia poistného na nemocenské poistenie podľa § 142 ods. 4.“.</w:t>
      </w:r>
    </w:p>
    <w:p w:rsidR="00A43131" w:rsidRP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/>
        <w:rPr>
          <w:rFonts w:ascii="Book Antiqua" w:hAnsi="Book Antiqua"/>
          <w:color w:val="000000"/>
          <w:sz w:val="22"/>
          <w:szCs w:val="22"/>
        </w:rPr>
      </w:pPr>
    </w:p>
    <w:p w:rsidR="00A43131" w:rsidRP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 w:hanging="425"/>
        <w:rPr>
          <w:rFonts w:ascii="Book Antiqua" w:hAnsi="Book Antiqua" w:cs="Book Antiqua"/>
          <w:bCs/>
          <w:sz w:val="22"/>
          <w:szCs w:val="22"/>
        </w:rPr>
      </w:pPr>
      <w:r w:rsidRPr="00A43131">
        <w:rPr>
          <w:rFonts w:ascii="Book Antiqua" w:hAnsi="Book Antiqua"/>
          <w:color w:val="000000"/>
          <w:sz w:val="22"/>
          <w:szCs w:val="22"/>
        </w:rPr>
        <w:t xml:space="preserve">3. </w:t>
        <w:tab/>
      </w:r>
      <w:r w:rsidRPr="00A43131" w:rsidR="00692503">
        <w:rPr>
          <w:rFonts w:ascii="Book Antiqua" w:hAnsi="Book Antiqua" w:cs="Book Antiqua"/>
          <w:bCs/>
          <w:sz w:val="22"/>
          <w:szCs w:val="22"/>
        </w:rPr>
        <w:t>V § 142 sa za odsek 3 vkladá nový odsek 4, ktorý znie:</w:t>
      </w:r>
    </w:p>
    <w:p w:rsid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 w:hanging="425"/>
        <w:rPr>
          <w:rFonts w:ascii="Book Antiqua" w:hAnsi="Book Antiqua" w:cs="Book Antiqua"/>
          <w:bCs/>
          <w:sz w:val="22"/>
          <w:szCs w:val="22"/>
        </w:rPr>
      </w:pPr>
      <w:r w:rsidRPr="00A43131">
        <w:rPr>
          <w:rFonts w:ascii="Book Antiqua" w:hAnsi="Book Antiqua"/>
          <w:color w:val="000000"/>
          <w:sz w:val="22"/>
          <w:szCs w:val="22"/>
        </w:rPr>
        <w:tab/>
      </w:r>
      <w:r w:rsidRPr="00A43131" w:rsidR="00692503">
        <w:rPr>
          <w:rFonts w:ascii="Book Antiqua" w:hAnsi="Book Antiqua" w:cs="Book Antiqua"/>
          <w:bCs/>
          <w:sz w:val="22"/>
          <w:szCs w:val="22"/>
        </w:rPr>
        <w:t>„(4) Poistné na nemocenské poistenie sa môže zaplatiť aj dodatočne</w:t>
      </w:r>
      <w:r w:rsidRPr="00A43131" w:rsidR="00916931">
        <w:rPr>
          <w:rFonts w:ascii="Book Antiqua" w:hAnsi="Book Antiqua" w:cs="Book Antiqua"/>
          <w:bCs/>
          <w:sz w:val="22"/>
          <w:szCs w:val="22"/>
        </w:rPr>
        <w:t xml:space="preserve">, pokiaľ celková dĺžka nevyplateného nemocenského poistenia </w:t>
      </w:r>
      <w:r w:rsidRPr="00A43131" w:rsidR="00B42FF9">
        <w:rPr>
          <w:rFonts w:ascii="Book Antiqua" w:hAnsi="Book Antiqua" w:cs="Book Antiqua"/>
          <w:bCs/>
          <w:sz w:val="22"/>
          <w:szCs w:val="22"/>
        </w:rPr>
        <w:t xml:space="preserve">z povinného </w:t>
      </w:r>
      <w:r w:rsidRPr="00A43131" w:rsidR="009715A5">
        <w:rPr>
          <w:rFonts w:ascii="Book Antiqua" w:hAnsi="Book Antiqua" w:cs="Book Antiqua"/>
          <w:bCs/>
          <w:sz w:val="22"/>
          <w:szCs w:val="22"/>
        </w:rPr>
        <w:t>nemocen</w:t>
      </w:r>
      <w:r w:rsidRPr="00A43131" w:rsidR="00B42FF9">
        <w:rPr>
          <w:rFonts w:ascii="Book Antiqua" w:hAnsi="Book Antiqua" w:cs="Book Antiqua"/>
          <w:bCs/>
          <w:sz w:val="22"/>
          <w:szCs w:val="22"/>
        </w:rPr>
        <w:t>s</w:t>
      </w:r>
      <w:r w:rsidRPr="00A43131" w:rsidR="009715A5">
        <w:rPr>
          <w:rFonts w:ascii="Book Antiqua" w:hAnsi="Book Antiqua" w:cs="Book Antiqua"/>
          <w:bCs/>
          <w:sz w:val="22"/>
          <w:szCs w:val="22"/>
        </w:rPr>
        <w:t>k</w:t>
      </w:r>
      <w:r w:rsidRPr="00A43131" w:rsidR="00B42FF9">
        <w:rPr>
          <w:rFonts w:ascii="Book Antiqua" w:hAnsi="Book Antiqua" w:cs="Book Antiqua"/>
          <w:bCs/>
          <w:sz w:val="22"/>
          <w:szCs w:val="22"/>
        </w:rPr>
        <w:t xml:space="preserve">ého poistenia alebo dobrovoľného nemocenského poistenia </w:t>
      </w:r>
      <w:r w:rsidRPr="00A43131" w:rsidR="00916931">
        <w:rPr>
          <w:rFonts w:ascii="Book Antiqua" w:hAnsi="Book Antiqua" w:cs="Book Antiqua"/>
          <w:bCs/>
          <w:sz w:val="22"/>
          <w:szCs w:val="22"/>
        </w:rPr>
        <w:t>nie je dlhšia ako jeden mesiac počas celého obdobia nemocenského poistenia. Poistné je</w:t>
      </w:r>
      <w:r w:rsidRPr="00A43131" w:rsidR="002D2D8E">
        <w:rPr>
          <w:rFonts w:ascii="Book Antiqua" w:hAnsi="Book Antiqua" w:cs="Book Antiqua"/>
          <w:bCs/>
          <w:sz w:val="22"/>
          <w:szCs w:val="22"/>
        </w:rPr>
        <w:t xml:space="preserve"> poistenec</w:t>
      </w:r>
      <w:r w:rsidRPr="00A43131" w:rsidR="00880562">
        <w:rPr>
          <w:rFonts w:ascii="Book Antiqua" w:hAnsi="Book Antiqua" w:cs="Book Antiqua"/>
          <w:bCs/>
          <w:sz w:val="22"/>
          <w:szCs w:val="22"/>
        </w:rPr>
        <w:t xml:space="preserve"> povinný </w:t>
      </w:r>
      <w:r w:rsidRPr="00A43131" w:rsidR="00916931">
        <w:rPr>
          <w:rFonts w:ascii="Book Antiqua" w:hAnsi="Book Antiqua" w:cs="Book Antiqua"/>
          <w:bCs/>
          <w:sz w:val="22"/>
          <w:szCs w:val="22"/>
        </w:rPr>
        <w:t>zaplatiť Sociáln</w:t>
      </w:r>
      <w:r w:rsidRPr="00A43131" w:rsidR="00880562">
        <w:rPr>
          <w:rFonts w:ascii="Book Antiqua" w:hAnsi="Book Antiqua" w:cs="Book Antiqua"/>
          <w:bCs/>
          <w:sz w:val="22"/>
          <w:szCs w:val="22"/>
        </w:rPr>
        <w:t>ej poisťovni do piatich dní, od</w:t>
      </w:r>
      <w:r w:rsidRPr="00A43131" w:rsidR="00916931">
        <w:rPr>
          <w:rFonts w:ascii="Book Antiqua" w:hAnsi="Book Antiqua" w:cs="Book Antiqua"/>
          <w:bCs/>
          <w:sz w:val="22"/>
          <w:szCs w:val="22"/>
        </w:rPr>
        <w:t xml:space="preserve">kedy </w:t>
      </w:r>
      <w:r w:rsidRPr="00A43131" w:rsidR="002B5FF2">
        <w:rPr>
          <w:rFonts w:ascii="Book Antiqua" w:hAnsi="Book Antiqua" w:cs="Book Antiqua"/>
          <w:bCs/>
          <w:sz w:val="22"/>
          <w:szCs w:val="22"/>
        </w:rPr>
        <w:t xml:space="preserve">sa dozvedel o svojom nedoplatku </w:t>
      </w:r>
      <w:r w:rsidRPr="00A43131" w:rsidR="00E42C7B">
        <w:rPr>
          <w:rFonts w:ascii="Book Antiqua" w:hAnsi="Book Antiqua" w:cs="Book Antiqua"/>
          <w:bCs/>
          <w:sz w:val="22"/>
          <w:szCs w:val="22"/>
        </w:rPr>
        <w:t xml:space="preserve">na nemocenskom poistení </w:t>
      </w:r>
      <w:r w:rsidRPr="00A43131" w:rsidR="00880562">
        <w:rPr>
          <w:rFonts w:ascii="Book Antiqua" w:hAnsi="Book Antiqua" w:cs="Book Antiqua"/>
          <w:bCs/>
          <w:sz w:val="22"/>
          <w:szCs w:val="22"/>
        </w:rPr>
        <w:t>alebo do piatich dní, od</w:t>
      </w:r>
      <w:r w:rsidRPr="00A43131" w:rsidR="002B5FF2">
        <w:rPr>
          <w:rFonts w:ascii="Book Antiqua" w:hAnsi="Book Antiqua" w:cs="Book Antiqua"/>
          <w:bCs/>
          <w:sz w:val="22"/>
          <w:szCs w:val="22"/>
        </w:rPr>
        <w:t xml:space="preserve">kedy Sociálna poisťovňa </w:t>
      </w:r>
      <w:r w:rsidRPr="00A43131" w:rsidR="00916931">
        <w:rPr>
          <w:rFonts w:ascii="Book Antiqua" w:hAnsi="Book Antiqua" w:cs="Book Antiqua"/>
          <w:bCs/>
          <w:sz w:val="22"/>
          <w:szCs w:val="22"/>
        </w:rPr>
        <w:t>rozhodla o nevyplatení dávky z nemocenského poistenia pre</w:t>
      </w:r>
      <w:r w:rsidRPr="00A43131" w:rsidR="002D2D8E">
        <w:rPr>
          <w:rFonts w:ascii="Book Antiqua" w:hAnsi="Book Antiqua" w:cs="Book Antiqua"/>
          <w:bCs/>
          <w:sz w:val="22"/>
          <w:szCs w:val="22"/>
        </w:rPr>
        <w:t xml:space="preserve"> </w:t>
      </w:r>
      <w:r w:rsidRPr="00A43131" w:rsidR="00916931">
        <w:rPr>
          <w:rFonts w:ascii="Book Antiqua" w:hAnsi="Book Antiqua" w:cs="Book Antiqua"/>
          <w:bCs/>
          <w:sz w:val="22"/>
          <w:szCs w:val="22"/>
        </w:rPr>
        <w:t>nedoplatok</w:t>
      </w:r>
      <w:r w:rsidRPr="00A43131" w:rsidR="002D2D8E">
        <w:rPr>
          <w:rFonts w:ascii="Book Antiqua" w:hAnsi="Book Antiqua" w:cs="Book Antiqua"/>
          <w:bCs/>
          <w:sz w:val="22"/>
          <w:szCs w:val="22"/>
        </w:rPr>
        <w:t xml:space="preserve"> na nemocenskom poistení</w:t>
      </w:r>
      <w:r w:rsidRPr="00A43131" w:rsidR="00E42C7B">
        <w:rPr>
          <w:rFonts w:ascii="Book Antiqua" w:hAnsi="Book Antiqua" w:cs="Book Antiqua"/>
          <w:bCs/>
          <w:sz w:val="22"/>
          <w:szCs w:val="22"/>
        </w:rPr>
        <w:t>, inak toto právo na dodatočné zaplatenie poistného na nemocenské poistenie zaniká</w:t>
      </w:r>
      <w:r w:rsidRPr="00A43131" w:rsidR="00916931">
        <w:rPr>
          <w:rFonts w:ascii="Book Antiqua" w:hAnsi="Book Antiqua" w:cs="Book Antiqua"/>
          <w:bCs/>
          <w:sz w:val="22"/>
          <w:szCs w:val="22"/>
        </w:rPr>
        <w:t>.</w:t>
      </w:r>
      <w:r w:rsidRPr="00A43131" w:rsidR="00E42C7B">
        <w:rPr>
          <w:rFonts w:ascii="Book Antiqua" w:hAnsi="Book Antiqua" w:cs="Book Antiqua"/>
          <w:bCs/>
          <w:sz w:val="22"/>
          <w:szCs w:val="22"/>
        </w:rPr>
        <w:t>“.</w:t>
      </w:r>
    </w:p>
    <w:p w:rsid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 w:hanging="425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ab/>
      </w:r>
      <w:r w:rsidRPr="00A43131" w:rsidR="005F3163">
        <w:rPr>
          <w:rFonts w:ascii="Book Antiqua" w:hAnsi="Book Antiqua" w:cs="Book Antiqua"/>
          <w:bCs/>
          <w:sz w:val="22"/>
          <w:szCs w:val="22"/>
        </w:rPr>
        <w:t>Doter</w:t>
      </w:r>
      <w:r w:rsidRPr="00A43131" w:rsidR="00880562">
        <w:rPr>
          <w:rFonts w:ascii="Book Antiqua" w:hAnsi="Book Antiqua" w:cs="Book Antiqua"/>
          <w:bCs/>
          <w:sz w:val="22"/>
          <w:szCs w:val="22"/>
        </w:rPr>
        <w:t>ajšie odseky</w:t>
      </w:r>
      <w:r w:rsidRPr="00A43131" w:rsidR="005F3163">
        <w:rPr>
          <w:rFonts w:ascii="Book Antiqua" w:hAnsi="Book Antiqua" w:cs="Book Antiqua"/>
          <w:bCs/>
          <w:sz w:val="22"/>
          <w:szCs w:val="22"/>
        </w:rPr>
        <w:t xml:space="preserve"> 4 až 9 sa označujú ako odseku 5 až 10.</w:t>
      </w:r>
    </w:p>
    <w:p w:rsid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</w:p>
    <w:p w:rsidR="00A43131" w:rsidRP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 w:hanging="425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 xml:space="preserve">4. </w:t>
        <w:tab/>
      </w:r>
      <w:r w:rsidRPr="00A43131" w:rsidR="005F3163">
        <w:rPr>
          <w:rFonts w:ascii="Book Antiqua" w:hAnsi="Book Antiqua" w:cs="Book Antiqua"/>
          <w:bCs/>
          <w:sz w:val="22"/>
          <w:szCs w:val="22"/>
        </w:rPr>
        <w:t>V § 239 sa slová „</w:t>
      </w:r>
      <w:r w:rsidRPr="00A43131" w:rsidR="00880562">
        <w:rPr>
          <w:rFonts w:ascii="Book Antiqua" w:hAnsi="Book Antiqua" w:cs="Book Antiqua"/>
          <w:bCs/>
          <w:sz w:val="22"/>
          <w:szCs w:val="22"/>
        </w:rPr>
        <w:t>§ 142 ods. 7“ nahrádzajú slovami</w:t>
      </w:r>
      <w:r w:rsidRPr="00A43131" w:rsidR="005F3163">
        <w:rPr>
          <w:rFonts w:ascii="Book Antiqua" w:hAnsi="Book Antiqua" w:cs="Book Antiqua"/>
          <w:bCs/>
          <w:sz w:val="22"/>
          <w:szCs w:val="22"/>
        </w:rPr>
        <w:t xml:space="preserve"> „§ 142 ods. 8“.</w:t>
      </w:r>
    </w:p>
    <w:p w:rsidR="00A43131" w:rsidRP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</w:p>
    <w:p w:rsidR="00A43131" w:rsidP="00F42509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 w:hanging="425"/>
        <w:rPr>
          <w:rFonts w:ascii="Book Antiqua" w:hAnsi="Book Antiqua" w:cs="Book Antiqua"/>
          <w:bCs/>
          <w:sz w:val="22"/>
          <w:szCs w:val="22"/>
        </w:rPr>
      </w:pPr>
      <w:r w:rsidRPr="00A43131">
        <w:rPr>
          <w:rFonts w:ascii="Book Antiqua" w:hAnsi="Book Antiqua" w:cs="Book Antiqua"/>
          <w:bCs/>
          <w:sz w:val="22"/>
          <w:szCs w:val="22"/>
        </w:rPr>
        <w:t xml:space="preserve">5. </w:t>
        <w:tab/>
      </w:r>
      <w:r w:rsidRPr="00A43131" w:rsidR="005F3163">
        <w:rPr>
          <w:rFonts w:ascii="Book Antiqua" w:hAnsi="Book Antiqua" w:cs="Book Antiqua"/>
          <w:bCs/>
          <w:sz w:val="22"/>
          <w:szCs w:val="22"/>
        </w:rPr>
        <w:t>V § 241 sa slová „§ 142</w:t>
      </w:r>
      <w:r w:rsidR="00F42509">
        <w:rPr>
          <w:rFonts w:ascii="Book Antiqua" w:hAnsi="Book Antiqua" w:cs="Book Antiqua"/>
          <w:bCs/>
          <w:sz w:val="22"/>
          <w:szCs w:val="22"/>
        </w:rPr>
        <w:t xml:space="preserve"> ods. 6 a 7“ nahrádzajú slovami</w:t>
      </w:r>
      <w:r w:rsidRPr="00A43131" w:rsidR="005F3163">
        <w:rPr>
          <w:rFonts w:ascii="Book Antiqua" w:hAnsi="Book Antiqua" w:cs="Book Antiqua"/>
          <w:bCs/>
          <w:sz w:val="22"/>
          <w:szCs w:val="22"/>
        </w:rPr>
        <w:t xml:space="preserve"> „§ 142 ods. 7 a 8“.</w:t>
      </w:r>
    </w:p>
    <w:p w:rsid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 w:hanging="425"/>
        <w:rPr>
          <w:rFonts w:ascii="Book Antiqua" w:hAnsi="Book Antiqua" w:cs="Book Antiqua"/>
          <w:bCs/>
          <w:sz w:val="22"/>
          <w:szCs w:val="22"/>
        </w:rPr>
      </w:pPr>
    </w:p>
    <w:p w:rsid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 w:hanging="425"/>
        <w:rPr>
          <w:rFonts w:ascii="Book Antiqua" w:hAnsi="Book Antiqua" w:cs="Book Antiqua"/>
          <w:bCs/>
          <w:sz w:val="22"/>
          <w:szCs w:val="22"/>
        </w:rPr>
      </w:pPr>
      <w:r w:rsidR="00F42509">
        <w:rPr>
          <w:rFonts w:ascii="Book Antiqua" w:hAnsi="Book Antiqua" w:cs="Book Antiqua"/>
          <w:bCs/>
          <w:sz w:val="22"/>
          <w:szCs w:val="22"/>
        </w:rPr>
        <w:t>6</w:t>
      </w:r>
      <w:r>
        <w:rPr>
          <w:rFonts w:ascii="Book Antiqua" w:hAnsi="Book Antiqua" w:cs="Book Antiqua"/>
          <w:bCs/>
          <w:sz w:val="22"/>
          <w:szCs w:val="22"/>
        </w:rPr>
        <w:t>.</w:t>
        <w:tab/>
      </w:r>
      <w:r w:rsidRPr="00A43131" w:rsidR="00D4147B">
        <w:rPr>
          <w:rFonts w:ascii="Book Antiqua" w:hAnsi="Book Antiqua" w:cs="Book Antiqua"/>
          <w:bCs/>
          <w:sz w:val="22"/>
          <w:szCs w:val="22"/>
        </w:rPr>
        <w:t>Za § 293dc sa vkladá nový § 293dd, ktorý vrátane nadpisu znie:</w:t>
      </w:r>
    </w:p>
    <w:p w:rsid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 w:hanging="425"/>
        <w:jc w:val="center"/>
        <w:rPr>
          <w:rFonts w:ascii="Book Antiqua" w:hAnsi="Book Antiqua"/>
          <w:b/>
          <w:sz w:val="22"/>
          <w:szCs w:val="22"/>
        </w:rPr>
      </w:pPr>
      <w:r w:rsidRPr="00A43131" w:rsidR="00470A83">
        <w:rPr>
          <w:rFonts w:ascii="Book Antiqua" w:hAnsi="Book Antiqua"/>
          <w:sz w:val="22"/>
          <w:szCs w:val="22"/>
        </w:rPr>
        <w:t>„</w:t>
      </w:r>
      <w:r w:rsidRPr="00A43131" w:rsidR="00470A83">
        <w:rPr>
          <w:rFonts w:ascii="Book Antiqua" w:hAnsi="Book Antiqua"/>
          <w:b/>
          <w:sz w:val="22"/>
          <w:szCs w:val="22"/>
        </w:rPr>
        <w:t>Prechodné ustanovenie</w:t>
      </w:r>
      <w:r w:rsidRPr="00A43131" w:rsidR="00D8243B">
        <w:rPr>
          <w:rFonts w:ascii="Book Antiqua" w:hAnsi="Book Antiqua"/>
          <w:b/>
          <w:sz w:val="22"/>
          <w:szCs w:val="22"/>
        </w:rPr>
        <w:t xml:space="preserve"> </w:t>
      </w:r>
    </w:p>
    <w:p w:rsid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 w:hanging="425"/>
        <w:jc w:val="center"/>
        <w:rPr>
          <w:rFonts w:ascii="Book Antiqua" w:hAnsi="Book Antiqua"/>
          <w:b/>
          <w:sz w:val="22"/>
          <w:szCs w:val="22"/>
        </w:rPr>
      </w:pPr>
      <w:r w:rsidRPr="00A43131" w:rsidR="00D8243B">
        <w:rPr>
          <w:rFonts w:ascii="Book Antiqua" w:hAnsi="Book Antiqua"/>
          <w:b/>
          <w:sz w:val="22"/>
          <w:szCs w:val="22"/>
        </w:rPr>
        <w:t>k úprave účinnej</w:t>
      </w:r>
      <w:r w:rsidRPr="00A43131" w:rsidR="00D4147B">
        <w:rPr>
          <w:rFonts w:ascii="Book Antiqua" w:hAnsi="Book Antiqua"/>
          <w:b/>
          <w:sz w:val="22"/>
          <w:szCs w:val="22"/>
        </w:rPr>
        <w:t xml:space="preserve"> </w:t>
      </w:r>
      <w:r w:rsidRPr="00A43131" w:rsidR="001213B2">
        <w:rPr>
          <w:rFonts w:ascii="Book Antiqua" w:hAnsi="Book Antiqua"/>
          <w:b/>
          <w:sz w:val="22"/>
          <w:szCs w:val="22"/>
        </w:rPr>
        <w:t xml:space="preserve">od 1. </w:t>
      </w:r>
      <w:r w:rsidRPr="00A43131" w:rsidR="005E60D6">
        <w:rPr>
          <w:rFonts w:ascii="Book Antiqua" w:hAnsi="Book Antiqua"/>
          <w:b/>
          <w:sz w:val="22"/>
          <w:szCs w:val="22"/>
        </w:rPr>
        <w:t>novembra</w:t>
      </w:r>
      <w:r w:rsidRPr="00A43131" w:rsidR="001213B2">
        <w:rPr>
          <w:rFonts w:ascii="Book Antiqua" w:hAnsi="Book Antiqua"/>
          <w:b/>
          <w:sz w:val="22"/>
          <w:szCs w:val="22"/>
        </w:rPr>
        <w:t xml:space="preserve"> 2014</w:t>
      </w:r>
    </w:p>
    <w:p w:rsidR="00A43131" w:rsidRPr="00F42509" w:rsidP="00F42509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 w:hanging="425"/>
        <w:jc w:val="center"/>
        <w:rPr>
          <w:rFonts w:ascii="Book Antiqua" w:hAnsi="Book Antiqua"/>
          <w:b/>
          <w:sz w:val="22"/>
          <w:szCs w:val="22"/>
        </w:rPr>
      </w:pPr>
      <w:r w:rsidRPr="00A43131" w:rsidR="00D4147B">
        <w:rPr>
          <w:rFonts w:ascii="Book Antiqua" w:hAnsi="Book Antiqua"/>
          <w:b/>
          <w:sz w:val="22"/>
          <w:szCs w:val="22"/>
        </w:rPr>
        <w:t>§</w:t>
      </w:r>
      <w:r w:rsidRPr="00A43131" w:rsidR="00D8243B">
        <w:rPr>
          <w:rFonts w:ascii="Book Antiqua" w:hAnsi="Book Antiqua"/>
          <w:b/>
          <w:sz w:val="22"/>
          <w:szCs w:val="22"/>
        </w:rPr>
        <w:t xml:space="preserve"> 274dd</w:t>
      </w:r>
    </w:p>
    <w:p w:rsidR="00D4147B" w:rsidRPr="00A43131" w:rsidP="00A43131">
      <w:pPr>
        <w:pStyle w:val="BodyText"/>
        <w:tabs>
          <w:tab w:val="center" w:pos="4536"/>
          <w:tab w:val="left" w:pos="5325"/>
        </w:tabs>
        <w:bidi w:val="0"/>
        <w:spacing w:before="120" w:line="276" w:lineRule="auto"/>
        <w:ind w:left="851"/>
        <w:rPr>
          <w:rFonts w:ascii="Book Antiqua" w:hAnsi="Book Antiqua"/>
          <w:b/>
          <w:sz w:val="22"/>
          <w:szCs w:val="22"/>
        </w:rPr>
      </w:pPr>
      <w:r w:rsidR="00E80702">
        <w:rPr>
          <w:rFonts w:ascii="Book Antiqua" w:hAnsi="Book Antiqua"/>
          <w:sz w:val="22"/>
          <w:szCs w:val="22"/>
        </w:rPr>
        <w:t>Dávkové konania</w:t>
      </w:r>
      <w:r w:rsidRPr="00A43131">
        <w:rPr>
          <w:rFonts w:ascii="Book Antiqua" w:hAnsi="Book Antiqua"/>
          <w:sz w:val="22"/>
          <w:szCs w:val="22"/>
        </w:rPr>
        <w:t xml:space="preserve"> podľa druhej hlavy tohto zákona, ktoré</w:t>
      </w:r>
      <w:r w:rsidRPr="00A43131" w:rsidR="00B51E9D">
        <w:rPr>
          <w:rFonts w:ascii="Book Antiqua" w:hAnsi="Book Antiqua"/>
          <w:sz w:val="22"/>
          <w:szCs w:val="22"/>
        </w:rPr>
        <w:t xml:space="preserve"> neboli právoplatne skončené do 3</w:t>
      </w:r>
      <w:r w:rsidRPr="00A43131">
        <w:rPr>
          <w:rFonts w:ascii="Book Antiqua" w:hAnsi="Book Antiqua"/>
          <w:sz w:val="22"/>
          <w:szCs w:val="22"/>
        </w:rPr>
        <w:t xml:space="preserve">1. októbra 2014, sa </w:t>
      </w:r>
      <w:r w:rsidR="00E80702">
        <w:rPr>
          <w:rFonts w:ascii="Book Antiqua" w:hAnsi="Book Antiqua"/>
          <w:sz w:val="22"/>
          <w:szCs w:val="22"/>
        </w:rPr>
        <w:t xml:space="preserve">dokončia podľa zákona </w:t>
      </w:r>
      <w:r w:rsidRPr="00A43131">
        <w:rPr>
          <w:rFonts w:ascii="Book Antiqua" w:hAnsi="Book Antiqua"/>
          <w:sz w:val="22"/>
          <w:szCs w:val="22"/>
        </w:rPr>
        <w:t>účinného od 1.</w:t>
      </w:r>
      <w:r w:rsidRPr="00A43131" w:rsidR="00B51E9D">
        <w:rPr>
          <w:rFonts w:ascii="Book Antiqua" w:hAnsi="Book Antiqua"/>
          <w:sz w:val="22"/>
          <w:szCs w:val="22"/>
        </w:rPr>
        <w:t xml:space="preserve"> n</w:t>
      </w:r>
      <w:r w:rsidRPr="00A43131">
        <w:rPr>
          <w:rFonts w:ascii="Book Antiqua" w:hAnsi="Book Antiqua"/>
          <w:sz w:val="22"/>
          <w:szCs w:val="22"/>
        </w:rPr>
        <w:t>ovembra 2014.</w:t>
      </w:r>
      <w:r w:rsidRPr="00A43131" w:rsidR="001213B2">
        <w:rPr>
          <w:rFonts w:ascii="Book Antiqua" w:hAnsi="Book Antiqua"/>
          <w:sz w:val="22"/>
          <w:szCs w:val="22"/>
        </w:rPr>
        <w:t>“.</w:t>
      </w:r>
    </w:p>
    <w:p w:rsidR="00692503" w:rsidRPr="001213B2" w:rsidP="00963BDE">
      <w:pPr>
        <w:pStyle w:val="ListParagraph"/>
        <w:bidi w:val="0"/>
        <w:spacing w:before="120" w:after="0"/>
        <w:rPr>
          <w:rFonts w:ascii="Book Antiqua" w:hAnsi="Book Antiqua" w:cs="Book Antiqua"/>
          <w:b/>
          <w:bCs/>
        </w:rPr>
      </w:pPr>
    </w:p>
    <w:p w:rsidR="00692503" w:rsidRPr="001213B2" w:rsidP="00963BDE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1213B2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:rsidR="003D22ED" w:rsidRPr="00460C9A" w:rsidP="00963BDE">
      <w:pPr>
        <w:pStyle w:val="BodyText"/>
        <w:bidi w:val="0"/>
        <w:spacing w:before="120" w:line="276" w:lineRule="auto"/>
        <w:ind w:firstLine="709"/>
        <w:jc w:val="left"/>
        <w:rPr>
          <w:rFonts w:ascii="Book Antiqua" w:hAnsi="Book Antiqua" w:cs="Book Antiqua"/>
          <w:sz w:val="22"/>
          <w:szCs w:val="22"/>
        </w:rPr>
      </w:pPr>
      <w:r w:rsidRPr="001213B2" w:rsidR="00692503">
        <w:rPr>
          <w:rFonts w:ascii="Book Antiqua" w:hAnsi="Book Antiqua" w:cs="Book Antiqua"/>
          <w:sz w:val="22"/>
          <w:szCs w:val="22"/>
        </w:rPr>
        <w:t xml:space="preserve">Tento zákon nadobúda účinnosť 1. </w:t>
      </w:r>
      <w:r w:rsidRPr="001213B2" w:rsidR="00B0247C">
        <w:rPr>
          <w:rFonts w:ascii="Book Antiqua" w:hAnsi="Book Antiqua" w:cs="Book Antiqua"/>
          <w:sz w:val="22"/>
          <w:szCs w:val="22"/>
        </w:rPr>
        <w:t>novembra</w:t>
      </w:r>
      <w:r w:rsidRPr="001213B2" w:rsidR="00692503">
        <w:rPr>
          <w:rFonts w:ascii="Book Antiqua" w:hAnsi="Book Antiqua" w:cs="Book Antiqua"/>
          <w:sz w:val="22"/>
          <w:szCs w:val="22"/>
        </w:rPr>
        <w:t xml:space="preserve"> 2014.</w:t>
      </w:r>
    </w:p>
    <w:sectPr w:rsidSect="00422649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F697D52"/>
    <w:multiLevelType w:val="hybridMultilevel"/>
    <w:tmpl w:val="5BE4C33E"/>
    <w:lvl w:ilvl="0">
      <w:start w:val="1"/>
      <w:numFmt w:val="decimal"/>
      <w:lvlText w:val="%1."/>
      <w:lvlJc w:val="left"/>
      <w:pPr>
        <w:ind w:left="720" w:hanging="360"/>
      </w:pPr>
      <w:rPr>
        <w:rFonts w:ascii="ms sans serif" w:hAnsi="ms sans serif" w:cs="Times New Roman" w:hint="default"/>
        <w:color w:val="00000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92503"/>
    <w:rsid w:val="001213B2"/>
    <w:rsid w:val="001B3EFF"/>
    <w:rsid w:val="002B5FF2"/>
    <w:rsid w:val="002D2D8E"/>
    <w:rsid w:val="003D22ED"/>
    <w:rsid w:val="00422649"/>
    <w:rsid w:val="00460C9A"/>
    <w:rsid w:val="00470A83"/>
    <w:rsid w:val="00587E98"/>
    <w:rsid w:val="005B3ADE"/>
    <w:rsid w:val="005E60D6"/>
    <w:rsid w:val="005F3163"/>
    <w:rsid w:val="00692503"/>
    <w:rsid w:val="00742672"/>
    <w:rsid w:val="00792C0A"/>
    <w:rsid w:val="00880562"/>
    <w:rsid w:val="00916931"/>
    <w:rsid w:val="00963BDE"/>
    <w:rsid w:val="009715A5"/>
    <w:rsid w:val="009923A3"/>
    <w:rsid w:val="009D475D"/>
    <w:rsid w:val="00A43131"/>
    <w:rsid w:val="00B0247C"/>
    <w:rsid w:val="00B42FF9"/>
    <w:rsid w:val="00B51E9D"/>
    <w:rsid w:val="00B76313"/>
    <w:rsid w:val="00BA5DC2"/>
    <w:rsid w:val="00CC6719"/>
    <w:rsid w:val="00D4147B"/>
    <w:rsid w:val="00D8243B"/>
    <w:rsid w:val="00E42C7B"/>
    <w:rsid w:val="00E80702"/>
    <w:rsid w:val="00ED7832"/>
    <w:rsid w:val="00F42509"/>
    <w:rsid w:val="00FB57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03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92503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2503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2503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92503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92503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692503"/>
    <w:rPr>
      <w:rFonts w:ascii="Calibri" w:hAnsi="Calibri" w:cs="Calibri"/>
      <w:b/>
      <w:i/>
      <w:sz w:val="26"/>
      <w:lang w:val="x-none" w:eastAsia="sk-SK"/>
    </w:rPr>
  </w:style>
  <w:style w:type="character" w:customStyle="1" w:styleId="Heading6Char">
    <w:name w:val="Heading 6 Char"/>
    <w:link w:val="Heading6"/>
    <w:uiPriority w:val="99"/>
    <w:locked/>
    <w:rsid w:val="00692503"/>
    <w:rPr>
      <w:rFonts w:ascii="Calibri" w:hAnsi="Calibri" w:cs="Calibri"/>
      <w:b/>
      <w:sz w:val="20"/>
      <w:lang w:val="x-none" w:eastAsia="sk-SK"/>
    </w:rPr>
  </w:style>
  <w:style w:type="character" w:customStyle="1" w:styleId="Heading7Char">
    <w:name w:val="Heading 7 Char"/>
    <w:link w:val="Heading7"/>
    <w:uiPriority w:val="99"/>
    <w:locked/>
    <w:rsid w:val="00692503"/>
    <w:rPr>
      <w:rFonts w:ascii="Calibri" w:hAnsi="Calibri" w:cs="Calibri"/>
      <w:sz w:val="24"/>
      <w:lang w:val="x-none" w:eastAsia="sk-SK"/>
    </w:rPr>
  </w:style>
  <w:style w:type="character" w:customStyle="1" w:styleId="Heading8Char">
    <w:name w:val="Heading 8 Char"/>
    <w:link w:val="Heading8"/>
    <w:uiPriority w:val="99"/>
    <w:locked/>
    <w:rsid w:val="00692503"/>
    <w:rPr>
      <w:rFonts w:ascii="Calibri" w:hAnsi="Calibri" w:cs="Calibri"/>
      <w:i/>
      <w:sz w:val="24"/>
      <w:lang w:val="x-none" w:eastAsia="sk-SK"/>
    </w:rPr>
  </w:style>
  <w:style w:type="character" w:customStyle="1" w:styleId="Heading9Char">
    <w:name w:val="Heading 9 Char"/>
    <w:link w:val="Heading9"/>
    <w:uiPriority w:val="99"/>
    <w:locked/>
    <w:rsid w:val="00692503"/>
    <w:rPr>
      <w:rFonts w:ascii="Calibri" w:hAnsi="Calibri" w:cs="Calibri"/>
      <w:sz w:val="20"/>
      <w:lang w:val="x-none" w:eastAsia="sk-SK"/>
    </w:rPr>
  </w:style>
  <w:style w:type="paragraph" w:customStyle="1" w:styleId="Nadpis1orobas">
    <w:name w:val="Nadpis 1.Čo robí (časť)"/>
    <w:basedOn w:val="Normal"/>
    <w:next w:val="Normal"/>
    <w:uiPriority w:val="99"/>
    <w:rsid w:val="00692503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692503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692503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692503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92503"/>
    <w:pPr>
      <w:jc w:val="both"/>
    </w:pPr>
  </w:style>
  <w:style w:type="character" w:customStyle="1" w:styleId="BodyTextChar">
    <w:name w:val="Body Text Char"/>
    <w:link w:val="BodyText"/>
    <w:uiPriority w:val="99"/>
    <w:locked/>
    <w:rsid w:val="00692503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692503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69250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557</Words>
  <Characters>3178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2014-06-04T16:46:00Z</dcterms:created>
  <dcterms:modified xsi:type="dcterms:W3CDTF">2014-06-04T16:46:00Z</dcterms:modified>
</cp:coreProperties>
</file>