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1244" w:rsidRPr="005F5979" w:rsidP="00C07754">
      <w:pPr>
        <w:bidi w:val="0"/>
        <w:jc w:val="center"/>
        <w:rPr>
          <w:rFonts w:hint="default"/>
          <w:b/>
          <w:bCs/>
          <w:sz w:val="28"/>
          <w:szCs w:val="28"/>
          <w:lang w:val="sk-SK"/>
        </w:rPr>
      </w:pPr>
      <w:r w:rsidRPr="005F5979">
        <w:rPr>
          <w:rFonts w:hint="default"/>
          <w:b/>
          <w:bCs/>
          <w:sz w:val="28"/>
          <w:szCs w:val="28"/>
          <w:lang w:val="sk-SK"/>
        </w:rPr>
        <w:t>Vplyvy na rozpoč</w:t>
      </w:r>
      <w:r w:rsidRPr="005F5979">
        <w:rPr>
          <w:rFonts w:hint="default"/>
          <w:b/>
          <w:bCs/>
          <w:sz w:val="28"/>
          <w:szCs w:val="28"/>
          <w:lang w:val="sk-SK"/>
        </w:rPr>
        <w:t>et verejnej sprá</w:t>
      </w:r>
      <w:r w:rsidRPr="005F5979">
        <w:rPr>
          <w:rFonts w:hint="default"/>
          <w:b/>
          <w:bCs/>
          <w:sz w:val="28"/>
          <w:szCs w:val="28"/>
          <w:lang w:val="sk-SK"/>
        </w:rPr>
        <w:t>vy,</w:t>
      </w:r>
    </w:p>
    <w:p w:rsidR="00EB1244" w:rsidRPr="005F5979" w:rsidP="00C07754">
      <w:pPr>
        <w:bidi w:val="0"/>
        <w:jc w:val="center"/>
        <w:rPr>
          <w:rFonts w:hint="default"/>
          <w:b/>
          <w:bCs/>
          <w:sz w:val="28"/>
          <w:szCs w:val="28"/>
          <w:lang w:val="sk-SK"/>
        </w:rPr>
      </w:pPr>
      <w:r w:rsidRPr="005F5979">
        <w:rPr>
          <w:rFonts w:hint="default"/>
          <w:b/>
          <w:bCs/>
          <w:sz w:val="28"/>
          <w:szCs w:val="28"/>
          <w:lang w:val="sk-SK"/>
        </w:rPr>
        <w:t>na zamestnanosť</w:t>
      </w:r>
      <w:r w:rsidRPr="005F5979">
        <w:rPr>
          <w:rFonts w:hint="default"/>
          <w:b/>
          <w:bCs/>
          <w:sz w:val="28"/>
          <w:szCs w:val="28"/>
          <w:lang w:val="sk-SK"/>
        </w:rPr>
        <w:t xml:space="preserve"> vo verejnej sprá</w:t>
      </w:r>
      <w:r w:rsidRPr="005F5979">
        <w:rPr>
          <w:rFonts w:hint="default"/>
          <w:b/>
          <w:bCs/>
          <w:sz w:val="28"/>
          <w:szCs w:val="28"/>
          <w:lang w:val="sk-SK"/>
        </w:rPr>
        <w:t>ve a </w:t>
      </w:r>
      <w:r w:rsidRPr="005F5979">
        <w:rPr>
          <w:rFonts w:hint="default"/>
          <w:b/>
          <w:bCs/>
          <w:sz w:val="28"/>
          <w:szCs w:val="28"/>
          <w:lang w:val="sk-SK"/>
        </w:rPr>
        <w:t>financovanie ná</w:t>
      </w:r>
      <w:r w:rsidRPr="005F5979">
        <w:rPr>
          <w:rFonts w:hint="default"/>
          <w:b/>
          <w:bCs/>
          <w:sz w:val="28"/>
          <w:szCs w:val="28"/>
          <w:lang w:val="sk-SK"/>
        </w:rPr>
        <w:t>vrhu</w:t>
      </w:r>
    </w:p>
    <w:p w:rsidR="00EB1244" w:rsidRPr="005F5979" w:rsidP="00C07754">
      <w:pPr>
        <w:bidi w:val="0"/>
        <w:rPr>
          <w:lang w:val="sk-SK"/>
        </w:rPr>
      </w:pPr>
    </w:p>
    <w:p w:rsidR="00EB1244" w:rsidRPr="005F5979" w:rsidP="00C07754">
      <w:pPr>
        <w:bidi w:val="0"/>
        <w:rPr>
          <w:rFonts w:hint="default"/>
          <w:b/>
          <w:lang w:val="sk-SK"/>
        </w:rPr>
      </w:pPr>
      <w:r w:rsidRPr="005F5979">
        <w:rPr>
          <w:rFonts w:hint="default"/>
          <w:b/>
          <w:lang w:val="sk-SK"/>
        </w:rPr>
        <w:t>2.1. Zhrnutie vplyvov na rozpoč</w:t>
      </w:r>
      <w:r w:rsidRPr="005F5979">
        <w:rPr>
          <w:rFonts w:hint="default"/>
          <w:b/>
          <w:lang w:val="sk-SK"/>
        </w:rPr>
        <w:t>et verejnej sprá</w:t>
      </w:r>
      <w:r w:rsidRPr="005F5979">
        <w:rPr>
          <w:rFonts w:hint="default"/>
          <w:b/>
          <w:lang w:val="sk-SK"/>
        </w:rPr>
        <w:t>vy v ná</w:t>
      </w:r>
      <w:r w:rsidRPr="005F5979">
        <w:rPr>
          <w:rFonts w:hint="default"/>
          <w:b/>
          <w:lang w:val="sk-SK"/>
        </w:rPr>
        <w:t>vrhu</w:t>
      </w:r>
    </w:p>
    <w:p w:rsidR="00EB1244" w:rsidRPr="005F5979" w:rsidP="00C07754">
      <w:pPr>
        <w:bidi w:val="0"/>
        <w:jc w:val="right"/>
        <w:rPr>
          <w:rFonts w:hint="default"/>
          <w:sz w:val="20"/>
          <w:szCs w:val="20"/>
          <w:lang w:val="sk-SK"/>
        </w:rPr>
      </w:pPr>
      <w:r w:rsidRPr="005F5979">
        <w:rPr>
          <w:rFonts w:hint="default"/>
          <w:sz w:val="20"/>
          <w:szCs w:val="20"/>
          <w:lang w:val="sk-SK"/>
        </w:rPr>
        <w:t>Tabuľ</w:t>
      </w:r>
      <w:r w:rsidRPr="005F5979">
        <w:rPr>
          <w:rFonts w:hint="default"/>
          <w:sz w:val="20"/>
          <w:szCs w:val="20"/>
          <w:lang w:val="sk-SK"/>
        </w:rPr>
        <w:t>ka č</w:t>
      </w:r>
      <w:r w:rsidRPr="005F5979">
        <w:rPr>
          <w:rFonts w:hint="default"/>
          <w:sz w:val="20"/>
          <w:szCs w:val="20"/>
          <w:lang w:val="sk-SK"/>
        </w:rPr>
        <w:t xml:space="preserve">. 1 </w:t>
      </w:r>
    </w:p>
    <w:tbl>
      <w:tblPr>
        <w:tblStyle w:val="TableNormal"/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750"/>
        <w:gridCol w:w="1267"/>
        <w:gridCol w:w="1267"/>
        <w:gridCol w:w="1267"/>
      </w:tblGrid>
      <w:tr>
        <w:tblPrEx>
          <w:tblW w:w="921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4"/>
          <w:wAfter w:w="4551" w:type="dxa"/>
          <w:cantSplit/>
          <w:trHeight w:val="285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F7E14" w:rsidRPr="000B5272" w:rsidP="00E85796">
            <w:pPr>
              <w:bidi w:val="0"/>
              <w:jc w:val="center"/>
              <w:rPr>
                <w:rFonts w:hint="default"/>
                <w:b/>
                <w:bCs/>
                <w:lang w:val="sk-SK"/>
              </w:rPr>
            </w:pPr>
            <w:bookmarkStart w:id="0" w:name="OLE_LINK1"/>
            <w:r w:rsidRPr="000B5272">
              <w:rPr>
                <w:rFonts w:hint="default"/>
                <w:b/>
                <w:bCs/>
                <w:lang w:val="sk-SK"/>
              </w:rPr>
              <w:t>Vplyvy na rozpoč</w:t>
            </w:r>
            <w:r w:rsidRPr="000B5272">
              <w:rPr>
                <w:rFonts w:hint="default"/>
                <w:b/>
                <w:bCs/>
                <w:lang w:val="sk-SK"/>
              </w:rPr>
              <w:t>et verejnej sprá</w:t>
            </w:r>
            <w:r w:rsidRPr="000B5272">
              <w:rPr>
                <w:rFonts w:hint="default"/>
                <w:b/>
                <w:bCs/>
                <w:lang w:val="sk-SK"/>
              </w:rPr>
              <w:t>vy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F7E14" w:rsidRPr="000B5272" w:rsidP="003F7E14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7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Prí</w:t>
            </w:r>
            <w:r w:rsidRPr="000B5272">
              <w:rPr>
                <w:rFonts w:hint="default"/>
                <w:b/>
                <w:bCs/>
                <w:lang w:val="sk-SK"/>
              </w:rPr>
              <w:t>jmy verejnej sprá</w:t>
            </w:r>
            <w:r w:rsidRPr="000B5272">
              <w:rPr>
                <w:rFonts w:hint="default"/>
                <w:b/>
                <w:bCs/>
                <w:lang w:val="sk-SK"/>
              </w:rPr>
              <w:t>vy celkom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F7E14" w:rsidRPr="000B5272" w:rsidP="003F7E14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36 0</w:t>
            </w:r>
            <w:r w:rsidRPr="000B5272">
              <w:rPr>
                <w:b/>
                <w:bCs/>
                <w:lang w:val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36</w:t>
            </w:r>
            <w:r w:rsidRPr="000B5272">
              <w:rPr>
                <w:b/>
                <w:bCs/>
                <w:lang w:val="sk-SK"/>
              </w:rPr>
              <w:t xml:space="preserve"> 000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b/>
                <w:bCs/>
                <w:i/>
                <w:iCs/>
                <w:lang w:val="sk-SK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b/>
                <w:bCs/>
                <w:i/>
                <w:iCs/>
                <w:lang w:val="sk-SK"/>
              </w:rPr>
            </w:pPr>
            <w:r>
              <w:rPr>
                <w:b/>
                <w:bCs/>
                <w:i/>
                <w:iCs/>
                <w:lang w:val="sk-SK"/>
              </w:rPr>
              <w:t>SOI</w:t>
            </w:r>
            <w:r w:rsidRPr="000B5272">
              <w:rPr>
                <w:rFonts w:hint="default"/>
                <w:b/>
                <w:bCs/>
                <w:i/>
                <w:iCs/>
                <w:lang w:val="sk-SK"/>
              </w:rPr>
              <w:t>- vplyv na Š</w:t>
            </w:r>
            <w:r w:rsidRPr="000B5272">
              <w:rPr>
                <w:rFonts w:hint="default"/>
                <w:b/>
                <w:bCs/>
                <w:i/>
                <w:iCs/>
                <w:lang w:val="sk-SK"/>
              </w:rPr>
              <w:t xml:space="preserve">R </w:t>
            </w:r>
            <w:r w:rsidRPr="000B5272">
              <w:rPr>
                <w:rFonts w:hint="default"/>
                <w:b/>
                <w:bCs/>
                <w:i/>
                <w:iCs/>
                <w:lang w:val="sk-SK"/>
              </w:rPr>
              <w:t>–</w:t>
            </w:r>
            <w:r w:rsidRPr="000B5272">
              <w:rPr>
                <w:rFonts w:hint="default"/>
                <w:b/>
                <w:bCs/>
                <w:i/>
                <w:iCs/>
                <w:lang w:val="sk-SK"/>
              </w:rPr>
              <w:t xml:space="preserve"> </w:t>
            </w:r>
            <w:r w:rsidRPr="00016C02" w:rsidR="00016C02">
              <w:rPr>
                <w:rFonts w:hint="default"/>
                <w:b/>
                <w:bCs/>
                <w:i/>
                <w:iCs/>
                <w:lang w:val="sk-SK"/>
              </w:rPr>
              <w:t>pokuty za sprá</w:t>
            </w:r>
            <w:r w:rsidRPr="00016C02" w:rsidR="00016C02">
              <w:rPr>
                <w:rFonts w:hint="default"/>
                <w:b/>
                <w:bCs/>
                <w:i/>
                <w:iCs/>
                <w:lang w:val="sk-SK"/>
              </w:rPr>
              <w:t>vne delikty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3F7E14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  <w:r>
              <w:rPr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  <w:r w:rsidRPr="000B5272">
              <w:rPr>
                <w:b/>
                <w:bCs/>
                <w:i/>
                <w:iCs/>
                <w:lang w:val="sk-SK"/>
              </w:rPr>
              <w:t>3</w:t>
            </w:r>
            <w:r>
              <w:rPr>
                <w:b/>
                <w:bCs/>
                <w:i/>
                <w:iCs/>
                <w:lang w:val="sk-SK"/>
              </w:rPr>
              <w:t>6</w:t>
            </w:r>
            <w:r w:rsidRPr="000B5272">
              <w:rPr>
                <w:b/>
                <w:bCs/>
                <w:i/>
                <w:iCs/>
                <w:lang w:val="sk-SK"/>
              </w:rPr>
              <w:t xml:space="preserve"> </w:t>
            </w:r>
            <w:r>
              <w:rPr>
                <w:b/>
                <w:bCs/>
                <w:i/>
                <w:iCs/>
                <w:lang w:val="sk-SK"/>
              </w:rPr>
              <w:t>0</w:t>
            </w:r>
            <w:r w:rsidRPr="000B5272">
              <w:rPr>
                <w:b/>
                <w:bCs/>
                <w:i/>
                <w:iCs/>
                <w:lang w:val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  <w:r>
              <w:rPr>
                <w:b/>
                <w:bCs/>
                <w:i/>
                <w:iCs/>
                <w:lang w:val="sk-SK"/>
              </w:rPr>
              <w:t>36</w:t>
            </w:r>
            <w:r w:rsidRPr="000B5272">
              <w:rPr>
                <w:b/>
                <w:bCs/>
                <w:i/>
                <w:iCs/>
                <w:lang w:val="sk-SK"/>
              </w:rPr>
              <w:t xml:space="preserve">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  <w:r>
              <w:rPr>
                <w:b/>
                <w:bCs/>
                <w:i/>
                <w:iCs/>
                <w:lang w:val="sk-SK"/>
              </w:rPr>
              <w:t>36</w:t>
            </w:r>
            <w:r w:rsidRPr="000B5272">
              <w:rPr>
                <w:b/>
                <w:bCs/>
                <w:i/>
                <w:iCs/>
                <w:lang w:val="sk-SK"/>
              </w:rPr>
              <w:t xml:space="preserve"> 000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Vý</w:t>
            </w:r>
            <w:r w:rsidRPr="000B5272">
              <w:rPr>
                <w:rFonts w:hint="default"/>
                <w:b/>
                <w:bCs/>
                <w:lang w:val="sk-SK"/>
              </w:rPr>
              <w:t>davky verejnej sprá</w:t>
            </w:r>
            <w:r w:rsidRPr="000B5272">
              <w:rPr>
                <w:rFonts w:hint="default"/>
                <w:b/>
                <w:bCs/>
                <w:lang w:val="sk-SK"/>
              </w:rPr>
              <w:t>vy celkom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36</w:t>
            </w:r>
            <w:r w:rsidRPr="000B5272">
              <w:rPr>
                <w:b/>
                <w:bCs/>
                <w:lang w:val="sk-SK"/>
              </w:rPr>
              <w:t xml:space="preserve"> 000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rFonts w:hint="default"/>
                <w:lang w:val="sk-SK"/>
              </w:rPr>
            </w:pPr>
            <w:r w:rsidRPr="000B5272">
              <w:rPr>
                <w:lang w:val="sk-SK"/>
              </w:rPr>
              <w:t>v </w:t>
            </w:r>
            <w:r w:rsidRPr="000B5272">
              <w:rPr>
                <w:rFonts w:hint="default"/>
                <w:lang w:val="sk-SK"/>
              </w:rPr>
              <w:t>tom: za kaž</w:t>
            </w:r>
            <w:r w:rsidRPr="000B5272">
              <w:rPr>
                <w:rFonts w:hint="default"/>
                <w:lang w:val="sk-SK"/>
              </w:rPr>
              <w:t>dý</w:t>
            </w:r>
            <w:r w:rsidRPr="000B5272">
              <w:rPr>
                <w:rFonts w:hint="default"/>
                <w:lang w:val="sk-SK"/>
              </w:rPr>
              <w:t xml:space="preserve"> subjekt verejnej sprá</w:t>
            </w:r>
            <w:r w:rsidRPr="000B5272">
              <w:rPr>
                <w:rFonts w:hint="default"/>
                <w:lang w:val="sk-SK"/>
              </w:rPr>
              <w:t>vy / program zvlášť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lang w:val="sk-SK"/>
              </w:rPr>
            </w:pPr>
            <w:r>
              <w:rPr>
                <w:lang w:val="sk-SK"/>
              </w:rPr>
              <w:t>SOI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36 000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b/>
                <w:bCs/>
                <w:i/>
                <w:iCs/>
                <w:lang w:val="sk-SK"/>
              </w:rPr>
            </w:pPr>
            <w:r w:rsidRPr="000B5272">
              <w:rPr>
                <w:b/>
                <w:bCs/>
                <w:i/>
                <w:iCs/>
                <w:lang w:val="sk-SK"/>
              </w:rPr>
              <w:t xml:space="preserve">z toho: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rFonts w:hint="default"/>
                <w:b/>
                <w:bCs/>
                <w:i/>
                <w:iCs/>
                <w:lang w:val="sk-SK"/>
              </w:rPr>
            </w:pPr>
            <w:r w:rsidRPr="000B5272">
              <w:rPr>
                <w:rFonts w:hint="default"/>
                <w:b/>
                <w:bCs/>
                <w:i/>
                <w:iCs/>
                <w:lang w:val="sk-SK"/>
              </w:rPr>
              <w:t>- vplyv na Š</w:t>
            </w:r>
            <w:r w:rsidRPr="000B5272">
              <w:rPr>
                <w:rFonts w:hint="default"/>
                <w:b/>
                <w:bCs/>
                <w:i/>
                <w:iCs/>
                <w:lang w:val="sk-SK"/>
              </w:rPr>
              <w:t>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3</w:t>
            </w:r>
            <w:r>
              <w:rPr>
                <w:b/>
                <w:bCs/>
                <w:lang w:val="sk-SK"/>
              </w:rPr>
              <w:t>6</w:t>
            </w:r>
            <w:r w:rsidRPr="000B5272">
              <w:rPr>
                <w:b/>
                <w:bCs/>
                <w:lang w:val="sk-SK"/>
              </w:rPr>
              <w:t xml:space="preserve">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36</w:t>
            </w:r>
            <w:r w:rsidRPr="000B5272">
              <w:rPr>
                <w:b/>
                <w:bCs/>
                <w:lang w:val="sk-SK"/>
              </w:rPr>
              <w:t xml:space="preserve"> 000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rFonts w:hint="default"/>
                <w:b/>
                <w:bCs/>
                <w:i/>
                <w:iCs/>
                <w:lang w:val="sk-SK"/>
              </w:rPr>
            </w:pPr>
            <w:r w:rsidRPr="000B5272">
              <w:rPr>
                <w:rFonts w:hint="default"/>
                <w:b/>
                <w:bCs/>
                <w:i/>
                <w:iCs/>
                <w:lang w:val="sk-SK"/>
              </w:rPr>
              <w:t>- vplyv na ú</w:t>
            </w:r>
            <w:r w:rsidRPr="000B5272">
              <w:rPr>
                <w:rFonts w:hint="default"/>
                <w:b/>
                <w:bCs/>
                <w:i/>
                <w:iCs/>
                <w:lang w:val="sk-SK"/>
              </w:rPr>
              <w:t>zemnú</w:t>
            </w:r>
            <w:r w:rsidRPr="000B5272">
              <w:rPr>
                <w:rFonts w:hint="default"/>
                <w:b/>
                <w:bCs/>
                <w:i/>
                <w:iCs/>
                <w:lang w:val="sk-SK"/>
              </w:rPr>
              <w:t xml:space="preserve"> samosprá</w:t>
            </w:r>
            <w:r w:rsidRPr="000B5272">
              <w:rPr>
                <w:rFonts w:hint="default"/>
                <w:b/>
                <w:bCs/>
                <w:i/>
                <w:iCs/>
                <w:lang w:val="sk-SK"/>
              </w:rPr>
              <w:t>vu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  <w:r w:rsidRPr="000B5272">
              <w:rPr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  <w:r w:rsidRPr="000B5272">
              <w:rPr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  <w:r w:rsidRPr="000B5272">
              <w:rPr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i/>
                <w:iCs/>
                <w:lang w:val="sk-SK"/>
              </w:rPr>
            </w:pPr>
            <w:r w:rsidRPr="000B5272">
              <w:rPr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Celková</w:t>
            </w:r>
            <w:r w:rsidRPr="000B5272">
              <w:rPr>
                <w:rFonts w:hint="default"/>
                <w:b/>
                <w:bCs/>
                <w:lang w:val="sk-SK"/>
              </w:rPr>
              <w:t xml:space="preserve"> zamestnanosť</w:t>
            </w:r>
            <w:r w:rsidRPr="000B5272">
              <w:rPr>
                <w:rFonts w:hint="default"/>
                <w:b/>
                <w:bCs/>
                <w:lang w:val="sk-SK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2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lang w:val="sk-SK"/>
              </w:rPr>
            </w:pPr>
            <w:r w:rsidRPr="000B5272">
              <w:rPr>
                <w:rFonts w:hint="default"/>
                <w:b/>
                <w:i/>
                <w:lang w:val="sk-SK"/>
              </w:rPr>
              <w:t>- z toho vplyv na Š</w:t>
            </w:r>
            <w:r w:rsidRPr="000B5272">
              <w:rPr>
                <w:rFonts w:hint="default"/>
                <w:b/>
                <w:i/>
                <w:lang w:val="sk-SK"/>
              </w:rPr>
              <w:t>R</w:t>
            </w:r>
            <w:r w:rsidRPr="000B5272">
              <w:rPr>
                <w:lang w:val="sk-SK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Financovanie zabezpeč</w:t>
            </w:r>
            <w:r w:rsidRPr="000B5272">
              <w:rPr>
                <w:rFonts w:hint="default"/>
                <w:b/>
                <w:bCs/>
                <w:lang w:val="sk-SK"/>
              </w:rPr>
              <w:t>ené</w:t>
            </w:r>
            <w:r w:rsidRPr="000B5272">
              <w:rPr>
                <w:rFonts w:hint="default"/>
                <w:b/>
                <w:bCs/>
                <w:lang w:val="sk-SK"/>
              </w:rPr>
              <w:t xml:space="preserve"> v </w:t>
            </w:r>
            <w:r w:rsidRPr="000B5272">
              <w:rPr>
                <w:rFonts w:hint="default"/>
                <w:b/>
                <w:bCs/>
                <w:lang w:val="sk-SK"/>
              </w:rPr>
              <w:t>rozpoč</w:t>
            </w:r>
            <w:r w:rsidRPr="000B5272">
              <w:rPr>
                <w:rFonts w:hint="default"/>
                <w:b/>
                <w:bCs/>
                <w:lang w:val="sk-SK"/>
              </w:rPr>
              <w:t>te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0</w:t>
            </w:r>
          </w:p>
        </w:tc>
      </w:tr>
      <w:tr>
        <w:tblPrEx>
          <w:tblW w:w="921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rPr>
                <w:rFonts w:hint="default"/>
                <w:lang w:val="sk-SK"/>
              </w:rPr>
            </w:pPr>
            <w:r w:rsidRPr="000B5272">
              <w:rPr>
                <w:lang w:val="sk-SK"/>
              </w:rPr>
              <w:t>v </w:t>
            </w:r>
            <w:r w:rsidRPr="000B5272">
              <w:rPr>
                <w:rFonts w:hint="default"/>
                <w:lang w:val="sk-SK"/>
              </w:rPr>
              <w:t>tom: za kaž</w:t>
            </w:r>
            <w:r w:rsidRPr="000B5272">
              <w:rPr>
                <w:rFonts w:hint="default"/>
                <w:lang w:val="sk-SK"/>
              </w:rPr>
              <w:t>dý</w:t>
            </w:r>
            <w:r w:rsidRPr="000B5272">
              <w:rPr>
                <w:rFonts w:hint="default"/>
                <w:lang w:val="sk-SK"/>
              </w:rPr>
              <w:t xml:space="preserve"> subjekt verejnej sprá</w:t>
            </w:r>
            <w:r w:rsidRPr="000B5272">
              <w:rPr>
                <w:rFonts w:hint="default"/>
                <w:lang w:val="sk-SK"/>
              </w:rPr>
              <w:t>vy / program zvlášť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lang w:val="sk-SK"/>
              </w:rPr>
            </w:pPr>
            <w:r w:rsidRPr="000B5272">
              <w:rPr>
                <w:lang w:val="sk-SK"/>
              </w:rPr>
              <w:t>0</w:t>
            </w:r>
          </w:p>
        </w:tc>
      </w:tr>
    </w:tbl>
    <w:p w:rsidR="00EB1244" w:rsidRPr="005F5979" w:rsidP="00C07754">
      <w:pPr>
        <w:bidi w:val="0"/>
        <w:rPr>
          <w:lang w:val="sk-SK"/>
        </w:rPr>
      </w:pPr>
      <w:bookmarkEnd w:id="0"/>
    </w:p>
    <w:p w:rsidR="00EB1244" w:rsidRPr="005F5979" w:rsidP="00C07754">
      <w:pPr>
        <w:bidi w:val="0"/>
        <w:rPr>
          <w:rFonts w:hint="default"/>
          <w:b/>
          <w:bCs/>
          <w:lang w:val="sk-SK"/>
        </w:rPr>
      </w:pPr>
      <w:r w:rsidRPr="005F5979">
        <w:rPr>
          <w:b/>
          <w:bCs/>
          <w:lang w:val="sk-SK"/>
        </w:rPr>
        <w:t>2</w:t>
      </w:r>
      <w:r w:rsidRPr="005F5979">
        <w:rPr>
          <w:rFonts w:hint="default"/>
          <w:b/>
          <w:bCs/>
          <w:lang w:val="sk-SK"/>
        </w:rPr>
        <w:t>.2. Financovanie ná</w:t>
      </w:r>
      <w:r w:rsidRPr="005F5979">
        <w:rPr>
          <w:rFonts w:hint="default"/>
          <w:b/>
          <w:bCs/>
          <w:lang w:val="sk-SK"/>
        </w:rPr>
        <w:t>vrhu</w:t>
      </w:r>
    </w:p>
    <w:p w:rsidR="00EB1244" w:rsidRPr="005F5979" w:rsidP="00C07754">
      <w:pPr>
        <w:bidi w:val="0"/>
        <w:jc w:val="right"/>
        <w:rPr>
          <w:rFonts w:hint="default"/>
          <w:sz w:val="20"/>
          <w:szCs w:val="20"/>
          <w:lang w:val="sk-SK"/>
        </w:rPr>
      </w:pPr>
      <w:r w:rsidRPr="005F5979">
        <w:rPr>
          <w:rFonts w:hint="default"/>
          <w:sz w:val="20"/>
          <w:szCs w:val="20"/>
          <w:lang w:val="sk-SK"/>
        </w:rPr>
        <w:t>Tabuľ</w:t>
      </w:r>
      <w:r w:rsidRPr="005F5979">
        <w:rPr>
          <w:rFonts w:hint="default"/>
          <w:sz w:val="20"/>
          <w:szCs w:val="20"/>
          <w:lang w:val="sk-SK"/>
        </w:rPr>
        <w:t>ka č</w:t>
      </w:r>
      <w:r w:rsidRPr="005F5979">
        <w:rPr>
          <w:rFonts w:hint="default"/>
          <w:sz w:val="20"/>
          <w:szCs w:val="20"/>
          <w:lang w:val="sk-SK"/>
        </w:rPr>
        <w:t>. 2</w:t>
      </w:r>
    </w:p>
    <w:tbl>
      <w:tblPr>
        <w:tblStyle w:val="TableNormal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198"/>
        <w:gridCol w:w="1222"/>
        <w:gridCol w:w="1264"/>
        <w:gridCol w:w="1264"/>
        <w:gridCol w:w="1264"/>
      </w:tblGrid>
      <w:tr>
        <w:tblPrEx>
          <w:tblW w:w="92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4"/>
          <w:wAfter w:w="5014" w:type="dxa"/>
          <w:cantSplit/>
          <w:trHeight w:val="285"/>
        </w:trPr>
        <w:tc>
          <w:tcPr>
            <w:tcW w:w="4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41323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Financovanie</w:t>
            </w:r>
          </w:p>
        </w:tc>
      </w:tr>
      <w:tr>
        <w:tblPrEx>
          <w:tblW w:w="9212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F7E14" w:rsidRPr="000B5272" w:rsidP="003F7E14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7</w:t>
            </w:r>
          </w:p>
        </w:tc>
      </w:tr>
      <w:tr>
        <w:tblPrEx>
          <w:tblW w:w="9212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Celkový</w:t>
            </w:r>
            <w:r w:rsidRPr="000B5272">
              <w:rPr>
                <w:rFonts w:hint="default"/>
                <w:b/>
                <w:bCs/>
                <w:lang w:val="sk-SK"/>
              </w:rPr>
              <w:t xml:space="preserve"> vplyv na rozpoč</w:t>
            </w:r>
            <w:r w:rsidRPr="000B5272">
              <w:rPr>
                <w:rFonts w:hint="default"/>
                <w:b/>
                <w:bCs/>
                <w:lang w:val="sk-SK"/>
              </w:rPr>
              <w:t>et verejnej sprá</w:t>
            </w:r>
            <w:r w:rsidRPr="000B5272">
              <w:rPr>
                <w:rFonts w:hint="default"/>
                <w:b/>
                <w:bCs/>
                <w:lang w:val="sk-SK"/>
              </w:rPr>
              <w:t>vy ( - prí</w:t>
            </w:r>
            <w:r w:rsidRPr="000B5272">
              <w:rPr>
                <w:rFonts w:hint="default"/>
                <w:b/>
                <w:bCs/>
                <w:lang w:val="sk-SK"/>
              </w:rPr>
              <w:t>jmy, + vý</w:t>
            </w:r>
            <w:r w:rsidRPr="000B5272">
              <w:rPr>
                <w:rFonts w:hint="default"/>
                <w:b/>
                <w:bCs/>
                <w:lang w:val="sk-SK"/>
              </w:rPr>
              <w:t>davky)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0</w:t>
            </w:r>
          </w:p>
        </w:tc>
      </w:tr>
      <w:tr>
        <w:tblPrEx>
          <w:tblW w:w="9212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E85796">
            <w:pPr>
              <w:bidi w:val="0"/>
              <w:rPr>
                <w:rFonts w:hint="default"/>
                <w:lang w:val="sk-SK"/>
              </w:rPr>
            </w:pPr>
            <w:r w:rsidRPr="000B5272">
              <w:rPr>
                <w:rFonts w:hint="default"/>
                <w:lang w:val="sk-SK"/>
              </w:rPr>
              <w:t xml:space="preserve">  z toho vplyv na Š</w:t>
            </w:r>
            <w:r w:rsidRPr="000B5272">
              <w:rPr>
                <w:rFonts w:hint="default"/>
                <w:lang w:val="sk-SK"/>
              </w:rPr>
              <w:t>R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lang w:val="sk-SK"/>
              </w:rPr>
            </w:pPr>
            <w:r>
              <w:rPr>
                <w:b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lang w:val="sk-SK"/>
              </w:rPr>
            </w:pPr>
            <w:r w:rsidRPr="000B5272">
              <w:rPr>
                <w:b/>
                <w:lang w:val="sk-SK"/>
              </w:rPr>
              <w:t>36 000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lang w:val="sk-SK"/>
              </w:rPr>
            </w:pPr>
            <w:r w:rsidRPr="000B5272">
              <w:rPr>
                <w:b/>
                <w:lang w:val="sk-SK"/>
              </w:rPr>
              <w:t>36 000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lang w:val="sk-SK"/>
              </w:rPr>
            </w:pPr>
            <w:r>
              <w:rPr>
                <w:b/>
                <w:lang w:val="sk-SK"/>
              </w:rPr>
              <w:t>36</w:t>
            </w:r>
            <w:r w:rsidRPr="000B5272">
              <w:rPr>
                <w:b/>
                <w:lang w:val="sk-SK"/>
              </w:rPr>
              <w:t xml:space="preserve"> 000</w:t>
            </w:r>
          </w:p>
        </w:tc>
      </w:tr>
      <w:tr>
        <w:tblPrEx>
          <w:tblW w:w="9212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E85796">
            <w:pPr>
              <w:bidi w:val="0"/>
              <w:rPr>
                <w:rFonts w:hint="default"/>
                <w:lang w:val="sk-SK"/>
              </w:rPr>
            </w:pPr>
            <w:r w:rsidRPr="000B5272">
              <w:rPr>
                <w:rFonts w:hint="default"/>
                <w:lang w:val="sk-SK"/>
              </w:rPr>
              <w:t xml:space="preserve">  financovanie zabezpeč</w:t>
            </w:r>
            <w:r w:rsidRPr="000B5272">
              <w:rPr>
                <w:rFonts w:hint="default"/>
                <w:lang w:val="sk-SK"/>
              </w:rPr>
              <w:t>ené</w:t>
            </w:r>
            <w:r w:rsidRPr="000B5272">
              <w:rPr>
                <w:rFonts w:hint="default"/>
                <w:lang w:val="sk-SK"/>
              </w:rPr>
              <w:t xml:space="preserve"> v rozpoč</w:t>
            </w:r>
            <w:r w:rsidRPr="000B5272">
              <w:rPr>
                <w:rFonts w:hint="default"/>
                <w:lang w:val="sk-SK"/>
              </w:rPr>
              <w:t>te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lang w:val="sk-SK"/>
              </w:rPr>
            </w:pPr>
            <w:r w:rsidRPr="000B5272">
              <w:rPr>
                <w:b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lang w:val="sk-SK"/>
              </w:rPr>
            </w:pPr>
            <w:r w:rsidRPr="000B5272">
              <w:rPr>
                <w:b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lang w:val="sk-SK"/>
              </w:rPr>
            </w:pPr>
            <w:r w:rsidRPr="000B5272">
              <w:rPr>
                <w:b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lang w:val="sk-SK"/>
              </w:rPr>
            </w:pPr>
            <w:r w:rsidRPr="000B5272">
              <w:rPr>
                <w:b/>
                <w:lang w:val="sk-SK"/>
              </w:rPr>
              <w:t>0</w:t>
            </w:r>
          </w:p>
        </w:tc>
      </w:tr>
      <w:tr>
        <w:tblPrEx>
          <w:tblW w:w="9212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E85796">
            <w:pPr>
              <w:bidi w:val="0"/>
              <w:rPr>
                <w:highlight w:val="yellow"/>
                <w:lang w:val="sk-SK"/>
              </w:rPr>
            </w:pPr>
            <w:r w:rsidRPr="000B5272">
              <w:rPr>
                <w:rFonts w:hint="default"/>
                <w:lang w:val="sk-SK"/>
              </w:rPr>
              <w:t xml:space="preserve">  ostatné</w:t>
            </w:r>
            <w:r w:rsidRPr="000B5272">
              <w:rPr>
                <w:rFonts w:hint="default"/>
                <w:lang w:val="sk-SK"/>
              </w:rPr>
              <w:t xml:space="preserve"> zdroje </w:t>
            </w:r>
            <w:r w:rsidRPr="000B5272">
              <w:rPr>
                <w:rFonts w:hint="default"/>
                <w:lang w:val="sk-SK"/>
              </w:rPr>
              <w:t>financovania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lang w:val="sk-SK"/>
              </w:rPr>
            </w:pPr>
            <w:r w:rsidRPr="000B5272">
              <w:rPr>
                <w:b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lang w:val="sk-SK"/>
              </w:rPr>
            </w:pPr>
            <w:r w:rsidRPr="000B5272">
              <w:rPr>
                <w:b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lang w:val="sk-SK"/>
              </w:rPr>
            </w:pPr>
            <w:r w:rsidRPr="000B5272">
              <w:rPr>
                <w:b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lang w:val="sk-SK"/>
              </w:rPr>
            </w:pPr>
            <w:r w:rsidRPr="000B5272">
              <w:rPr>
                <w:b/>
                <w:lang w:val="sk-SK"/>
              </w:rPr>
              <w:t>0</w:t>
            </w:r>
          </w:p>
        </w:tc>
      </w:tr>
      <w:tr>
        <w:tblPrEx>
          <w:tblW w:w="9212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Rozpoč</w:t>
            </w:r>
            <w:r w:rsidRPr="000B5272">
              <w:rPr>
                <w:rFonts w:hint="default"/>
                <w:b/>
                <w:bCs/>
                <w:lang w:val="sk-SK"/>
              </w:rPr>
              <w:t>tovo nekrytý</w:t>
            </w:r>
            <w:r w:rsidRPr="000B5272">
              <w:rPr>
                <w:rFonts w:hint="default"/>
                <w:b/>
                <w:bCs/>
                <w:lang w:val="sk-SK"/>
              </w:rPr>
              <w:t xml:space="preserve"> vplyv / ú</w:t>
            </w:r>
            <w:r w:rsidRPr="000B5272">
              <w:rPr>
                <w:rFonts w:hint="default"/>
                <w:b/>
                <w:bCs/>
                <w:lang w:val="sk-SK"/>
              </w:rPr>
              <w:t>spora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7E14" w:rsidRPr="000B5272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36</w:t>
            </w:r>
            <w:r w:rsidRPr="000B5272">
              <w:rPr>
                <w:b/>
                <w:bCs/>
                <w:lang w:val="sk-SK"/>
              </w:rPr>
              <w:t xml:space="preserve"> 000</w:t>
            </w:r>
          </w:p>
        </w:tc>
      </w:tr>
    </w:tbl>
    <w:p w:rsidR="00EB1244" w:rsidRPr="00241AC0" w:rsidP="00C07754">
      <w:pPr>
        <w:bidi w:val="0"/>
        <w:rPr>
          <w:lang w:val="sk-SK"/>
        </w:rPr>
      </w:pPr>
    </w:p>
    <w:p w:rsidR="00EB1244" w:rsidRPr="005F5979" w:rsidP="00C07754">
      <w:pPr>
        <w:bidi w:val="0"/>
        <w:rPr>
          <w:b/>
          <w:bCs/>
          <w:lang w:val="sk-SK"/>
        </w:rPr>
      </w:pPr>
    </w:p>
    <w:p w:rsidR="00EB1244" w:rsidRPr="005F5979" w:rsidP="00C07754">
      <w:pPr>
        <w:bidi w:val="0"/>
        <w:rPr>
          <w:rFonts w:hint="default"/>
          <w:b/>
          <w:bCs/>
          <w:lang w:val="sk-SK"/>
        </w:rPr>
      </w:pPr>
      <w:r w:rsidRPr="005F5979">
        <w:rPr>
          <w:rFonts w:hint="default"/>
          <w:b/>
          <w:bCs/>
          <w:lang w:val="sk-SK"/>
        </w:rPr>
        <w:t>Ná</w:t>
      </w:r>
      <w:r w:rsidRPr="005F5979">
        <w:rPr>
          <w:rFonts w:hint="default"/>
          <w:b/>
          <w:bCs/>
          <w:lang w:val="sk-SK"/>
        </w:rPr>
        <w:t>vrh na rieš</w:t>
      </w:r>
      <w:r w:rsidRPr="005F5979">
        <w:rPr>
          <w:rFonts w:hint="default"/>
          <w:b/>
          <w:bCs/>
          <w:lang w:val="sk-SK"/>
        </w:rPr>
        <w:t>enie ú</w:t>
      </w:r>
      <w:r w:rsidRPr="005F5979">
        <w:rPr>
          <w:rFonts w:hint="default"/>
          <w:b/>
          <w:bCs/>
          <w:lang w:val="sk-SK"/>
        </w:rPr>
        <w:t>bytku prí</w:t>
      </w:r>
      <w:r w:rsidRPr="005F5979">
        <w:rPr>
          <w:rFonts w:hint="default"/>
          <w:b/>
          <w:bCs/>
          <w:lang w:val="sk-SK"/>
        </w:rPr>
        <w:t>jmov alebo zvýš</w:t>
      </w:r>
      <w:r w:rsidRPr="005F5979">
        <w:rPr>
          <w:rFonts w:hint="default"/>
          <w:b/>
          <w:bCs/>
          <w:lang w:val="sk-SK"/>
        </w:rPr>
        <w:t>ený</w:t>
      </w:r>
      <w:r w:rsidRPr="005F5979">
        <w:rPr>
          <w:rFonts w:hint="default"/>
          <w:b/>
          <w:bCs/>
          <w:lang w:val="sk-SK"/>
        </w:rPr>
        <w:t>ch vý</w:t>
      </w:r>
      <w:r w:rsidRPr="005F5979">
        <w:rPr>
          <w:rFonts w:hint="default"/>
          <w:b/>
          <w:bCs/>
          <w:lang w:val="sk-SK"/>
        </w:rPr>
        <w:t>davkov podľ</w:t>
      </w:r>
      <w:r w:rsidRPr="005F5979">
        <w:rPr>
          <w:rFonts w:hint="default"/>
          <w:b/>
          <w:bCs/>
          <w:lang w:val="sk-SK"/>
        </w:rPr>
        <w:t>a §</w:t>
      </w:r>
      <w:r w:rsidRPr="005F5979">
        <w:rPr>
          <w:rFonts w:hint="default"/>
          <w:b/>
          <w:bCs/>
          <w:lang w:val="sk-SK"/>
        </w:rPr>
        <w:t xml:space="preserve"> 33 ods. 1 zá</w:t>
      </w:r>
      <w:r w:rsidRPr="005F5979">
        <w:rPr>
          <w:rFonts w:hint="default"/>
          <w:b/>
          <w:bCs/>
          <w:lang w:val="sk-SK"/>
        </w:rPr>
        <w:t>kona č</w:t>
      </w:r>
      <w:r w:rsidRPr="005F5979">
        <w:rPr>
          <w:rFonts w:hint="default"/>
          <w:b/>
          <w:bCs/>
          <w:lang w:val="sk-SK"/>
        </w:rPr>
        <w:t>. 523/2004 Z. z. o </w:t>
      </w:r>
      <w:r w:rsidRPr="005F5979">
        <w:rPr>
          <w:rFonts w:hint="default"/>
          <w:b/>
          <w:bCs/>
          <w:lang w:val="sk-SK"/>
        </w:rPr>
        <w:t>rozpoč</w:t>
      </w:r>
      <w:r w:rsidRPr="005F5979">
        <w:rPr>
          <w:rFonts w:hint="default"/>
          <w:b/>
          <w:bCs/>
          <w:lang w:val="sk-SK"/>
        </w:rPr>
        <w:t>tový</w:t>
      </w:r>
      <w:r w:rsidRPr="005F5979">
        <w:rPr>
          <w:rFonts w:hint="default"/>
          <w:b/>
          <w:bCs/>
          <w:lang w:val="sk-SK"/>
        </w:rPr>
        <w:t>ch pravidlá</w:t>
      </w:r>
      <w:r w:rsidRPr="005F5979">
        <w:rPr>
          <w:rFonts w:hint="default"/>
          <w:b/>
          <w:bCs/>
          <w:lang w:val="sk-SK"/>
        </w:rPr>
        <w:t>ch verejnej sprá</w:t>
      </w:r>
      <w:r w:rsidRPr="005F5979">
        <w:rPr>
          <w:rFonts w:hint="default"/>
          <w:b/>
          <w:bCs/>
          <w:lang w:val="sk-SK"/>
        </w:rPr>
        <w:t>vy:</w:t>
      </w:r>
    </w:p>
    <w:p w:rsidR="00EB1244" w:rsidP="00C07754">
      <w:pPr>
        <w:bidi w:val="0"/>
        <w:jc w:val="both"/>
        <w:rPr>
          <w:lang w:val="sk-SK"/>
        </w:rPr>
      </w:pPr>
    </w:p>
    <w:p w:rsidR="00FE42B6" w:rsidRPr="00FE42B6" w:rsidP="00FE42B6">
      <w:pPr>
        <w:bidi w:val="0"/>
        <w:jc w:val="both"/>
        <w:rPr>
          <w:rFonts w:hint="default"/>
          <w:lang w:val="sk-SK"/>
        </w:rPr>
      </w:pPr>
      <w:r w:rsidRPr="00FE42B6">
        <w:rPr>
          <w:rFonts w:hint="default"/>
          <w:lang w:val="sk-SK"/>
        </w:rPr>
        <w:t>Zvýš</w:t>
      </w:r>
      <w:r w:rsidRPr="00FE42B6">
        <w:rPr>
          <w:rFonts w:hint="default"/>
          <w:lang w:val="sk-SK"/>
        </w:rPr>
        <w:t>ené</w:t>
      </w:r>
      <w:r w:rsidRPr="00FE42B6">
        <w:rPr>
          <w:rFonts w:hint="default"/>
          <w:lang w:val="sk-SK"/>
        </w:rPr>
        <w:t xml:space="preserve"> vý</w:t>
      </w:r>
      <w:r w:rsidRPr="00FE42B6">
        <w:rPr>
          <w:rFonts w:hint="default"/>
          <w:lang w:val="sk-SK"/>
        </w:rPr>
        <w:t>davky budú</w:t>
      </w:r>
      <w:r w:rsidRPr="00FE42B6">
        <w:rPr>
          <w:rFonts w:hint="default"/>
          <w:lang w:val="sk-SK"/>
        </w:rPr>
        <w:t xml:space="preserve"> pokryté</w:t>
      </w:r>
      <w:r w:rsidRPr="00FE42B6">
        <w:rPr>
          <w:rFonts w:hint="default"/>
          <w:lang w:val="sk-SK"/>
        </w:rPr>
        <w:t xml:space="preserve"> </w:t>
      </w:r>
      <w:r w:rsidRPr="00FE42B6">
        <w:rPr>
          <w:rFonts w:hint="default"/>
          <w:lang w:val="sk-SK"/>
        </w:rPr>
        <w:t>prí</w:t>
      </w:r>
      <w:r w:rsidRPr="00FE42B6">
        <w:rPr>
          <w:rFonts w:hint="default"/>
          <w:lang w:val="sk-SK"/>
        </w:rPr>
        <w:t>jmom z </w:t>
      </w:r>
      <w:r w:rsidRPr="00FE42B6">
        <w:rPr>
          <w:rFonts w:hint="default"/>
          <w:lang w:val="sk-SK"/>
        </w:rPr>
        <w:t>pokú</w:t>
      </w:r>
      <w:r w:rsidRPr="00FE42B6">
        <w:rPr>
          <w:rFonts w:hint="default"/>
          <w:lang w:val="sk-SK"/>
        </w:rPr>
        <w:t>t za sprá</w:t>
      </w:r>
      <w:r w:rsidRPr="00FE42B6">
        <w:rPr>
          <w:rFonts w:hint="default"/>
          <w:lang w:val="sk-SK"/>
        </w:rPr>
        <w:t>vne delikty, č</w:t>
      </w:r>
      <w:r w:rsidRPr="00FE42B6">
        <w:rPr>
          <w:rFonts w:hint="default"/>
          <w:lang w:val="sk-SK"/>
        </w:rPr>
        <w:t>o predpokladá</w:t>
      </w:r>
      <w:r w:rsidRPr="00FE42B6">
        <w:rPr>
          <w:rFonts w:hint="default"/>
          <w:lang w:val="sk-SK"/>
        </w:rPr>
        <w:t>me  vo výš</w:t>
      </w:r>
      <w:r w:rsidRPr="00FE42B6">
        <w:rPr>
          <w:rFonts w:hint="default"/>
          <w:lang w:val="sk-SK"/>
        </w:rPr>
        <w:t>ke 36 </w:t>
      </w:r>
      <w:r w:rsidRPr="00FE42B6">
        <w:rPr>
          <w:rFonts w:hint="default"/>
          <w:lang w:val="sk-SK"/>
        </w:rPr>
        <w:t>000 €</w:t>
      </w:r>
      <w:r w:rsidRPr="00FE42B6">
        <w:rPr>
          <w:rFonts w:hint="default"/>
          <w:lang w:val="sk-SK"/>
        </w:rPr>
        <w:t xml:space="preserve"> roč</w:t>
      </w:r>
      <w:r w:rsidRPr="00FE42B6">
        <w:rPr>
          <w:rFonts w:hint="default"/>
          <w:lang w:val="sk-SK"/>
        </w:rPr>
        <w:t>ne.</w:t>
      </w:r>
    </w:p>
    <w:p w:rsidR="00016C02" w:rsidRPr="00016C02" w:rsidP="00016C02">
      <w:pPr>
        <w:bidi w:val="0"/>
        <w:jc w:val="both"/>
        <w:rPr>
          <w:rFonts w:hint="default"/>
          <w:lang w:val="sk-SK"/>
        </w:rPr>
      </w:pPr>
      <w:r w:rsidRPr="00016C02">
        <w:rPr>
          <w:rFonts w:hint="default"/>
          <w:lang w:val="sk-SK"/>
        </w:rPr>
        <w:t>Financovanie ná</w:t>
      </w:r>
      <w:r w:rsidRPr="00016C02">
        <w:rPr>
          <w:rFonts w:hint="default"/>
          <w:lang w:val="sk-SK"/>
        </w:rPr>
        <w:t>vrhu a </w:t>
      </w:r>
      <w:r w:rsidRPr="00016C02">
        <w:rPr>
          <w:rFonts w:hint="default"/>
          <w:lang w:val="sk-SK"/>
        </w:rPr>
        <w:t>pož</w:t>
      </w:r>
      <w:r w:rsidRPr="00016C02">
        <w:rPr>
          <w:rFonts w:hint="default"/>
          <w:lang w:val="sk-SK"/>
        </w:rPr>
        <w:t>iadavka na zvýš</w:t>
      </w:r>
      <w:r w:rsidRPr="00016C02">
        <w:rPr>
          <w:rFonts w:hint="default"/>
          <w:lang w:val="sk-SK"/>
        </w:rPr>
        <w:t>enie poč</w:t>
      </w:r>
      <w:r w:rsidRPr="00016C02">
        <w:rPr>
          <w:rFonts w:hint="default"/>
          <w:lang w:val="sk-SK"/>
        </w:rPr>
        <w:t>tu ľ</w:t>
      </w:r>
      <w:r w:rsidRPr="00016C02">
        <w:rPr>
          <w:rFonts w:hint="default"/>
          <w:lang w:val="sk-SK"/>
        </w:rPr>
        <w:t>udí</w:t>
      </w:r>
      <w:r w:rsidRPr="00016C02">
        <w:rPr>
          <w:rFonts w:hint="default"/>
          <w:lang w:val="sk-SK"/>
        </w:rPr>
        <w:t xml:space="preserve"> budú</w:t>
      </w:r>
      <w:r w:rsidRPr="00016C02">
        <w:rPr>
          <w:rFonts w:hint="default"/>
          <w:lang w:val="sk-SK"/>
        </w:rPr>
        <w:t xml:space="preserve"> predmetom rokovaní</w:t>
      </w:r>
      <w:r w:rsidRPr="00016C02">
        <w:rPr>
          <w:rFonts w:hint="default"/>
          <w:lang w:val="sk-SK"/>
        </w:rPr>
        <w:t xml:space="preserve"> pri prí</w:t>
      </w:r>
      <w:r w:rsidRPr="00016C02">
        <w:rPr>
          <w:rFonts w:hint="default"/>
          <w:lang w:val="sk-SK"/>
        </w:rPr>
        <w:t>prave ná</w:t>
      </w:r>
      <w:r w:rsidRPr="00016C02">
        <w:rPr>
          <w:rFonts w:hint="default"/>
          <w:lang w:val="sk-SK"/>
        </w:rPr>
        <w:t>vrhu rozpoč</w:t>
      </w:r>
      <w:r w:rsidRPr="00016C02">
        <w:rPr>
          <w:rFonts w:hint="default"/>
          <w:lang w:val="sk-SK"/>
        </w:rPr>
        <w:t>tu verejnej sprá</w:t>
      </w:r>
      <w:r w:rsidRPr="00016C02">
        <w:rPr>
          <w:rFonts w:hint="default"/>
          <w:lang w:val="sk-SK"/>
        </w:rPr>
        <w:t>vy na roky 2015 až</w:t>
      </w:r>
      <w:r w:rsidRPr="00016C02">
        <w:rPr>
          <w:rFonts w:hint="default"/>
          <w:lang w:val="sk-SK"/>
        </w:rPr>
        <w:t xml:space="preserve"> 2017.</w:t>
      </w:r>
    </w:p>
    <w:p w:rsidR="00016C02" w:rsidRPr="005F5979" w:rsidP="00C07754">
      <w:pPr>
        <w:bidi w:val="0"/>
        <w:jc w:val="both"/>
        <w:rPr>
          <w:lang w:val="sk-SK"/>
        </w:rPr>
      </w:pPr>
    </w:p>
    <w:p w:rsidR="00EB1244" w:rsidRPr="00E85796" w:rsidP="00C07754">
      <w:pPr>
        <w:bidi w:val="0"/>
        <w:rPr>
          <w:bCs/>
          <w:color w:val="FF0000"/>
          <w:lang w:val="sk-SK"/>
        </w:rPr>
      </w:pPr>
    </w:p>
    <w:p w:rsidR="00EB1244" w:rsidRPr="005F5979" w:rsidP="00C07754">
      <w:pPr>
        <w:bidi w:val="0"/>
        <w:rPr>
          <w:rFonts w:hint="default"/>
          <w:b/>
          <w:bCs/>
          <w:lang w:val="sk-SK"/>
        </w:rPr>
      </w:pPr>
      <w:r w:rsidRPr="005F5979">
        <w:rPr>
          <w:b/>
          <w:bCs/>
          <w:lang w:val="sk-SK"/>
        </w:rPr>
        <w:t>2.3. Popis a charakteristika</w:t>
      </w:r>
      <w:r w:rsidRPr="005F5979">
        <w:rPr>
          <w:rFonts w:hint="default"/>
          <w:b/>
          <w:bCs/>
          <w:lang w:val="sk-SK"/>
        </w:rPr>
        <w:t xml:space="preserve"> ná</w:t>
      </w:r>
      <w:r w:rsidRPr="005F5979">
        <w:rPr>
          <w:rFonts w:hint="default"/>
          <w:b/>
          <w:bCs/>
          <w:lang w:val="sk-SK"/>
        </w:rPr>
        <w:t>vrhu</w:t>
      </w:r>
    </w:p>
    <w:p w:rsidR="00EB1244" w:rsidRPr="005F5979" w:rsidP="00C07754">
      <w:pPr>
        <w:bidi w:val="0"/>
        <w:rPr>
          <w:lang w:val="sk-SK"/>
        </w:rPr>
      </w:pPr>
    </w:p>
    <w:p w:rsidR="00EB1244" w:rsidRPr="005F5979" w:rsidP="00C07754">
      <w:pPr>
        <w:bidi w:val="0"/>
        <w:jc w:val="both"/>
        <w:rPr>
          <w:rFonts w:hint="default"/>
          <w:b/>
          <w:bCs/>
          <w:lang w:val="sk-SK"/>
        </w:rPr>
      </w:pPr>
      <w:r w:rsidRPr="005F5979">
        <w:rPr>
          <w:rFonts w:hint="default"/>
          <w:b/>
          <w:bCs/>
          <w:lang w:val="sk-SK"/>
        </w:rPr>
        <w:t>2.3.1. Popis ná</w:t>
      </w:r>
      <w:r w:rsidRPr="005F5979">
        <w:rPr>
          <w:rFonts w:hint="default"/>
          <w:b/>
          <w:bCs/>
          <w:lang w:val="sk-SK"/>
        </w:rPr>
        <w:t>vrhu:</w:t>
      </w:r>
    </w:p>
    <w:p w:rsidR="00EB1244" w:rsidRPr="005F5979" w:rsidP="00C07754">
      <w:pPr>
        <w:bidi w:val="0"/>
        <w:rPr>
          <w:b/>
          <w:bCs/>
          <w:lang w:val="sk-SK"/>
        </w:rPr>
      </w:pPr>
    </w:p>
    <w:p w:rsidR="0084048C" w:rsidP="00172DF0">
      <w:pPr>
        <w:bidi w:val="0"/>
        <w:jc w:val="both"/>
        <w:rPr>
          <w:lang w:val="sk-SK"/>
        </w:rPr>
      </w:pPr>
      <w:r w:rsidR="00732668">
        <w:rPr>
          <w:lang w:val="sk-SK"/>
        </w:rPr>
        <w:t xml:space="preserve">          </w:t>
      </w:r>
      <w:r w:rsidR="00FE42B6">
        <w:rPr>
          <w:rFonts w:hint="default"/>
          <w:lang w:val="sk-SK"/>
        </w:rPr>
        <w:t>Nariadenie (EÚ</w:t>
      </w:r>
      <w:r w:rsidR="00FE42B6">
        <w:rPr>
          <w:rFonts w:hint="default"/>
          <w:lang w:val="sk-SK"/>
        </w:rPr>
        <w:t>) 98/2013</w:t>
      </w:r>
      <w:r w:rsidR="007F5F1C">
        <w:rPr>
          <w:lang w:val="sk-SK"/>
        </w:rPr>
        <w:t xml:space="preserve"> </w:t>
      </w:r>
      <w:r w:rsidR="000943E5">
        <w:rPr>
          <w:lang w:val="sk-SK"/>
        </w:rPr>
        <w:t>o </w:t>
      </w:r>
      <w:r w:rsidR="000943E5">
        <w:rPr>
          <w:rFonts w:hint="default"/>
          <w:lang w:val="sk-SK"/>
        </w:rPr>
        <w:t>uvá</w:t>
      </w:r>
      <w:r w:rsidR="000943E5">
        <w:rPr>
          <w:rFonts w:hint="default"/>
          <w:lang w:val="sk-SK"/>
        </w:rPr>
        <w:t>dzaní</w:t>
      </w:r>
      <w:r w:rsidR="000943E5">
        <w:rPr>
          <w:rFonts w:hint="default"/>
          <w:lang w:val="sk-SK"/>
        </w:rPr>
        <w:t xml:space="preserve"> prekurzorov vý</w:t>
      </w:r>
      <w:r w:rsidR="000943E5">
        <w:rPr>
          <w:rFonts w:hint="default"/>
          <w:lang w:val="sk-SK"/>
        </w:rPr>
        <w:t>buš</w:t>
      </w:r>
      <w:r w:rsidR="000943E5">
        <w:rPr>
          <w:rFonts w:hint="default"/>
          <w:lang w:val="sk-SK"/>
        </w:rPr>
        <w:t>ní</w:t>
      </w:r>
      <w:r w:rsidR="000943E5">
        <w:rPr>
          <w:rFonts w:hint="default"/>
          <w:lang w:val="sk-SK"/>
        </w:rPr>
        <w:t>n</w:t>
      </w:r>
      <w:r w:rsidR="007F5F1C">
        <w:rPr>
          <w:lang w:val="sk-SK"/>
        </w:rPr>
        <w:t xml:space="preserve"> na trh a </w:t>
      </w:r>
      <w:r w:rsidR="007F5F1C">
        <w:rPr>
          <w:rFonts w:hint="default"/>
          <w:lang w:val="sk-SK"/>
        </w:rPr>
        <w:t>ich použí</w:t>
      </w:r>
      <w:r w:rsidR="007F5F1C">
        <w:rPr>
          <w:rFonts w:hint="default"/>
          <w:lang w:val="sk-SK"/>
        </w:rPr>
        <w:t>vaní,</w:t>
      </w:r>
      <w:r w:rsidRPr="005F5979" w:rsidR="00EB1244">
        <w:rPr>
          <w:rFonts w:hint="default"/>
          <w:lang w:val="sk-SK"/>
        </w:rPr>
        <w:t xml:space="preserve"> zakladá</w:t>
      </w:r>
      <w:r w:rsidRPr="005F5979" w:rsidR="00EB1244">
        <w:rPr>
          <w:rFonts w:hint="default"/>
          <w:lang w:val="sk-SK"/>
        </w:rPr>
        <w:t xml:space="preserve"> finanč</w:t>
      </w:r>
      <w:r w:rsidRPr="005F5979" w:rsidR="00EB1244">
        <w:rPr>
          <w:rFonts w:hint="default"/>
          <w:lang w:val="sk-SK"/>
        </w:rPr>
        <w:t>né</w:t>
      </w:r>
      <w:r w:rsidRPr="005F5979" w:rsidR="00EB1244">
        <w:rPr>
          <w:rFonts w:hint="default"/>
          <w:lang w:val="sk-SK"/>
        </w:rPr>
        <w:t xml:space="preserve"> ná</w:t>
      </w:r>
      <w:r w:rsidRPr="005F5979" w:rsidR="00EB1244">
        <w:rPr>
          <w:rFonts w:hint="default"/>
          <w:lang w:val="sk-SK"/>
        </w:rPr>
        <w:t>roky na zvýš</w:t>
      </w:r>
      <w:r w:rsidRPr="005F5979" w:rsidR="00EB1244">
        <w:rPr>
          <w:rFonts w:hint="default"/>
          <w:lang w:val="sk-SK"/>
        </w:rPr>
        <w:t>enie poč</w:t>
      </w:r>
      <w:r w:rsidRPr="005F5979" w:rsidR="00EB1244">
        <w:rPr>
          <w:rFonts w:hint="default"/>
          <w:lang w:val="sk-SK"/>
        </w:rPr>
        <w:t>tu zamestnancov a zvýš</w:t>
      </w:r>
      <w:r w:rsidRPr="005F5979" w:rsidR="00EB1244">
        <w:rPr>
          <w:rFonts w:hint="default"/>
          <w:lang w:val="sk-SK"/>
        </w:rPr>
        <w:t>enie vý</w:t>
      </w:r>
      <w:r w:rsidRPr="005F5979" w:rsidR="00EB1244">
        <w:rPr>
          <w:rFonts w:hint="default"/>
          <w:lang w:val="sk-SK"/>
        </w:rPr>
        <w:t>davkov s dô</w:t>
      </w:r>
      <w:r w:rsidRPr="005F5979" w:rsidR="00EB1244">
        <w:rPr>
          <w:rFonts w:hint="default"/>
          <w:lang w:val="sk-SK"/>
        </w:rPr>
        <w:t>sledkami na š</w:t>
      </w:r>
      <w:r w:rsidRPr="005F5979" w:rsidR="00EB1244">
        <w:rPr>
          <w:rFonts w:hint="default"/>
          <w:lang w:val="sk-SK"/>
        </w:rPr>
        <w:t>tá</w:t>
      </w:r>
      <w:r w:rsidRPr="005F5979" w:rsidR="00EB1244">
        <w:rPr>
          <w:rFonts w:hint="default"/>
          <w:lang w:val="sk-SK"/>
        </w:rPr>
        <w:t>tny rozpoč</w:t>
      </w:r>
      <w:r w:rsidRPr="005F5979" w:rsidR="00EB1244">
        <w:rPr>
          <w:rFonts w:hint="default"/>
          <w:lang w:val="sk-SK"/>
        </w:rPr>
        <w:t>et a </w:t>
      </w:r>
      <w:r w:rsidRPr="005F5979" w:rsidR="00EB1244">
        <w:rPr>
          <w:rFonts w:hint="default"/>
          <w:lang w:val="sk-SK"/>
        </w:rPr>
        <w:t>verejné</w:t>
      </w:r>
      <w:r w:rsidRPr="005F5979" w:rsidR="00EB1244">
        <w:rPr>
          <w:rFonts w:hint="default"/>
          <w:lang w:val="sk-SK"/>
        </w:rPr>
        <w:t xml:space="preserve"> vý</w:t>
      </w:r>
      <w:r w:rsidRPr="005F5979" w:rsidR="00EB1244">
        <w:rPr>
          <w:rFonts w:hint="default"/>
          <w:lang w:val="sk-SK"/>
        </w:rPr>
        <w:t xml:space="preserve">davky. </w:t>
      </w:r>
    </w:p>
    <w:p w:rsidR="0084048C" w:rsidRPr="0084048C" w:rsidP="00172DF0">
      <w:pPr>
        <w:bidi w:val="0"/>
        <w:jc w:val="both"/>
        <w:rPr>
          <w:rFonts w:hint="default"/>
          <w:lang w:val="sk-SK"/>
        </w:rPr>
      </w:pPr>
      <w:r>
        <w:rPr>
          <w:lang w:val="sk-SK"/>
        </w:rPr>
        <w:t xml:space="preserve">        </w:t>
      </w:r>
      <w:r w:rsidRPr="0084048C">
        <w:rPr>
          <w:rFonts w:hint="default"/>
          <w:lang w:val="sk-SK"/>
        </w:rPr>
        <w:t>Podľ</w:t>
      </w:r>
      <w:r w:rsidRPr="0084048C">
        <w:rPr>
          <w:rFonts w:hint="default"/>
          <w:lang w:val="sk-SK"/>
        </w:rPr>
        <w:t>a §</w:t>
      </w:r>
      <w:r w:rsidRPr="0084048C">
        <w:rPr>
          <w:rFonts w:hint="default"/>
          <w:lang w:val="sk-SK"/>
        </w:rPr>
        <w:t xml:space="preserve"> 5 zá</w:t>
      </w:r>
      <w:r w:rsidRPr="0084048C">
        <w:rPr>
          <w:rFonts w:hint="default"/>
          <w:lang w:val="sk-SK"/>
        </w:rPr>
        <w:t>kona pre SOI pribudnú</w:t>
      </w:r>
      <w:r w:rsidRPr="0084048C">
        <w:rPr>
          <w:rFonts w:hint="default"/>
          <w:lang w:val="sk-SK"/>
        </w:rPr>
        <w:t xml:space="preserve"> nové</w:t>
      </w:r>
      <w:r w:rsidRPr="0084048C">
        <w:rPr>
          <w:rFonts w:hint="default"/>
          <w:lang w:val="sk-SK"/>
        </w:rPr>
        <w:t xml:space="preserve"> povinnosti  kontrolou dodrž</w:t>
      </w:r>
      <w:r w:rsidRPr="0084048C">
        <w:rPr>
          <w:rFonts w:hint="default"/>
          <w:lang w:val="sk-SK"/>
        </w:rPr>
        <w:t>iavania podmienok pri sprí</w:t>
      </w:r>
      <w:r w:rsidRPr="0084048C">
        <w:rPr>
          <w:rFonts w:hint="default"/>
          <w:lang w:val="sk-SK"/>
        </w:rPr>
        <w:t>stupň</w:t>
      </w:r>
      <w:r w:rsidRPr="0084048C">
        <w:rPr>
          <w:rFonts w:hint="default"/>
          <w:lang w:val="sk-SK"/>
        </w:rPr>
        <w:t>ovaní</w:t>
      </w:r>
      <w:r w:rsidRPr="0084048C">
        <w:rPr>
          <w:rFonts w:hint="default"/>
          <w:lang w:val="sk-SK"/>
        </w:rPr>
        <w:t xml:space="preserve"> obmedzený</w:t>
      </w:r>
      <w:r w:rsidRPr="0084048C">
        <w:rPr>
          <w:rFonts w:hint="default"/>
          <w:lang w:val="sk-SK"/>
        </w:rPr>
        <w:t>ch prekurzorov vý</w:t>
      </w:r>
      <w:r w:rsidRPr="0084048C">
        <w:rPr>
          <w:rFonts w:hint="default"/>
          <w:lang w:val="sk-SK"/>
        </w:rPr>
        <w:t>buš</w:t>
      </w:r>
      <w:r w:rsidRPr="0084048C">
        <w:rPr>
          <w:rFonts w:hint="default"/>
          <w:lang w:val="sk-SK"/>
        </w:rPr>
        <w:t>ní</w:t>
      </w:r>
      <w:r w:rsidRPr="0084048C">
        <w:rPr>
          <w:rFonts w:hint="default"/>
          <w:lang w:val="sk-SK"/>
        </w:rPr>
        <w:t>n. V </w:t>
      </w:r>
      <w:r w:rsidRPr="0084048C">
        <w:rPr>
          <w:rFonts w:hint="default"/>
          <w:lang w:val="sk-SK"/>
        </w:rPr>
        <w:t>dô</w:t>
      </w:r>
      <w:r w:rsidRPr="0084048C">
        <w:rPr>
          <w:rFonts w:hint="default"/>
          <w:lang w:val="sk-SK"/>
        </w:rPr>
        <w:t>sledku toho  SOI bude musieť</w:t>
      </w:r>
      <w:r w:rsidRPr="0084048C">
        <w:rPr>
          <w:rFonts w:hint="default"/>
          <w:lang w:val="sk-SK"/>
        </w:rPr>
        <w:t xml:space="preserve"> rozší</w:t>
      </w:r>
      <w:r w:rsidRPr="0084048C">
        <w:rPr>
          <w:rFonts w:hint="default"/>
          <w:lang w:val="sk-SK"/>
        </w:rPr>
        <w:t>riť</w:t>
      </w:r>
      <w:r w:rsidRPr="0084048C">
        <w:rPr>
          <w:rFonts w:hint="default"/>
          <w:lang w:val="sk-SK"/>
        </w:rPr>
        <w:t xml:space="preserve"> svoje aktivity nad rá</w:t>
      </w:r>
      <w:r w:rsidRPr="0084048C">
        <w:rPr>
          <w:rFonts w:hint="default"/>
          <w:lang w:val="sk-SK"/>
        </w:rPr>
        <w:t>mec doterajší</w:t>
      </w:r>
      <w:r w:rsidRPr="0084048C">
        <w:rPr>
          <w:rFonts w:hint="default"/>
          <w:lang w:val="sk-SK"/>
        </w:rPr>
        <w:t>ch kontrolný</w:t>
      </w:r>
      <w:r w:rsidRPr="0084048C">
        <w:rPr>
          <w:rFonts w:hint="default"/>
          <w:lang w:val="sk-SK"/>
        </w:rPr>
        <w:t>ch akcií</w:t>
      </w:r>
      <w:r w:rsidRPr="0084048C">
        <w:rPr>
          <w:rFonts w:hint="default"/>
          <w:lang w:val="sk-SK"/>
        </w:rPr>
        <w:t xml:space="preserve"> na trhu, zameraný</w:t>
      </w:r>
      <w:r w:rsidRPr="0084048C">
        <w:rPr>
          <w:rFonts w:hint="default"/>
          <w:lang w:val="sk-SK"/>
        </w:rPr>
        <w:t>ch n</w:t>
      </w:r>
      <w:r w:rsidRPr="0084048C">
        <w:rPr>
          <w:rFonts w:hint="default"/>
          <w:lang w:val="sk-SK"/>
        </w:rPr>
        <w:t>a</w:t>
      </w:r>
      <w:r w:rsidRPr="0084048C">
        <w:rPr>
          <w:rFonts w:hint="default"/>
          <w:lang w:val="sk-SK"/>
        </w:rPr>
        <w:t xml:space="preserve"> ochranu spotrebiteľ</w:t>
      </w:r>
      <w:r w:rsidRPr="0084048C">
        <w:rPr>
          <w:rFonts w:hint="default"/>
          <w:lang w:val="sk-SK"/>
        </w:rPr>
        <w:t>a, čí</w:t>
      </w:r>
      <w:r w:rsidRPr="0084048C">
        <w:rPr>
          <w:rFonts w:hint="default"/>
          <w:lang w:val="sk-SK"/>
        </w:rPr>
        <w:t>m vzniknú</w:t>
      </w:r>
      <w:r w:rsidRPr="0084048C">
        <w:rPr>
          <w:rFonts w:hint="default"/>
          <w:lang w:val="sk-SK"/>
        </w:rPr>
        <w:t xml:space="preserve"> zvýš</w:t>
      </w:r>
      <w:r w:rsidRPr="0084048C">
        <w:rPr>
          <w:rFonts w:hint="default"/>
          <w:lang w:val="sk-SK"/>
        </w:rPr>
        <w:t>ené</w:t>
      </w:r>
      <w:r w:rsidRPr="0084048C">
        <w:rPr>
          <w:rFonts w:hint="default"/>
          <w:lang w:val="sk-SK"/>
        </w:rPr>
        <w:t xml:space="preserve"> ná</w:t>
      </w:r>
      <w:r w:rsidRPr="0084048C">
        <w:rPr>
          <w:rFonts w:hint="default"/>
          <w:lang w:val="sk-SK"/>
        </w:rPr>
        <w:t>roky na finanč</w:t>
      </w:r>
      <w:r w:rsidRPr="0084048C">
        <w:rPr>
          <w:rFonts w:hint="default"/>
          <w:lang w:val="sk-SK"/>
        </w:rPr>
        <w:t>né</w:t>
      </w:r>
      <w:r w:rsidRPr="0084048C">
        <w:rPr>
          <w:rFonts w:hint="default"/>
          <w:lang w:val="sk-SK"/>
        </w:rPr>
        <w:t xml:space="preserve"> zabezpeč</w:t>
      </w:r>
      <w:r w:rsidRPr="0084048C">
        <w:rPr>
          <w:rFonts w:hint="default"/>
          <w:lang w:val="sk-SK"/>
        </w:rPr>
        <w:t xml:space="preserve">enie. </w:t>
      </w:r>
    </w:p>
    <w:p w:rsidR="0084048C" w:rsidRPr="0084048C" w:rsidP="00172DF0">
      <w:pPr>
        <w:bidi w:val="0"/>
        <w:jc w:val="both"/>
        <w:rPr>
          <w:rFonts w:hint="default"/>
          <w:lang w:val="sk-SK"/>
        </w:rPr>
      </w:pPr>
    </w:p>
    <w:p w:rsidR="004075E6" w:rsidP="00172DF0">
      <w:pPr>
        <w:bidi w:val="0"/>
        <w:ind w:left="360" w:hanging="360"/>
        <w:jc w:val="both"/>
        <w:rPr>
          <w:lang w:val="sk-SK"/>
        </w:rPr>
      </w:pPr>
      <w:r w:rsidRPr="0084048C" w:rsidR="0084048C">
        <w:rPr>
          <w:rFonts w:hint="default"/>
          <w:lang w:val="sk-SK"/>
        </w:rPr>
        <w:t>1.  Na plnenie nový</w:t>
      </w:r>
      <w:r w:rsidRPr="0084048C" w:rsidR="0084048C">
        <w:rPr>
          <w:rFonts w:hint="default"/>
          <w:lang w:val="sk-SK"/>
        </w:rPr>
        <w:t>ch ú</w:t>
      </w:r>
      <w:r w:rsidRPr="0084048C" w:rsidR="0084048C">
        <w:rPr>
          <w:rFonts w:hint="default"/>
          <w:lang w:val="sk-SK"/>
        </w:rPr>
        <w:t>loh podľ</w:t>
      </w:r>
      <w:r w:rsidRPr="0084048C" w:rsidR="0084048C">
        <w:rPr>
          <w:rFonts w:hint="default"/>
          <w:lang w:val="sk-SK"/>
        </w:rPr>
        <w:t>a §</w:t>
      </w:r>
      <w:r w:rsidRPr="0084048C" w:rsidR="0084048C">
        <w:rPr>
          <w:rFonts w:hint="default"/>
          <w:lang w:val="sk-SK"/>
        </w:rPr>
        <w:t xml:space="preserve"> 5 zá</w:t>
      </w:r>
      <w:r w:rsidRPr="0084048C" w:rsidR="0084048C">
        <w:rPr>
          <w:rFonts w:hint="default"/>
          <w:lang w:val="sk-SK"/>
        </w:rPr>
        <w:t xml:space="preserve">kona </w:t>
      </w:r>
      <w:r w:rsidR="00172DF0">
        <w:rPr>
          <w:lang w:val="sk-SK"/>
        </w:rPr>
        <w:t xml:space="preserve">SOI </w:t>
      </w:r>
      <w:r w:rsidR="00035AAA">
        <w:rPr>
          <w:lang w:val="sk-SK"/>
        </w:rPr>
        <w:t xml:space="preserve">potrebuje </w:t>
      </w:r>
      <w:r>
        <w:rPr>
          <w:rFonts w:hint="default"/>
          <w:b/>
          <w:lang w:val="sk-SK"/>
        </w:rPr>
        <w:t>zvýš</w:t>
      </w:r>
      <w:r>
        <w:rPr>
          <w:rFonts w:hint="default"/>
          <w:b/>
          <w:lang w:val="sk-SK"/>
        </w:rPr>
        <w:t>iť</w:t>
      </w:r>
      <w:r>
        <w:rPr>
          <w:rFonts w:hint="default"/>
          <w:b/>
          <w:lang w:val="sk-SK"/>
        </w:rPr>
        <w:t xml:space="preserve"> stav</w:t>
      </w:r>
      <w:r w:rsidRPr="00172DF0" w:rsidR="00035AAA">
        <w:rPr>
          <w:b/>
          <w:lang w:val="sk-SK"/>
        </w:rPr>
        <w:t xml:space="preserve"> o 2  zamestnancov</w:t>
      </w:r>
      <w:r w:rsidR="00205706">
        <w:rPr>
          <w:rFonts w:hint="default"/>
          <w:b/>
          <w:lang w:val="sk-SK"/>
        </w:rPr>
        <w:t xml:space="preserve"> - inš</w:t>
      </w:r>
      <w:r w:rsidR="00205706">
        <w:rPr>
          <w:rFonts w:hint="default"/>
          <w:b/>
          <w:lang w:val="sk-SK"/>
        </w:rPr>
        <w:t>pektorov</w:t>
      </w:r>
      <w:r w:rsidR="00035AAA">
        <w:rPr>
          <w:lang w:val="sk-SK"/>
        </w:rPr>
        <w:t xml:space="preserve"> </w:t>
      </w:r>
      <w:r w:rsidRPr="0084048C" w:rsidR="0084048C">
        <w:rPr>
          <w:lang w:val="sk-SK"/>
        </w:rPr>
        <w:t>v roku 2015  s </w:t>
      </w:r>
      <w:r w:rsidRPr="0084048C" w:rsidR="0084048C">
        <w:rPr>
          <w:rFonts w:hint="default"/>
          <w:lang w:val="sk-SK"/>
        </w:rPr>
        <w:t>potrebný</w:t>
      </w:r>
      <w:r w:rsidRPr="0084048C" w:rsidR="0084048C">
        <w:rPr>
          <w:rFonts w:hint="default"/>
          <w:lang w:val="sk-SK"/>
        </w:rPr>
        <w:t>mi odborný</w:t>
      </w:r>
      <w:r w:rsidRPr="0084048C" w:rsidR="0084048C">
        <w:rPr>
          <w:rFonts w:hint="default"/>
          <w:lang w:val="sk-SK"/>
        </w:rPr>
        <w:t>mi a </w:t>
      </w:r>
      <w:r w:rsidRPr="0084048C" w:rsidR="0084048C">
        <w:rPr>
          <w:rFonts w:hint="default"/>
          <w:lang w:val="sk-SK"/>
        </w:rPr>
        <w:t>jazykový</w:t>
      </w:r>
      <w:r w:rsidRPr="0084048C" w:rsidR="0084048C">
        <w:rPr>
          <w:rFonts w:hint="default"/>
          <w:lang w:val="sk-SK"/>
        </w:rPr>
        <w:t>mi znalosť</w:t>
      </w:r>
      <w:r w:rsidRPr="0084048C" w:rsidR="0084048C">
        <w:rPr>
          <w:rFonts w:hint="default"/>
          <w:lang w:val="sk-SK"/>
        </w:rPr>
        <w:t>ami (znalosť</w:t>
      </w:r>
      <w:r w:rsidRPr="0084048C" w:rsidR="0084048C">
        <w:rPr>
          <w:rFonts w:hint="default"/>
          <w:lang w:val="sk-SK"/>
        </w:rPr>
        <w:t xml:space="preserve"> prí</w:t>
      </w:r>
      <w:r w:rsidRPr="0084048C" w:rsidR="0084048C">
        <w:rPr>
          <w:rFonts w:hint="default"/>
          <w:lang w:val="sk-SK"/>
        </w:rPr>
        <w:t>sluš</w:t>
      </w:r>
      <w:r w:rsidRPr="0084048C" w:rsidR="0084048C">
        <w:rPr>
          <w:rFonts w:hint="default"/>
          <w:lang w:val="sk-SK"/>
        </w:rPr>
        <w:t>nej legislatí</w:t>
      </w:r>
      <w:r w:rsidRPr="0084048C" w:rsidR="0084048C">
        <w:rPr>
          <w:rFonts w:hint="default"/>
          <w:lang w:val="sk-SK"/>
        </w:rPr>
        <w:t>vy, ché</w:t>
      </w:r>
      <w:r w:rsidRPr="0084048C" w:rsidR="0084048C">
        <w:rPr>
          <w:rFonts w:hint="default"/>
          <w:lang w:val="sk-SK"/>
        </w:rPr>
        <w:t>mie, toxikoló</w:t>
      </w:r>
      <w:r w:rsidRPr="0084048C" w:rsidR="0084048C">
        <w:rPr>
          <w:rFonts w:hint="default"/>
          <w:lang w:val="sk-SK"/>
        </w:rPr>
        <w:t>gie, jazyka anglické</w:t>
      </w:r>
      <w:r w:rsidRPr="0084048C" w:rsidR="0084048C">
        <w:rPr>
          <w:rFonts w:hint="default"/>
          <w:lang w:val="sk-SK"/>
        </w:rPr>
        <w:t>ho)</w:t>
      </w:r>
      <w:r>
        <w:rPr>
          <w:lang w:val="sk-SK"/>
        </w:rPr>
        <w:t xml:space="preserve">. </w:t>
      </w:r>
    </w:p>
    <w:p w:rsidR="004E2579" w:rsidP="004E2579">
      <w:pPr>
        <w:bidi w:val="0"/>
        <w:rPr>
          <w:lang w:val="sk-SK"/>
        </w:rPr>
      </w:pPr>
      <w:r w:rsidR="004075E6">
        <w:rPr>
          <w:lang w:val="sk-SK"/>
        </w:rPr>
        <w:t xml:space="preserve">      P</w:t>
      </w:r>
      <w:r w:rsidRPr="005F5979" w:rsidR="00172DF0">
        <w:rPr>
          <w:rFonts w:hint="default"/>
          <w:lang w:val="sk-SK"/>
        </w:rPr>
        <w:t>riemerná</w:t>
      </w:r>
      <w:r w:rsidRPr="005F5979" w:rsidR="00172DF0">
        <w:rPr>
          <w:rFonts w:hint="default"/>
          <w:lang w:val="sk-SK"/>
        </w:rPr>
        <w:t xml:space="preserve"> mesač</w:t>
      </w:r>
      <w:r w:rsidRPr="005F5979" w:rsidR="00172DF0">
        <w:rPr>
          <w:rFonts w:hint="default"/>
          <w:lang w:val="sk-SK"/>
        </w:rPr>
        <w:t>ná</w:t>
      </w:r>
      <w:r w:rsidRPr="005F5979" w:rsidR="00172DF0">
        <w:rPr>
          <w:rFonts w:hint="default"/>
          <w:lang w:val="sk-SK"/>
        </w:rPr>
        <w:t xml:space="preserve"> mzda </w:t>
      </w:r>
      <w:r w:rsidR="00172DF0">
        <w:rPr>
          <w:lang w:val="sk-SK"/>
        </w:rPr>
        <w:t xml:space="preserve"> </w:t>
      </w:r>
      <w:r w:rsidRPr="005F5979" w:rsidR="00172DF0">
        <w:rPr>
          <w:rFonts w:hint="default"/>
          <w:lang w:val="sk-SK"/>
        </w:rPr>
        <w:t>na jedné</w:t>
      </w:r>
      <w:r w:rsidRPr="005F5979" w:rsidR="00172DF0">
        <w:rPr>
          <w:rFonts w:hint="default"/>
          <w:lang w:val="sk-SK"/>
        </w:rPr>
        <w:t xml:space="preserve">ho </w:t>
      </w:r>
      <w:r w:rsidR="00172DF0">
        <w:rPr>
          <w:rFonts w:hint="default"/>
          <w:lang w:val="sk-SK"/>
        </w:rPr>
        <w:t>zamestnanca predstavuje výš</w:t>
      </w:r>
      <w:r w:rsidR="00172DF0">
        <w:rPr>
          <w:rFonts w:hint="default"/>
          <w:lang w:val="sk-SK"/>
        </w:rPr>
        <w:t>ku 1</w:t>
      </w:r>
      <w:r>
        <w:rPr>
          <w:lang w:val="sk-SK"/>
        </w:rPr>
        <w:t xml:space="preserve"> </w:t>
      </w:r>
      <w:r w:rsidR="00172DF0">
        <w:rPr>
          <w:lang w:val="sk-SK"/>
        </w:rPr>
        <w:t>000 eur.</w:t>
      </w:r>
      <w:r w:rsidRPr="004E2579">
        <w:rPr>
          <w:lang w:val="sk-SK"/>
        </w:rPr>
        <w:t xml:space="preserve"> </w:t>
      </w:r>
    </w:p>
    <w:p w:rsidR="004E2579" w:rsidP="004E2579">
      <w:pPr>
        <w:bidi w:val="0"/>
        <w:rPr>
          <w:lang w:val="sk-SK"/>
        </w:rPr>
      </w:pPr>
      <w:r>
        <w:rPr>
          <w:rFonts w:hint="default"/>
          <w:lang w:val="sk-SK"/>
        </w:rPr>
        <w:t xml:space="preserve">      Nakoľ</w:t>
      </w:r>
      <w:r>
        <w:rPr>
          <w:rFonts w:hint="default"/>
          <w:lang w:val="sk-SK"/>
        </w:rPr>
        <w:t>ko k</w:t>
      </w:r>
      <w:r w:rsidRPr="004E2579">
        <w:rPr>
          <w:lang w:val="sk-SK"/>
        </w:rPr>
        <w:t xml:space="preserve"> </w:t>
      </w:r>
      <w:r>
        <w:rPr>
          <w:lang w:val="sk-SK"/>
        </w:rPr>
        <w:t xml:space="preserve"> </w:t>
      </w:r>
      <w:r w:rsidRPr="004E2579">
        <w:rPr>
          <w:rFonts w:hint="default"/>
          <w:lang w:val="sk-SK"/>
        </w:rPr>
        <w:t>vykonaniu kontrol prekurzorov vý</w:t>
      </w:r>
      <w:r w:rsidRPr="004E2579">
        <w:rPr>
          <w:rFonts w:hint="default"/>
          <w:lang w:val="sk-SK"/>
        </w:rPr>
        <w:t>buš</w:t>
      </w:r>
      <w:r w:rsidRPr="004E2579">
        <w:rPr>
          <w:rFonts w:hint="default"/>
          <w:lang w:val="sk-SK"/>
        </w:rPr>
        <w:t>ní</w:t>
      </w:r>
      <w:r w:rsidRPr="004E2579">
        <w:rPr>
          <w:rFonts w:hint="default"/>
          <w:lang w:val="sk-SK"/>
        </w:rPr>
        <w:t>n sú</w:t>
      </w:r>
      <w:r w:rsidRPr="004E2579">
        <w:rPr>
          <w:rFonts w:hint="default"/>
          <w:lang w:val="sk-SK"/>
        </w:rPr>
        <w:t xml:space="preserve"> potrební</w:t>
      </w:r>
      <w:r w:rsidRPr="004E2579">
        <w:rPr>
          <w:rFonts w:hint="default"/>
          <w:lang w:val="sk-SK"/>
        </w:rPr>
        <w:t xml:space="preserve"> odborní</w:t>
      </w:r>
      <w:r w:rsidRPr="004E2579">
        <w:rPr>
          <w:rFonts w:hint="default"/>
          <w:lang w:val="sk-SK"/>
        </w:rPr>
        <w:t>ci š</w:t>
      </w:r>
      <w:r w:rsidRPr="004E2579">
        <w:rPr>
          <w:rFonts w:hint="default"/>
          <w:lang w:val="sk-SK"/>
        </w:rPr>
        <w:t>pecializovaní</w:t>
      </w:r>
      <w:r w:rsidRPr="004E2579">
        <w:rPr>
          <w:rFonts w:hint="default"/>
          <w:lang w:val="sk-SK"/>
        </w:rPr>
        <w:t xml:space="preserve"> </w:t>
      </w:r>
    </w:p>
    <w:p w:rsidR="004E2579" w:rsidRPr="004E2579" w:rsidP="004E2579">
      <w:pPr>
        <w:bidi w:val="0"/>
        <w:rPr>
          <w:rFonts w:hint="default"/>
          <w:lang w:val="sk-SK"/>
        </w:rPr>
      </w:pPr>
      <w:r>
        <w:rPr>
          <w:lang w:val="sk-SK"/>
        </w:rPr>
        <w:t xml:space="preserve">     </w:t>
      </w:r>
      <w:r w:rsidRPr="004E2579">
        <w:rPr>
          <w:rFonts w:hint="default"/>
          <w:lang w:val="sk-SK"/>
        </w:rPr>
        <w:t xml:space="preserve"> na ché</w:t>
      </w:r>
      <w:r w:rsidRPr="004E2579">
        <w:rPr>
          <w:rFonts w:hint="default"/>
          <w:lang w:val="sk-SK"/>
        </w:rPr>
        <w:t>miu je n</w:t>
      </w:r>
      <w:r w:rsidRPr="004E2579">
        <w:rPr>
          <w:rFonts w:hint="default"/>
          <w:lang w:val="sk-SK"/>
        </w:rPr>
        <w:t>avrhnutý</w:t>
      </w:r>
      <w:r w:rsidRPr="004E2579">
        <w:rPr>
          <w:rFonts w:hint="default"/>
          <w:lang w:val="sk-SK"/>
        </w:rPr>
        <w:t xml:space="preserve"> mesač</w:t>
      </w:r>
      <w:r w:rsidRPr="004E2579">
        <w:rPr>
          <w:rFonts w:hint="default"/>
          <w:lang w:val="sk-SK"/>
        </w:rPr>
        <w:t>ný</w:t>
      </w:r>
      <w:r w:rsidRPr="004E2579">
        <w:rPr>
          <w:rFonts w:hint="default"/>
          <w:lang w:val="sk-SK"/>
        </w:rPr>
        <w:t xml:space="preserve"> plat pre jedné</w:t>
      </w:r>
      <w:r w:rsidRPr="004E2579">
        <w:rPr>
          <w:rFonts w:hint="default"/>
          <w:lang w:val="sk-SK"/>
        </w:rPr>
        <w:t>ho pracovní</w:t>
      </w:r>
      <w:r w:rsidRPr="004E2579">
        <w:rPr>
          <w:rFonts w:hint="default"/>
          <w:lang w:val="sk-SK"/>
        </w:rPr>
        <w:t>ka 1</w:t>
      </w:r>
      <w:r>
        <w:rPr>
          <w:lang w:val="sk-SK"/>
        </w:rPr>
        <w:t xml:space="preserve"> </w:t>
      </w:r>
      <w:r w:rsidRPr="004E2579">
        <w:rPr>
          <w:rFonts w:hint="default"/>
          <w:lang w:val="sk-SK"/>
        </w:rPr>
        <w:t>000 €.</w:t>
      </w:r>
    </w:p>
    <w:p w:rsidR="0084048C" w:rsidP="00172DF0">
      <w:pPr>
        <w:bidi w:val="0"/>
        <w:ind w:left="360"/>
        <w:jc w:val="both"/>
        <w:rPr>
          <w:lang w:val="sk-SK"/>
        </w:rPr>
      </w:pPr>
      <w:r w:rsidRPr="0084048C">
        <w:rPr>
          <w:rFonts w:hint="default"/>
          <w:lang w:val="sk-SK"/>
        </w:rPr>
        <w:t>Ná</w:t>
      </w:r>
      <w:r w:rsidRPr="0084048C">
        <w:rPr>
          <w:rFonts w:hint="default"/>
          <w:lang w:val="sk-SK"/>
        </w:rPr>
        <w:t>roky na finanč</w:t>
      </w:r>
      <w:r w:rsidRPr="0084048C">
        <w:rPr>
          <w:rFonts w:hint="default"/>
          <w:lang w:val="sk-SK"/>
        </w:rPr>
        <w:t>né</w:t>
      </w:r>
      <w:r w:rsidRPr="0084048C">
        <w:rPr>
          <w:rFonts w:hint="default"/>
          <w:lang w:val="sk-SK"/>
        </w:rPr>
        <w:t xml:space="preserve"> prostriedky na udrž</w:t>
      </w:r>
      <w:r w:rsidRPr="0084048C">
        <w:rPr>
          <w:rFonts w:hint="default"/>
          <w:lang w:val="sk-SK"/>
        </w:rPr>
        <w:t>iavanie systé</w:t>
      </w:r>
      <w:r w:rsidRPr="0084048C">
        <w:rPr>
          <w:rFonts w:hint="default"/>
          <w:lang w:val="sk-SK"/>
        </w:rPr>
        <w:t>mu ú</w:t>
      </w:r>
      <w:r w:rsidRPr="0084048C">
        <w:rPr>
          <w:rFonts w:hint="default"/>
          <w:lang w:val="sk-SK"/>
        </w:rPr>
        <w:t>radný</w:t>
      </w:r>
      <w:r w:rsidRPr="0084048C">
        <w:rPr>
          <w:rFonts w:hint="default"/>
          <w:lang w:val="sk-SK"/>
        </w:rPr>
        <w:t>ch kontrol</w:t>
      </w:r>
      <w:r w:rsidR="004075E6">
        <w:rPr>
          <w:rFonts w:hint="default"/>
          <w:lang w:val="sk-SK"/>
        </w:rPr>
        <w:t xml:space="preserve"> nariadenia, ktoré</w:t>
      </w:r>
      <w:r w:rsidR="004075E6">
        <w:rPr>
          <w:rFonts w:hint="default"/>
          <w:lang w:val="sk-SK"/>
        </w:rPr>
        <w:t xml:space="preserve"> je SR povinná</w:t>
      </w:r>
      <w:r w:rsidRPr="0084048C">
        <w:rPr>
          <w:rFonts w:hint="default"/>
          <w:lang w:val="sk-SK"/>
        </w:rPr>
        <w:t xml:space="preserve"> zabezpeč</w:t>
      </w:r>
      <w:r w:rsidRPr="0084048C">
        <w:rPr>
          <w:rFonts w:hint="default"/>
          <w:lang w:val="sk-SK"/>
        </w:rPr>
        <w:t>iť</w:t>
      </w:r>
      <w:r w:rsidRPr="0084048C">
        <w:rPr>
          <w:rFonts w:hint="default"/>
          <w:lang w:val="sk-SK"/>
        </w:rPr>
        <w:t xml:space="preserve">, v  rokoch </w:t>
      </w:r>
      <w:r w:rsidR="00035AAA">
        <w:rPr>
          <w:lang w:val="sk-SK"/>
        </w:rPr>
        <w:t xml:space="preserve">2016 a 2017 </w:t>
      </w:r>
      <w:r w:rsidRPr="0084048C">
        <w:rPr>
          <w:rFonts w:hint="default"/>
          <w:lang w:val="sk-SK"/>
        </w:rPr>
        <w:t>by nemali rá</w:t>
      </w:r>
      <w:r w:rsidRPr="0084048C">
        <w:rPr>
          <w:rFonts w:hint="default"/>
          <w:lang w:val="sk-SK"/>
        </w:rPr>
        <w:t>sť.</w:t>
      </w:r>
    </w:p>
    <w:p w:rsidR="00035AAA" w:rsidP="00172DF0">
      <w:pPr>
        <w:bidi w:val="0"/>
        <w:ind w:left="360" w:hanging="360"/>
        <w:jc w:val="both"/>
        <w:rPr>
          <w:lang w:val="sk-SK"/>
        </w:rPr>
      </w:pPr>
      <w:r>
        <w:rPr>
          <w:lang w:val="sk-SK"/>
        </w:rPr>
        <w:t>2. K </w:t>
      </w:r>
      <w:r>
        <w:rPr>
          <w:rFonts w:hint="default"/>
          <w:lang w:val="sk-SK"/>
        </w:rPr>
        <w:t>dosiahnutiu pož</w:t>
      </w:r>
      <w:r>
        <w:rPr>
          <w:rFonts w:hint="default"/>
          <w:lang w:val="sk-SK"/>
        </w:rPr>
        <w:t>adovaný</w:t>
      </w:r>
      <w:r>
        <w:rPr>
          <w:rFonts w:hint="default"/>
          <w:lang w:val="sk-SK"/>
        </w:rPr>
        <w:t>ch odborný</w:t>
      </w:r>
      <w:r>
        <w:rPr>
          <w:rFonts w:hint="default"/>
          <w:lang w:val="sk-SK"/>
        </w:rPr>
        <w:t>ch vedomostí</w:t>
      </w:r>
      <w:r>
        <w:rPr>
          <w:rFonts w:hint="default"/>
          <w:lang w:val="sk-SK"/>
        </w:rPr>
        <w:t xml:space="preserve"> bude potrebné</w:t>
      </w:r>
      <w:r>
        <w:rPr>
          <w:rFonts w:hint="default"/>
          <w:lang w:val="sk-SK"/>
        </w:rPr>
        <w:t xml:space="preserve"> zamestnancov  </w:t>
      </w:r>
      <w:r w:rsidRPr="00172DF0">
        <w:rPr>
          <w:rFonts w:hint="default"/>
          <w:b/>
          <w:lang w:val="sk-SK"/>
        </w:rPr>
        <w:t>preš</w:t>
      </w:r>
      <w:r w:rsidRPr="00172DF0">
        <w:rPr>
          <w:rFonts w:hint="default"/>
          <w:b/>
          <w:lang w:val="sk-SK"/>
        </w:rPr>
        <w:t>koliť</w:t>
      </w:r>
      <w:r w:rsidRPr="00172DF0">
        <w:rPr>
          <w:rFonts w:hint="default"/>
          <w:b/>
          <w:lang w:val="sk-SK"/>
        </w:rPr>
        <w:t xml:space="preserve"> </w:t>
      </w:r>
      <w:r>
        <w:rPr>
          <w:rFonts w:hint="default"/>
          <w:lang w:val="sk-SK"/>
        </w:rPr>
        <w:t xml:space="preserve"> na odborný</w:t>
      </w:r>
      <w:r>
        <w:rPr>
          <w:rFonts w:hint="default"/>
          <w:lang w:val="sk-SK"/>
        </w:rPr>
        <w:t>ch seminá</w:t>
      </w:r>
      <w:r>
        <w:rPr>
          <w:rFonts w:hint="default"/>
          <w:lang w:val="sk-SK"/>
        </w:rPr>
        <w:t>roch a </w:t>
      </w:r>
      <w:r>
        <w:rPr>
          <w:rFonts w:hint="default"/>
          <w:lang w:val="sk-SK"/>
        </w:rPr>
        <w:t>inš</w:t>
      </w:r>
      <w:r>
        <w:rPr>
          <w:rFonts w:hint="default"/>
          <w:lang w:val="sk-SK"/>
        </w:rPr>
        <w:t>truktáž</w:t>
      </w:r>
      <w:r>
        <w:rPr>
          <w:rFonts w:hint="default"/>
          <w:lang w:val="sk-SK"/>
        </w:rPr>
        <w:t>ach.</w:t>
      </w:r>
      <w:r w:rsidR="004E2579">
        <w:rPr>
          <w:rFonts w:hint="default"/>
          <w:lang w:val="sk-SK"/>
        </w:rPr>
        <w:t xml:space="preserve"> Na tú</w:t>
      </w:r>
      <w:r w:rsidR="004E2579">
        <w:rPr>
          <w:rFonts w:hint="default"/>
          <w:lang w:val="sk-SK"/>
        </w:rPr>
        <w:t>to č</w:t>
      </w:r>
      <w:r w:rsidR="004E2579">
        <w:rPr>
          <w:rFonts w:hint="default"/>
          <w:lang w:val="sk-SK"/>
        </w:rPr>
        <w:t>innosť</w:t>
      </w:r>
      <w:r w:rsidR="004E2579">
        <w:rPr>
          <w:rFonts w:hint="default"/>
          <w:lang w:val="sk-SK"/>
        </w:rPr>
        <w:t xml:space="preserve"> plá</w:t>
      </w:r>
      <w:r w:rsidR="004E2579">
        <w:rPr>
          <w:rFonts w:hint="default"/>
          <w:lang w:val="sk-SK"/>
        </w:rPr>
        <w:t>nujeme vo výš</w:t>
      </w:r>
      <w:r w:rsidR="004E2579">
        <w:rPr>
          <w:rFonts w:hint="default"/>
          <w:lang w:val="sk-SK"/>
        </w:rPr>
        <w:t>ke 100 €</w:t>
      </w:r>
      <w:r w:rsidR="004E2579">
        <w:rPr>
          <w:rFonts w:hint="default"/>
          <w:lang w:val="sk-SK"/>
        </w:rPr>
        <w:t xml:space="preserve"> roč</w:t>
      </w:r>
      <w:r w:rsidR="004E2579">
        <w:rPr>
          <w:rFonts w:hint="default"/>
          <w:lang w:val="sk-SK"/>
        </w:rPr>
        <w:t>ne.</w:t>
      </w:r>
    </w:p>
    <w:p w:rsidR="004E2579" w:rsidP="004E2579">
      <w:pPr>
        <w:bidi w:val="0"/>
        <w:rPr>
          <w:lang w:val="sk-SK"/>
        </w:rPr>
      </w:pPr>
      <w:r>
        <w:rPr>
          <w:rFonts w:hint="default"/>
          <w:lang w:val="sk-SK"/>
        </w:rPr>
        <w:t>3.    Plá</w:t>
      </w:r>
      <w:r>
        <w:rPr>
          <w:rFonts w:hint="default"/>
          <w:lang w:val="sk-SK"/>
        </w:rPr>
        <w:t>nované</w:t>
      </w:r>
      <w:r>
        <w:rPr>
          <w:rFonts w:hint="default"/>
          <w:lang w:val="sk-SK"/>
        </w:rPr>
        <w:t xml:space="preserve"> </w:t>
      </w:r>
      <w:r w:rsidRPr="000803BB">
        <w:rPr>
          <w:rFonts w:hint="default"/>
          <w:b/>
          <w:lang w:val="sk-SK"/>
        </w:rPr>
        <w:t>vý</w:t>
      </w:r>
      <w:r w:rsidRPr="000803BB">
        <w:rPr>
          <w:rFonts w:hint="default"/>
          <w:b/>
          <w:lang w:val="sk-SK"/>
        </w:rPr>
        <w:t>davky na kontrolnú</w:t>
      </w:r>
      <w:r w:rsidRPr="000803BB">
        <w:rPr>
          <w:rFonts w:hint="default"/>
          <w:b/>
          <w:lang w:val="sk-SK"/>
        </w:rPr>
        <w:t xml:space="preserve"> č</w:t>
      </w:r>
      <w:r w:rsidRPr="000803BB">
        <w:rPr>
          <w:rFonts w:hint="default"/>
          <w:b/>
          <w:lang w:val="sk-SK"/>
        </w:rPr>
        <w:t>innosť</w:t>
      </w:r>
      <w:r>
        <w:rPr>
          <w:lang w:val="sk-SK"/>
        </w:rPr>
        <w:t>, ako</w:t>
      </w:r>
      <w:r w:rsidRPr="004E2579">
        <w:rPr>
          <w:rFonts w:hint="default"/>
          <w:lang w:val="sk-SK"/>
        </w:rPr>
        <w:t xml:space="preserve"> cestovné</w:t>
      </w:r>
      <w:r w:rsidRPr="004E2579">
        <w:rPr>
          <w:rFonts w:hint="default"/>
          <w:lang w:val="sk-SK"/>
        </w:rPr>
        <w:t>, kancelá</w:t>
      </w:r>
      <w:r w:rsidRPr="004E2579">
        <w:rPr>
          <w:rFonts w:hint="default"/>
          <w:lang w:val="sk-SK"/>
        </w:rPr>
        <w:t>rske potreby, energia</w:t>
      </w:r>
      <w:r>
        <w:rPr>
          <w:lang w:val="sk-SK"/>
        </w:rPr>
        <w:t>,</w:t>
      </w:r>
    </w:p>
    <w:p w:rsidR="004E2579" w:rsidP="004E2579">
      <w:pPr>
        <w:bidi w:val="0"/>
        <w:rPr>
          <w:rFonts w:hint="default"/>
          <w:lang w:val="sk-SK"/>
        </w:rPr>
      </w:pPr>
      <w:r>
        <w:rPr>
          <w:lang w:val="sk-SK"/>
        </w:rPr>
        <w:t xml:space="preserve">       </w:t>
      </w:r>
      <w:r w:rsidRPr="004E2579">
        <w:rPr>
          <w:rFonts w:hint="default"/>
          <w:lang w:val="sk-SK"/>
        </w:rPr>
        <w:t>pohonné</w:t>
      </w:r>
      <w:r w:rsidRPr="004E2579">
        <w:rPr>
          <w:rFonts w:hint="default"/>
          <w:lang w:val="sk-SK"/>
        </w:rPr>
        <w:t xml:space="preserve"> lá</w:t>
      </w:r>
      <w:r w:rsidRPr="004E2579">
        <w:rPr>
          <w:rFonts w:hint="default"/>
          <w:lang w:val="sk-SK"/>
        </w:rPr>
        <w:t>tky</w:t>
      </w:r>
      <w:r>
        <w:rPr>
          <w:rFonts w:hint="default"/>
          <w:lang w:val="sk-SK"/>
        </w:rPr>
        <w:t xml:space="preserve"> predstavujú</w:t>
      </w:r>
      <w:r>
        <w:rPr>
          <w:rFonts w:hint="default"/>
          <w:lang w:val="sk-SK"/>
        </w:rPr>
        <w:t xml:space="preserve"> roč</w:t>
      </w:r>
      <w:r>
        <w:rPr>
          <w:rFonts w:hint="default"/>
          <w:lang w:val="sk-SK"/>
        </w:rPr>
        <w:t>n</w:t>
      </w:r>
      <w:r>
        <w:rPr>
          <w:rFonts w:hint="default"/>
          <w:lang w:val="sk-SK"/>
        </w:rPr>
        <w:t>e 3 </w:t>
      </w:r>
      <w:r>
        <w:rPr>
          <w:rFonts w:hint="default"/>
          <w:lang w:val="sk-SK"/>
        </w:rPr>
        <w:t>600 €.</w:t>
      </w:r>
    </w:p>
    <w:p w:rsidR="003F7E14" w:rsidRPr="004E2579" w:rsidP="00374FF5">
      <w:pPr>
        <w:bidi w:val="0"/>
        <w:ind w:left="357" w:hanging="357"/>
        <w:rPr>
          <w:lang w:val="sk-SK"/>
        </w:rPr>
      </w:pPr>
      <w:r>
        <w:rPr>
          <w:lang w:val="sk-SK"/>
        </w:rPr>
        <w:t xml:space="preserve">4.   </w:t>
      </w:r>
      <w:r w:rsidR="00374FF5">
        <w:rPr>
          <w:rFonts w:hint="default"/>
          <w:lang w:val="sk-SK"/>
        </w:rPr>
        <w:t>Vzhľ</w:t>
      </w:r>
      <w:r w:rsidR="00374FF5">
        <w:rPr>
          <w:rFonts w:hint="default"/>
          <w:lang w:val="sk-SK"/>
        </w:rPr>
        <w:t>adom na skutoč</w:t>
      </w:r>
      <w:r w:rsidR="00374FF5">
        <w:rPr>
          <w:rFonts w:hint="default"/>
          <w:lang w:val="sk-SK"/>
        </w:rPr>
        <w:t>nosť</w:t>
      </w:r>
      <w:r w:rsidR="00374FF5">
        <w:rPr>
          <w:rFonts w:hint="default"/>
          <w:lang w:val="sk-SK"/>
        </w:rPr>
        <w:t>, ž</w:t>
      </w:r>
      <w:r w:rsidR="00374FF5">
        <w:rPr>
          <w:rFonts w:hint="default"/>
          <w:lang w:val="sk-SK"/>
        </w:rPr>
        <w:t>e prí</w:t>
      </w:r>
      <w:r w:rsidR="00374FF5">
        <w:rPr>
          <w:rFonts w:hint="default"/>
          <w:lang w:val="sk-SK"/>
        </w:rPr>
        <w:t>jmy z </w:t>
      </w:r>
      <w:r w:rsidR="00374FF5">
        <w:rPr>
          <w:rFonts w:hint="default"/>
          <w:lang w:val="sk-SK"/>
        </w:rPr>
        <w:t>pokú</w:t>
      </w:r>
      <w:r w:rsidR="00374FF5">
        <w:rPr>
          <w:rFonts w:hint="default"/>
          <w:lang w:val="sk-SK"/>
        </w:rPr>
        <w:t>t sa oč</w:t>
      </w:r>
      <w:r w:rsidR="00374FF5">
        <w:rPr>
          <w:rFonts w:hint="default"/>
          <w:lang w:val="sk-SK"/>
        </w:rPr>
        <w:t>aká</w:t>
      </w:r>
      <w:r w:rsidR="00374FF5">
        <w:rPr>
          <w:rFonts w:hint="default"/>
          <w:lang w:val="sk-SK"/>
        </w:rPr>
        <w:t>vajú</w:t>
      </w:r>
      <w:r w:rsidR="00374FF5">
        <w:rPr>
          <w:rFonts w:hint="default"/>
          <w:lang w:val="sk-SK"/>
        </w:rPr>
        <w:t xml:space="preserve"> až</w:t>
      </w:r>
      <w:r w:rsidR="00374FF5">
        <w:rPr>
          <w:rFonts w:hint="default"/>
          <w:lang w:val="sk-SK"/>
        </w:rPr>
        <w:t xml:space="preserve"> od roku 2015, nená</w:t>
      </w:r>
      <w:r w:rsidR="00374FF5">
        <w:rPr>
          <w:rFonts w:hint="default"/>
          <w:lang w:val="sk-SK"/>
        </w:rPr>
        <w:t>rokujeme zvýš</w:t>
      </w:r>
      <w:r w:rsidR="00374FF5">
        <w:rPr>
          <w:rFonts w:hint="default"/>
          <w:lang w:val="sk-SK"/>
        </w:rPr>
        <w:t>enie poč</w:t>
      </w:r>
      <w:r w:rsidR="00374FF5">
        <w:rPr>
          <w:rFonts w:hint="default"/>
          <w:lang w:val="sk-SK"/>
        </w:rPr>
        <w:t>tu pracovní</w:t>
      </w:r>
      <w:r w:rsidR="00374FF5">
        <w:rPr>
          <w:rFonts w:hint="default"/>
          <w:lang w:val="sk-SK"/>
        </w:rPr>
        <w:t>kov SOI na rok 2014.</w:t>
      </w:r>
    </w:p>
    <w:p w:rsidR="0084048C" w:rsidP="00732668">
      <w:pPr>
        <w:bidi w:val="0"/>
        <w:jc w:val="both"/>
        <w:rPr>
          <w:lang w:val="sk-SK"/>
        </w:rPr>
      </w:pPr>
    </w:p>
    <w:p w:rsidR="00EB1244" w:rsidRPr="005F5979" w:rsidP="00C07754">
      <w:pPr>
        <w:bidi w:val="0"/>
        <w:rPr>
          <w:b/>
          <w:bCs/>
          <w:lang w:val="sk-SK"/>
        </w:rPr>
      </w:pPr>
    </w:p>
    <w:p w:rsidR="00EB1244" w:rsidRPr="005F5979" w:rsidP="00C07754">
      <w:pPr>
        <w:bidi w:val="0"/>
        <w:rPr>
          <w:rFonts w:hint="default"/>
          <w:b/>
          <w:bCs/>
          <w:lang w:val="sk-SK"/>
        </w:rPr>
      </w:pPr>
      <w:r w:rsidRPr="005F5979">
        <w:rPr>
          <w:rFonts w:hint="default"/>
          <w:b/>
          <w:bCs/>
          <w:lang w:val="sk-SK"/>
        </w:rPr>
        <w:t>2.3.2. Charakteristika ná</w:t>
      </w:r>
      <w:r w:rsidRPr="005F5979">
        <w:rPr>
          <w:rFonts w:hint="default"/>
          <w:b/>
          <w:bCs/>
          <w:lang w:val="sk-SK"/>
        </w:rPr>
        <w:t>vrhu podľ</w:t>
      </w:r>
      <w:r w:rsidRPr="005F5979">
        <w:rPr>
          <w:rFonts w:hint="default"/>
          <w:b/>
          <w:bCs/>
          <w:lang w:val="sk-SK"/>
        </w:rPr>
        <w:t>a bodu  2.3.2. Metodiky :</w:t>
      </w:r>
    </w:p>
    <w:p w:rsidR="00EB1244" w:rsidRPr="005F5979" w:rsidP="00C07754">
      <w:pPr>
        <w:bidi w:val="0"/>
        <w:rPr>
          <w:lang w:val="sk-SK"/>
        </w:rPr>
      </w:pPr>
    </w:p>
    <w:p w:rsidR="00EB1244" w:rsidRPr="005F5979" w:rsidP="00C07754">
      <w:pPr>
        <w:pStyle w:val="BodyText"/>
        <w:bidi w:val="0"/>
        <w:rPr>
          <w:b w:val="0"/>
          <w:szCs w:val="24"/>
        </w:rPr>
      </w:pPr>
      <w:r w:rsidRPr="005F5979">
        <w:rPr>
          <w:szCs w:val="24"/>
          <w:bdr w:val="single" w:sz="4" w:space="0" w:color="auto"/>
        </w:rPr>
        <w:t xml:space="preserve">     </w:t>
      </w:r>
      <w:r w:rsidRPr="005F5979">
        <w:rPr>
          <w:szCs w:val="24"/>
        </w:rPr>
        <w:t xml:space="preserve">  </w:t>
      </w:r>
      <w:r w:rsidRPr="005F5979">
        <w:rPr>
          <w:b w:val="0"/>
          <w:szCs w:val="24"/>
        </w:rPr>
        <w:t>zmena sadzby</w:t>
      </w:r>
    </w:p>
    <w:p w:rsidR="00EB1244" w:rsidRPr="005F5979" w:rsidP="00C07754">
      <w:pPr>
        <w:pStyle w:val="BodyText"/>
        <w:bidi w:val="0"/>
        <w:rPr>
          <w:rFonts w:hint="default"/>
          <w:b w:val="0"/>
          <w:szCs w:val="24"/>
        </w:rPr>
      </w:pPr>
      <w:r w:rsidRPr="005F5979">
        <w:rPr>
          <w:b w:val="0"/>
          <w:szCs w:val="24"/>
          <w:bdr w:val="single" w:sz="4" w:space="0" w:color="auto"/>
        </w:rPr>
        <w:t xml:space="preserve">     </w:t>
      </w:r>
      <w:r w:rsidRPr="005F5979">
        <w:rPr>
          <w:b w:val="0"/>
          <w:szCs w:val="24"/>
        </w:rPr>
        <w:t xml:space="preserve">  zmena v </w:t>
      </w:r>
      <w:r w:rsidRPr="005F5979">
        <w:rPr>
          <w:rFonts w:hint="default"/>
          <w:b w:val="0"/>
          <w:szCs w:val="24"/>
        </w:rPr>
        <w:t>ná</w:t>
      </w:r>
      <w:r w:rsidRPr="005F5979">
        <w:rPr>
          <w:rFonts w:hint="default"/>
          <w:b w:val="0"/>
          <w:szCs w:val="24"/>
        </w:rPr>
        <w:t>roku</w:t>
      </w:r>
    </w:p>
    <w:p w:rsidR="00EB1244" w:rsidRPr="005F5979" w:rsidP="00C07754">
      <w:pPr>
        <w:pStyle w:val="BodyText"/>
        <w:bidi w:val="0"/>
        <w:rPr>
          <w:rFonts w:hint="default"/>
          <w:b w:val="0"/>
          <w:szCs w:val="24"/>
        </w:rPr>
      </w:pPr>
      <w:r>
        <w:rPr>
          <w:b w:val="0"/>
          <w:szCs w:val="24"/>
          <w:bdr w:val="single" w:sz="4" w:space="0" w:color="auto"/>
        </w:rPr>
        <w:t xml:space="preserve">    </w:t>
      </w:r>
      <w:r w:rsidRPr="005F5979">
        <w:rPr>
          <w:b w:val="0"/>
          <w:szCs w:val="24"/>
          <w:bdr w:val="single" w:sz="4" w:space="0" w:color="auto"/>
        </w:rPr>
        <w:t xml:space="preserve"> </w:t>
      </w:r>
      <w:r w:rsidRPr="005F5979">
        <w:rPr>
          <w:rFonts w:hint="default"/>
          <w:b w:val="0"/>
          <w:szCs w:val="24"/>
        </w:rPr>
        <w:t xml:space="preserve">  nová</w:t>
      </w:r>
      <w:r w:rsidRPr="005F5979">
        <w:rPr>
          <w:rFonts w:hint="default"/>
          <w:b w:val="0"/>
          <w:szCs w:val="24"/>
        </w:rPr>
        <w:t xml:space="preserve"> služ</w:t>
      </w:r>
      <w:r w:rsidRPr="005F5979">
        <w:rPr>
          <w:rFonts w:hint="default"/>
          <w:b w:val="0"/>
          <w:szCs w:val="24"/>
        </w:rPr>
        <w:t>ba alebo nariadenie (alebo ich zruš</w:t>
      </w:r>
      <w:r w:rsidRPr="005F5979">
        <w:rPr>
          <w:rFonts w:hint="default"/>
          <w:b w:val="0"/>
          <w:szCs w:val="24"/>
        </w:rPr>
        <w:t>enie)</w:t>
      </w:r>
    </w:p>
    <w:p w:rsidR="00EB1244" w:rsidRPr="005F5979" w:rsidP="00C07754">
      <w:pPr>
        <w:pStyle w:val="BodyText"/>
        <w:bidi w:val="0"/>
        <w:rPr>
          <w:rFonts w:hint="default"/>
          <w:b w:val="0"/>
          <w:szCs w:val="24"/>
        </w:rPr>
      </w:pPr>
      <w:r>
        <w:rPr>
          <w:b w:val="0"/>
          <w:szCs w:val="24"/>
          <w:bdr w:val="single" w:sz="4" w:space="0" w:color="auto"/>
        </w:rPr>
        <w:t xml:space="preserve"> </w:t>
      </w:r>
      <w:r w:rsidR="00172DF0">
        <w:rPr>
          <w:b w:val="0"/>
          <w:szCs w:val="24"/>
          <w:bdr w:val="single" w:sz="4" w:space="0" w:color="auto"/>
        </w:rPr>
        <w:t xml:space="preserve">   </w:t>
      </w:r>
      <w:r w:rsidRPr="005F5979">
        <w:rPr>
          <w:b w:val="0"/>
          <w:szCs w:val="24"/>
          <w:bdr w:val="single" w:sz="4" w:space="0" w:color="auto"/>
        </w:rPr>
        <w:t xml:space="preserve"> </w:t>
      </w:r>
      <w:r w:rsidRPr="005F5979">
        <w:rPr>
          <w:rFonts w:hint="default"/>
          <w:b w:val="0"/>
          <w:szCs w:val="24"/>
        </w:rPr>
        <w:t xml:space="preserve">  kombinovaný</w:t>
      </w:r>
      <w:r w:rsidRPr="005F5979">
        <w:rPr>
          <w:rFonts w:hint="default"/>
          <w:b w:val="0"/>
          <w:szCs w:val="24"/>
        </w:rPr>
        <w:t xml:space="preserve"> ná</w:t>
      </w:r>
      <w:r w:rsidRPr="005F5979">
        <w:rPr>
          <w:rFonts w:hint="default"/>
          <w:b w:val="0"/>
          <w:szCs w:val="24"/>
        </w:rPr>
        <w:t>vrh</w:t>
      </w:r>
    </w:p>
    <w:p w:rsidR="00EB1244" w:rsidRPr="005F5979" w:rsidP="00C07754">
      <w:pPr>
        <w:pStyle w:val="BodyText"/>
        <w:bidi w:val="0"/>
        <w:rPr>
          <w:rFonts w:hint="default"/>
          <w:b w:val="0"/>
          <w:szCs w:val="24"/>
        </w:rPr>
      </w:pPr>
      <w:r w:rsidRPr="005F5979">
        <w:rPr>
          <w:b w:val="0"/>
          <w:szCs w:val="24"/>
          <w:bdr w:val="single" w:sz="4" w:space="0" w:color="auto"/>
        </w:rPr>
        <w:t xml:space="preserve">     </w:t>
      </w:r>
      <w:r w:rsidRPr="005F5979">
        <w:rPr>
          <w:rFonts w:hint="default"/>
          <w:b w:val="0"/>
          <w:szCs w:val="24"/>
        </w:rPr>
        <w:t xml:space="preserve">  iné</w:t>
      </w:r>
      <w:r w:rsidRPr="005F5979">
        <w:rPr>
          <w:rFonts w:hint="default"/>
          <w:b w:val="0"/>
          <w:szCs w:val="24"/>
        </w:rPr>
        <w:t xml:space="preserve"> </w:t>
      </w:r>
    </w:p>
    <w:p w:rsidR="00EB1244" w:rsidRPr="005F5979" w:rsidP="00C07754">
      <w:pPr>
        <w:bidi w:val="0"/>
        <w:rPr>
          <w:lang w:val="sk-SK"/>
        </w:rPr>
      </w:pPr>
    </w:p>
    <w:p w:rsidR="00EB1244" w:rsidRPr="005F5979" w:rsidP="00C07754">
      <w:pPr>
        <w:bidi w:val="0"/>
        <w:rPr>
          <w:lang w:val="sk-SK"/>
        </w:rPr>
      </w:pPr>
    </w:p>
    <w:p w:rsidR="00EB1244" w:rsidRPr="005F5979" w:rsidP="00C07754">
      <w:pPr>
        <w:bidi w:val="0"/>
        <w:rPr>
          <w:lang w:val="sk-SK"/>
        </w:rPr>
      </w:pPr>
      <w:r w:rsidRPr="005F5979">
        <w:rPr>
          <w:rFonts w:hint="default"/>
          <w:b/>
          <w:bCs/>
          <w:lang w:val="sk-SK"/>
        </w:rPr>
        <w:t>2.3.3. Predpoklady vý</w:t>
      </w:r>
      <w:r w:rsidRPr="005F5979">
        <w:rPr>
          <w:rFonts w:hint="default"/>
          <w:b/>
          <w:bCs/>
          <w:lang w:val="sk-SK"/>
        </w:rPr>
        <w:t>voja objemu aktiví</w:t>
      </w:r>
      <w:r w:rsidRPr="005F5979">
        <w:rPr>
          <w:rFonts w:hint="default"/>
          <w:b/>
          <w:bCs/>
          <w:lang w:val="sk-SK"/>
        </w:rPr>
        <w:t>t:</w:t>
      </w:r>
    </w:p>
    <w:p w:rsidR="00EB1244" w:rsidRPr="005F5979" w:rsidP="00C07754">
      <w:pPr>
        <w:bidi w:val="0"/>
        <w:rPr>
          <w:lang w:val="sk-SK"/>
        </w:rPr>
      </w:pPr>
    </w:p>
    <w:p w:rsidR="00EB1244" w:rsidRPr="005F5979" w:rsidP="00C07754">
      <w:pPr>
        <w:bidi w:val="0"/>
        <w:ind w:firstLine="708"/>
        <w:jc w:val="both"/>
        <w:rPr>
          <w:rFonts w:hint="default"/>
          <w:lang w:val="sk-SK"/>
        </w:rPr>
      </w:pPr>
      <w:r w:rsidRPr="005F5979">
        <w:rPr>
          <w:rFonts w:hint="default"/>
          <w:lang w:val="sk-SK"/>
        </w:rPr>
        <w:t>Jasne popíš</w:t>
      </w:r>
      <w:r w:rsidRPr="005F5979">
        <w:rPr>
          <w:rFonts w:hint="default"/>
          <w:lang w:val="sk-SK"/>
        </w:rPr>
        <w:t>te, v </w:t>
      </w:r>
      <w:r w:rsidRPr="005F5979">
        <w:rPr>
          <w:rFonts w:hint="default"/>
          <w:lang w:val="sk-SK"/>
        </w:rPr>
        <w:t>prí</w:t>
      </w:r>
      <w:r w:rsidRPr="005F5979">
        <w:rPr>
          <w:rFonts w:hint="default"/>
          <w:lang w:val="sk-SK"/>
        </w:rPr>
        <w:t>pade potreby použ</w:t>
      </w:r>
      <w:r w:rsidRPr="005F5979">
        <w:rPr>
          <w:rFonts w:hint="default"/>
          <w:lang w:val="sk-SK"/>
        </w:rPr>
        <w:t>ite nižš</w:t>
      </w:r>
      <w:r w:rsidRPr="005F5979">
        <w:rPr>
          <w:rFonts w:hint="default"/>
          <w:lang w:val="sk-SK"/>
        </w:rPr>
        <w:t>ie uvedenú</w:t>
      </w:r>
      <w:r w:rsidRPr="005F5979">
        <w:rPr>
          <w:rFonts w:hint="default"/>
          <w:lang w:val="sk-SK"/>
        </w:rPr>
        <w:t xml:space="preserve"> tabuľ</w:t>
      </w:r>
      <w:r w:rsidRPr="005F5979">
        <w:rPr>
          <w:rFonts w:hint="default"/>
          <w:lang w:val="sk-SK"/>
        </w:rPr>
        <w:t>ku. Uveď</w:t>
      </w:r>
      <w:r w:rsidRPr="005F5979">
        <w:rPr>
          <w:rFonts w:hint="default"/>
          <w:lang w:val="sk-SK"/>
        </w:rPr>
        <w:t>te aj odhady zá</w:t>
      </w:r>
      <w:r w:rsidRPr="005F5979">
        <w:rPr>
          <w:rFonts w:hint="default"/>
          <w:lang w:val="sk-SK"/>
        </w:rPr>
        <w:t>kladov daní</w:t>
      </w:r>
      <w:r w:rsidRPr="005F5979">
        <w:rPr>
          <w:rFonts w:hint="default"/>
          <w:lang w:val="sk-SK"/>
        </w:rPr>
        <w:t xml:space="preserve"> a/alebo poplatkov, ak sa i</w:t>
      </w:r>
      <w:r w:rsidRPr="005F5979">
        <w:rPr>
          <w:rFonts w:hint="default"/>
          <w:lang w:val="sk-SK"/>
        </w:rPr>
        <w:t>ch tá</w:t>
      </w:r>
      <w:r w:rsidRPr="005F5979">
        <w:rPr>
          <w:rFonts w:hint="default"/>
          <w:lang w:val="sk-SK"/>
        </w:rPr>
        <w:t>to zmena tý</w:t>
      </w:r>
      <w:r w:rsidRPr="005F5979">
        <w:rPr>
          <w:rFonts w:hint="default"/>
          <w:lang w:val="sk-SK"/>
        </w:rPr>
        <w:t>ka.</w:t>
      </w:r>
    </w:p>
    <w:p w:rsidR="00EB1244" w:rsidRPr="005F5979" w:rsidP="00C07754">
      <w:pPr>
        <w:bidi w:val="0"/>
        <w:jc w:val="right"/>
        <w:rPr>
          <w:rFonts w:hint="default"/>
          <w:sz w:val="20"/>
          <w:szCs w:val="20"/>
          <w:lang w:val="sk-SK"/>
        </w:rPr>
      </w:pPr>
      <w:r w:rsidRPr="005F5979">
        <w:rPr>
          <w:rFonts w:hint="default"/>
          <w:sz w:val="20"/>
          <w:szCs w:val="20"/>
          <w:lang w:val="sk-SK"/>
        </w:rPr>
        <w:t>Tabuľ</w:t>
      </w:r>
      <w:r w:rsidRPr="005F5979">
        <w:rPr>
          <w:rFonts w:hint="default"/>
          <w:sz w:val="20"/>
          <w:szCs w:val="20"/>
          <w:lang w:val="sk-SK"/>
        </w:rPr>
        <w:t>ka č</w:t>
      </w:r>
      <w:r w:rsidRPr="005F5979">
        <w:rPr>
          <w:rFonts w:hint="default"/>
          <w:sz w:val="20"/>
          <w:szCs w:val="20"/>
          <w:lang w:val="sk-SK"/>
        </w:rPr>
        <w:t xml:space="preserve">. 3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5F5979">
              <w:rPr>
                <w:rFonts w:hint="default"/>
                <w:b/>
                <w:bCs/>
                <w:color w:val="FFFFFF"/>
                <w:lang w:val="sk-SK"/>
              </w:rPr>
              <w:t>Objem aktiví</w:t>
            </w:r>
            <w:r w:rsidRPr="005F5979">
              <w:rPr>
                <w:rFonts w:hint="default"/>
                <w:b/>
                <w:bCs/>
                <w:color w:val="FFFFFF"/>
                <w:lang w:val="sk-SK"/>
              </w:rPr>
              <w:t>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5F5979">
              <w:rPr>
                <w:rFonts w:hint="default"/>
                <w:b/>
                <w:bCs/>
                <w:color w:val="FFFFFF"/>
                <w:lang w:val="sk-SK"/>
              </w:rPr>
              <w:t>Odhadované</w:t>
            </w:r>
            <w:r w:rsidRPr="005F5979">
              <w:rPr>
                <w:rFonts w:hint="default"/>
                <w:b/>
                <w:bCs/>
                <w:color w:val="FFFFFF"/>
                <w:lang w:val="sk-SK"/>
              </w:rPr>
              <w:t xml:space="preserve"> objemy</w:t>
            </w:r>
          </w:p>
        </w:tc>
      </w:tr>
      <w:tr>
        <w:tblPrEx>
          <w:tblW w:w="0" w:type="auto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/>
                <w:lang w:val="sk-SK"/>
              </w:rPr>
            </w:pPr>
            <w:r w:rsidRPr="005F5979">
              <w:rPr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/>
                <w:lang w:val="sk-SK"/>
              </w:rPr>
            </w:pPr>
            <w:r w:rsidRPr="005F5979">
              <w:rPr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/>
                <w:lang w:val="sk-SK"/>
              </w:rPr>
            </w:pPr>
            <w:r w:rsidRPr="005F5979">
              <w:rPr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FFFFFF"/>
                <w:lang w:val="sk-SK"/>
              </w:rPr>
            </w:pPr>
            <w:r w:rsidRPr="005F5979">
              <w:rPr>
                <w:b/>
                <w:bCs/>
                <w:color w:val="FFFFFF"/>
                <w:lang w:val="sk-SK"/>
              </w:rPr>
              <w:t>2016</w:t>
            </w:r>
          </w:p>
        </w:tc>
      </w:tr>
      <w:tr>
        <w:tblPrEx>
          <w:tblW w:w="0" w:type="auto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rPr>
                <w:rFonts w:hint="default"/>
                <w:color w:val="000000"/>
                <w:lang w:val="sk-SK"/>
              </w:rPr>
            </w:pPr>
            <w:r w:rsidRPr="005F5979">
              <w:rPr>
                <w:rFonts w:hint="default"/>
                <w:color w:val="000000"/>
                <w:lang w:val="sk-SK"/>
              </w:rPr>
              <w:t>Indiká</w:t>
            </w:r>
            <w:r w:rsidRPr="005F5979">
              <w:rPr>
                <w:rFonts w:hint="default"/>
                <w:color w:val="000000"/>
                <w:lang w:val="sk-SK"/>
              </w:rPr>
              <w:t>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</w:tr>
      <w:tr>
        <w:tblPrEx>
          <w:tblW w:w="0" w:type="auto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rPr>
                <w:rFonts w:hint="default"/>
                <w:color w:val="000000"/>
                <w:lang w:val="sk-SK"/>
              </w:rPr>
            </w:pPr>
            <w:r w:rsidRPr="005F5979">
              <w:rPr>
                <w:rFonts w:hint="default"/>
                <w:color w:val="000000"/>
                <w:lang w:val="sk-SK"/>
              </w:rPr>
              <w:t>Indiká</w:t>
            </w:r>
            <w:r w:rsidRPr="005F5979">
              <w:rPr>
                <w:rFonts w:hint="default"/>
                <w:color w:val="000000"/>
                <w:lang w:val="sk-SK"/>
              </w:rPr>
              <w:t>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</w:tr>
      <w:tr>
        <w:tblPrEx>
          <w:tblW w:w="0" w:type="auto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rPr>
                <w:rFonts w:hint="default"/>
                <w:color w:val="000000"/>
                <w:lang w:val="sk-SK"/>
              </w:rPr>
            </w:pPr>
            <w:r w:rsidRPr="005F5979">
              <w:rPr>
                <w:rFonts w:hint="default"/>
                <w:color w:val="000000"/>
                <w:lang w:val="sk-SK"/>
              </w:rPr>
              <w:t>Indiká</w:t>
            </w:r>
            <w:r w:rsidRPr="005F5979">
              <w:rPr>
                <w:rFonts w:hint="default"/>
                <w:color w:val="000000"/>
                <w:lang w:val="sk-SK"/>
              </w:rPr>
              <w:t>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1244" w:rsidRPr="005F5979" w:rsidP="00E85796">
            <w:pPr>
              <w:autoSpaceDE w:val="0"/>
              <w:autoSpaceDN w:val="0"/>
              <w:bidi w:val="0"/>
              <w:adjustRightInd w:val="0"/>
              <w:jc w:val="right"/>
              <w:rPr>
                <w:color w:val="000000"/>
                <w:lang w:val="sk-SK"/>
              </w:rPr>
            </w:pPr>
          </w:p>
        </w:tc>
      </w:tr>
    </w:tbl>
    <w:p w:rsidR="00EB1244" w:rsidRPr="005F5979" w:rsidP="00C07754">
      <w:pPr>
        <w:bidi w:val="0"/>
        <w:rPr>
          <w:lang w:val="sk-SK"/>
        </w:rPr>
      </w:pPr>
    </w:p>
    <w:p w:rsidR="00EB1244" w:rsidRPr="005F5979" w:rsidP="00C07754">
      <w:pPr>
        <w:bidi w:val="0"/>
        <w:rPr>
          <w:lang w:val="sk-SK"/>
        </w:rPr>
      </w:pPr>
    </w:p>
    <w:p w:rsidR="00EB1244" w:rsidRPr="005F5979" w:rsidP="00C07754">
      <w:pPr>
        <w:bidi w:val="0"/>
        <w:rPr>
          <w:rFonts w:hint="default"/>
          <w:b/>
          <w:bCs/>
          <w:lang w:val="sk-SK"/>
        </w:rPr>
      </w:pPr>
      <w:r w:rsidRPr="005F5979">
        <w:rPr>
          <w:rFonts w:hint="default"/>
          <w:b/>
          <w:bCs/>
          <w:lang w:val="sk-SK"/>
        </w:rPr>
        <w:t>2.3.4. Vý</w:t>
      </w:r>
      <w:r w:rsidRPr="005F5979">
        <w:rPr>
          <w:rFonts w:hint="default"/>
          <w:b/>
          <w:bCs/>
          <w:lang w:val="sk-SK"/>
        </w:rPr>
        <w:t>poč</w:t>
      </w:r>
      <w:r w:rsidRPr="005F5979">
        <w:rPr>
          <w:rFonts w:hint="default"/>
          <w:b/>
          <w:bCs/>
          <w:lang w:val="sk-SK"/>
        </w:rPr>
        <w:t>ty vplyvov na verejné</w:t>
      </w:r>
      <w:r w:rsidRPr="005F5979">
        <w:rPr>
          <w:rFonts w:hint="default"/>
          <w:b/>
          <w:bCs/>
          <w:lang w:val="sk-SK"/>
        </w:rPr>
        <w:t xml:space="preserve"> financie</w:t>
      </w:r>
    </w:p>
    <w:p w:rsidR="00EB1244" w:rsidRPr="005F5979" w:rsidP="00C07754">
      <w:pPr>
        <w:bidi w:val="0"/>
        <w:rPr>
          <w:lang w:val="sk-SK"/>
        </w:rPr>
      </w:pPr>
    </w:p>
    <w:p w:rsidR="00EB1244" w:rsidRPr="005F5979" w:rsidP="00C07754">
      <w:pPr>
        <w:bidi w:val="0"/>
        <w:ind w:firstLine="708"/>
        <w:jc w:val="both"/>
        <w:rPr>
          <w:rFonts w:hint="default"/>
          <w:lang w:val="sk-SK"/>
        </w:rPr>
      </w:pPr>
      <w:r w:rsidRPr="005F5979">
        <w:rPr>
          <w:rFonts w:hint="default"/>
          <w:lang w:val="sk-SK"/>
        </w:rPr>
        <w:t>Uveď</w:t>
      </w:r>
      <w:r w:rsidRPr="005F5979">
        <w:rPr>
          <w:rFonts w:hint="default"/>
          <w:lang w:val="sk-SK"/>
        </w:rPr>
        <w:t>te najdô</w:t>
      </w:r>
      <w:r w:rsidRPr="005F5979">
        <w:rPr>
          <w:rFonts w:hint="default"/>
          <w:lang w:val="sk-SK"/>
        </w:rPr>
        <w:t>lež</w:t>
      </w:r>
      <w:r w:rsidRPr="005F5979">
        <w:rPr>
          <w:rFonts w:hint="default"/>
          <w:lang w:val="sk-SK"/>
        </w:rPr>
        <w:t>itejš</w:t>
      </w:r>
      <w:r w:rsidRPr="005F5979">
        <w:rPr>
          <w:rFonts w:hint="default"/>
          <w:lang w:val="sk-SK"/>
        </w:rPr>
        <w:t>ie vý</w:t>
      </w:r>
      <w:r w:rsidRPr="005F5979">
        <w:rPr>
          <w:rFonts w:hint="default"/>
          <w:lang w:val="sk-SK"/>
        </w:rPr>
        <w:t>poč</w:t>
      </w:r>
      <w:r w:rsidRPr="005F5979">
        <w:rPr>
          <w:rFonts w:hint="default"/>
          <w:lang w:val="sk-SK"/>
        </w:rPr>
        <w:t>ty, ktoré</w:t>
      </w:r>
      <w:r w:rsidRPr="005F5979">
        <w:rPr>
          <w:rFonts w:hint="default"/>
          <w:lang w:val="sk-SK"/>
        </w:rPr>
        <w:t xml:space="preserve"> boli použ</w:t>
      </w:r>
      <w:r w:rsidRPr="005F5979">
        <w:rPr>
          <w:rFonts w:hint="default"/>
          <w:lang w:val="sk-SK"/>
        </w:rPr>
        <w:t>ité</w:t>
      </w:r>
      <w:r w:rsidRPr="005F5979">
        <w:rPr>
          <w:rFonts w:hint="default"/>
          <w:lang w:val="sk-SK"/>
        </w:rPr>
        <w:t xml:space="preserve"> na stanovenie</w:t>
      </w:r>
      <w:r w:rsidRPr="005F5979">
        <w:rPr>
          <w:rFonts w:hint="default"/>
          <w:lang w:val="sk-SK"/>
        </w:rPr>
        <w:t xml:space="preserve"> vplyvov na prí</w:t>
      </w:r>
      <w:r w:rsidRPr="005F5979">
        <w:rPr>
          <w:rFonts w:hint="default"/>
          <w:lang w:val="sk-SK"/>
        </w:rPr>
        <w:t>jmy a </w:t>
      </w:r>
      <w:r w:rsidRPr="005F5979">
        <w:rPr>
          <w:rFonts w:hint="default"/>
          <w:lang w:val="sk-SK"/>
        </w:rPr>
        <w:t>vý</w:t>
      </w:r>
      <w:r w:rsidRPr="005F5979">
        <w:rPr>
          <w:rFonts w:hint="default"/>
          <w:lang w:val="sk-SK"/>
        </w:rPr>
        <w:t>davky, ako aj predpoklady, z </w:t>
      </w:r>
      <w:r w:rsidRPr="005F5979">
        <w:rPr>
          <w:rFonts w:hint="default"/>
          <w:lang w:val="sk-SK"/>
        </w:rPr>
        <w:t>ktorý</w:t>
      </w:r>
      <w:r w:rsidRPr="005F5979">
        <w:rPr>
          <w:rFonts w:hint="default"/>
          <w:lang w:val="sk-SK"/>
        </w:rPr>
        <w:t>ch ste vychá</w:t>
      </w:r>
      <w:r w:rsidRPr="005F5979">
        <w:rPr>
          <w:rFonts w:hint="default"/>
          <w:lang w:val="sk-SK"/>
        </w:rPr>
        <w:t>dzali. Predkladateľ</w:t>
      </w:r>
      <w:r w:rsidRPr="005F5979">
        <w:rPr>
          <w:rFonts w:hint="default"/>
          <w:lang w:val="sk-SK"/>
        </w:rPr>
        <w:t xml:space="preserve"> by mal jasne odlíš</w:t>
      </w:r>
      <w:r w:rsidRPr="005F5979">
        <w:rPr>
          <w:rFonts w:hint="default"/>
          <w:lang w:val="sk-SK"/>
        </w:rPr>
        <w:t>iť</w:t>
      </w:r>
      <w:r w:rsidRPr="005F5979">
        <w:rPr>
          <w:rFonts w:hint="default"/>
          <w:lang w:val="sk-SK"/>
        </w:rPr>
        <w:t xml:space="preserve"> podklady od kapitol a </w:t>
      </w:r>
      <w:r w:rsidRPr="005F5979">
        <w:rPr>
          <w:rFonts w:hint="default"/>
          <w:lang w:val="sk-SK"/>
        </w:rPr>
        <w:t>organizá</w:t>
      </w:r>
      <w:r w:rsidRPr="005F5979">
        <w:rPr>
          <w:rFonts w:hint="default"/>
          <w:lang w:val="sk-SK"/>
        </w:rPr>
        <w:t>cií</w:t>
      </w:r>
      <w:r w:rsidRPr="005F5979">
        <w:rPr>
          <w:rFonts w:hint="default"/>
          <w:lang w:val="sk-SK"/>
        </w:rPr>
        <w:t>, aby bolo jasne vidieť</w:t>
      </w:r>
      <w:r w:rsidRPr="005F5979">
        <w:rPr>
          <w:rFonts w:hint="default"/>
          <w:lang w:val="sk-SK"/>
        </w:rPr>
        <w:t xml:space="preserve"> zá</w:t>
      </w:r>
      <w:r w:rsidRPr="005F5979">
        <w:rPr>
          <w:rFonts w:hint="default"/>
          <w:lang w:val="sk-SK"/>
        </w:rPr>
        <w:t>klad použ</w:t>
      </w:r>
      <w:r w:rsidRPr="005F5979">
        <w:rPr>
          <w:rFonts w:hint="default"/>
          <w:lang w:val="sk-SK"/>
        </w:rPr>
        <w:t>itý</w:t>
      </w:r>
      <w:r w:rsidRPr="005F5979">
        <w:rPr>
          <w:rFonts w:hint="default"/>
          <w:lang w:val="sk-SK"/>
        </w:rPr>
        <w:t xml:space="preserve"> na vý</w:t>
      </w:r>
      <w:r w:rsidRPr="005F5979">
        <w:rPr>
          <w:rFonts w:hint="default"/>
          <w:lang w:val="sk-SK"/>
        </w:rPr>
        <w:t>poč</w:t>
      </w:r>
      <w:r w:rsidRPr="005F5979">
        <w:rPr>
          <w:rFonts w:hint="default"/>
          <w:lang w:val="sk-SK"/>
        </w:rPr>
        <w:t>ty.</w:t>
      </w:r>
    </w:p>
    <w:p w:rsidR="00EB1244" w:rsidRPr="005F5979" w:rsidP="00C07754">
      <w:pPr>
        <w:pStyle w:val="BodyText21"/>
        <w:overflowPunct/>
        <w:autoSpaceDE/>
        <w:autoSpaceDN/>
        <w:bidi w:val="0"/>
        <w:adjustRightInd/>
        <w:textAlignment w:val="auto"/>
        <w:rPr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jc w:val="both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jc w:val="both"/>
        <w:rPr>
          <w:b w:val="0"/>
          <w:bCs/>
        </w:rPr>
        <w:sectPr w:rsidSect="00A61CBB">
          <w:headerReference w:type="default" r:id="rId4"/>
          <w:footerReference w:type="even" r:id="rId5"/>
          <w:footerReference w:type="default" r:id="rId6"/>
          <w:headerReference w:type="first" r:id="rId7"/>
          <w:footerReference w:type="first" r:id="rId8"/>
          <w:pgSz w:w="11906" w:h="16838"/>
          <w:pgMar w:top="1417" w:right="1417" w:bottom="1417" w:left="1417" w:header="708" w:footer="567" w:gutter="0"/>
          <w:lnNumType w:distance="0"/>
          <w:pgNumType w:start="6"/>
          <w:cols w:space="708"/>
          <w:noEndnote w:val="0"/>
          <w:titlePg/>
          <w:bidi w:val="0"/>
          <w:rtlGutter/>
          <w:docGrid w:linePitch="360"/>
        </w:sectPr>
      </w:pPr>
    </w:p>
    <w:p w:rsidR="00EB1244" w:rsidRPr="005F5979" w:rsidP="00C07754">
      <w:pPr>
        <w:pStyle w:val="BodyText"/>
        <w:tabs>
          <w:tab w:val="num" w:pos="1080"/>
        </w:tabs>
        <w:bidi w:val="0"/>
        <w:jc w:val="right"/>
        <w:rPr>
          <w:rFonts w:hint="default"/>
          <w:b w:val="0"/>
          <w:bCs/>
          <w:szCs w:val="24"/>
        </w:rPr>
      </w:pPr>
      <w:r w:rsidRPr="005F5979">
        <w:rPr>
          <w:rFonts w:hint="default"/>
          <w:b w:val="0"/>
          <w:bCs/>
          <w:szCs w:val="24"/>
        </w:rPr>
        <w:t>Tabuľ</w:t>
      </w:r>
      <w:r w:rsidRPr="005F5979">
        <w:rPr>
          <w:rFonts w:hint="default"/>
          <w:b w:val="0"/>
          <w:bCs/>
          <w:szCs w:val="24"/>
        </w:rPr>
        <w:t>ka č</w:t>
      </w:r>
      <w:r w:rsidRPr="005F5979">
        <w:rPr>
          <w:rFonts w:hint="default"/>
          <w:b w:val="0"/>
          <w:bCs/>
          <w:szCs w:val="24"/>
        </w:rPr>
        <w:t xml:space="preserve">. 4 </w:t>
      </w:r>
    </w:p>
    <w:p w:rsidR="00EB1244" w:rsidRPr="005F5979" w:rsidP="00C07754">
      <w:pPr>
        <w:pStyle w:val="BodyText"/>
        <w:tabs>
          <w:tab w:val="num" w:pos="1080"/>
        </w:tabs>
        <w:bidi w:val="0"/>
        <w:jc w:val="both"/>
        <w:rPr>
          <w:b w:val="0"/>
          <w:bCs/>
        </w:rPr>
      </w:pPr>
    </w:p>
    <w:tbl>
      <w:tblPr>
        <w:tblStyle w:val="TableNormal"/>
        <w:tblpPr w:leftFromText="141" w:rightFromText="141" w:horzAnchor="margin" w:tblpXSpec="center" w:tblpY="533"/>
        <w:tblW w:w="13934" w:type="dxa"/>
        <w:tblCellMar>
          <w:left w:w="70" w:type="dxa"/>
          <w:right w:w="70" w:type="dxa"/>
        </w:tblCellMar>
      </w:tblPr>
      <w:tblGrid>
        <w:gridCol w:w="4944"/>
        <w:gridCol w:w="1498"/>
        <w:gridCol w:w="1499"/>
        <w:gridCol w:w="1498"/>
        <w:gridCol w:w="1498"/>
        <w:gridCol w:w="1498"/>
        <w:gridCol w:w="1499"/>
      </w:tblGrid>
      <w:tr>
        <w:tblPrEx>
          <w:tblW w:w="13934" w:type="dxa"/>
          <w:tblCellMar>
            <w:left w:w="70" w:type="dxa"/>
            <w:right w:w="70" w:type="dxa"/>
          </w:tblCellMar>
        </w:tblPrEx>
        <w:trPr>
          <w:gridAfter w:val="4"/>
          <w:wAfter w:w="5993" w:type="dxa"/>
          <w:cantSplit/>
          <w:trHeight w:val="252"/>
        </w:trPr>
        <w:tc>
          <w:tcPr>
            <w:tcW w:w="4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B2798C" w:rsidRPr="000B5272" w:rsidP="00E85796">
            <w:pPr>
              <w:bidi w:val="0"/>
              <w:jc w:val="center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Prí</w:t>
            </w:r>
            <w:r w:rsidRPr="000B5272">
              <w:rPr>
                <w:rFonts w:hint="default"/>
                <w:b/>
                <w:bCs/>
                <w:lang w:val="sk-SK"/>
              </w:rPr>
              <w:t>jmy (v eurá</w:t>
            </w:r>
            <w:r w:rsidRPr="000B5272">
              <w:rPr>
                <w:rFonts w:hint="default"/>
                <w:b/>
                <w:bCs/>
                <w:lang w:val="sk-SK"/>
              </w:rPr>
              <w:t>ch)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B2798C" w:rsidRPr="000B5272" w:rsidP="00E85796">
            <w:pPr>
              <w:bidi w:val="0"/>
              <w:jc w:val="center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pozná</w:t>
            </w:r>
            <w:r w:rsidRPr="000B5272">
              <w:rPr>
                <w:rFonts w:hint="default"/>
                <w:b/>
                <w:bCs/>
                <w:lang w:val="sk-SK"/>
              </w:rPr>
              <w:t>mka</w:t>
            </w:r>
          </w:p>
        </w:tc>
      </w:tr>
      <w:tr>
        <w:tblPrEx>
          <w:tblW w:w="13934" w:type="dxa"/>
          <w:tblCellMar>
            <w:left w:w="70" w:type="dxa"/>
            <w:right w:w="70" w:type="dxa"/>
          </w:tblCellMar>
        </w:tblPrEx>
        <w:trPr>
          <w:cantSplit/>
          <w:trHeight w:val="252"/>
        </w:trPr>
        <w:tc>
          <w:tcPr>
            <w:tcW w:w="4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E85796">
            <w:pPr>
              <w:bidi w:val="0"/>
              <w:rPr>
                <w:b/>
                <w:bCs/>
                <w:lang w:val="sk-SK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="00374FF5">
              <w:rPr>
                <w:b/>
                <w:bCs/>
                <w:lang w:val="sk-SK"/>
              </w:rPr>
              <w:t>2014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7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7E14" w:rsidRPr="000B5272" w:rsidP="00E85796">
            <w:pPr>
              <w:bidi w:val="0"/>
              <w:rPr>
                <w:b/>
                <w:bCs/>
                <w:lang w:val="sk-SK"/>
              </w:rPr>
            </w:pPr>
          </w:p>
        </w:tc>
      </w:tr>
      <w:tr>
        <w:tblPrEx>
          <w:tblW w:w="13934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rPr>
                <w:b/>
                <w:bCs/>
                <w:vertAlign w:val="superscript"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Daň</w:t>
            </w:r>
            <w:r w:rsidRPr="000B5272">
              <w:rPr>
                <w:rFonts w:hint="default"/>
                <w:b/>
                <w:bCs/>
                <w:lang w:val="sk-SK"/>
              </w:rPr>
              <w:t>ové</w:t>
            </w:r>
            <w:r w:rsidRPr="000B5272">
              <w:rPr>
                <w:rFonts w:hint="default"/>
                <w:b/>
                <w:bCs/>
                <w:lang w:val="sk-SK"/>
              </w:rPr>
              <w:t xml:space="preserve"> prí</w:t>
            </w:r>
            <w:r w:rsidRPr="000B5272">
              <w:rPr>
                <w:rFonts w:hint="default"/>
                <w:b/>
                <w:bCs/>
                <w:lang w:val="sk-SK"/>
              </w:rPr>
              <w:t>jmy (100)</w:t>
            </w:r>
            <w:r w:rsidRPr="000B5272">
              <w:rPr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F7E14" w:rsidRPr="000B5272" w:rsidP="00E85796">
            <w:pPr>
              <w:bidi w:val="0"/>
              <w:rPr>
                <w:lang w:val="sk-SK"/>
              </w:rPr>
            </w:pPr>
            <w:r w:rsidRPr="000B5272">
              <w:rPr>
                <w:lang w:val="sk-SK"/>
              </w:rPr>
              <w:t> </w:t>
            </w:r>
          </w:p>
        </w:tc>
      </w:tr>
      <w:tr>
        <w:tblPrEx>
          <w:tblW w:w="13934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rPr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Nedaň</w:t>
            </w:r>
            <w:r w:rsidRPr="000B5272">
              <w:rPr>
                <w:rFonts w:hint="default"/>
                <w:b/>
                <w:bCs/>
                <w:lang w:val="sk-SK"/>
              </w:rPr>
              <w:t>ové</w:t>
            </w:r>
            <w:r w:rsidRPr="000B5272">
              <w:rPr>
                <w:rFonts w:hint="default"/>
                <w:b/>
                <w:bCs/>
                <w:lang w:val="sk-SK"/>
              </w:rPr>
              <w:t xml:space="preserve"> prí</w:t>
            </w:r>
            <w:r w:rsidRPr="000B5272">
              <w:rPr>
                <w:rFonts w:hint="default"/>
                <w:b/>
                <w:bCs/>
                <w:lang w:val="sk-SK"/>
              </w:rPr>
              <w:t>jmy (200)</w:t>
            </w:r>
            <w:r w:rsidRPr="000B5272">
              <w:rPr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="00374FF5">
              <w:rPr>
                <w:b/>
                <w:bCs/>
                <w:lang w:val="sk-SK"/>
              </w:rPr>
              <w:t>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36</w:t>
            </w:r>
            <w:r w:rsidRPr="000B5272">
              <w:rPr>
                <w:b/>
                <w:bCs/>
                <w:lang w:val="sk-SK"/>
              </w:rPr>
              <w:t xml:space="preserve"> 000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F7E14" w:rsidRPr="000B5272" w:rsidP="00E85796">
            <w:pPr>
              <w:bidi w:val="0"/>
              <w:rPr>
                <w:lang w:val="sk-SK"/>
              </w:rPr>
            </w:pPr>
            <w:r w:rsidRPr="000B5272">
              <w:rPr>
                <w:lang w:val="sk-SK"/>
              </w:rPr>
              <w:t> </w:t>
            </w:r>
          </w:p>
        </w:tc>
      </w:tr>
      <w:tr>
        <w:tblPrEx>
          <w:tblW w:w="13934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Granty a transfery (300)</w:t>
            </w:r>
            <w:r w:rsidRPr="000B5272">
              <w:rPr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F7E14" w:rsidRPr="000B5272" w:rsidP="00E85796">
            <w:pPr>
              <w:bidi w:val="0"/>
              <w:rPr>
                <w:lang w:val="sk-SK"/>
              </w:rPr>
            </w:pPr>
            <w:r w:rsidRPr="000B5272">
              <w:rPr>
                <w:lang w:val="sk-SK"/>
              </w:rPr>
              <w:t> </w:t>
            </w:r>
          </w:p>
        </w:tc>
      </w:tr>
      <w:tr>
        <w:tblPrEx>
          <w:tblW w:w="13934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Prí</w:t>
            </w:r>
            <w:r w:rsidRPr="000B5272">
              <w:rPr>
                <w:rFonts w:hint="default"/>
                <w:b/>
                <w:bCs/>
                <w:lang w:val="sk-SK"/>
              </w:rPr>
              <w:t>jmy z </w:t>
            </w:r>
            <w:r w:rsidRPr="000B5272">
              <w:rPr>
                <w:rFonts w:hint="default"/>
                <w:b/>
                <w:bCs/>
                <w:lang w:val="sk-SK"/>
              </w:rPr>
              <w:t>transakcií</w:t>
            </w:r>
            <w:r w:rsidRPr="000B5272">
              <w:rPr>
                <w:rFonts w:hint="default"/>
                <w:b/>
                <w:bCs/>
                <w:lang w:val="sk-SK"/>
              </w:rPr>
              <w:t xml:space="preserve"> s </w:t>
            </w:r>
            <w:r w:rsidRPr="000B5272">
              <w:rPr>
                <w:rFonts w:hint="default"/>
                <w:b/>
                <w:bCs/>
                <w:lang w:val="sk-SK"/>
              </w:rPr>
              <w:t>finanč</w:t>
            </w:r>
            <w:r w:rsidRPr="000B5272">
              <w:rPr>
                <w:rFonts w:hint="default"/>
                <w:b/>
                <w:bCs/>
                <w:lang w:val="sk-SK"/>
              </w:rPr>
              <w:t>ný</w:t>
            </w:r>
            <w:r w:rsidRPr="000B5272">
              <w:rPr>
                <w:rFonts w:hint="default"/>
                <w:b/>
                <w:bCs/>
                <w:lang w:val="sk-SK"/>
              </w:rPr>
              <w:t>mi aktí</w:t>
            </w:r>
            <w:r w:rsidRPr="000B5272">
              <w:rPr>
                <w:rFonts w:hint="default"/>
                <w:b/>
                <w:bCs/>
                <w:lang w:val="sk-SK"/>
              </w:rPr>
              <w:t>vami a </w:t>
            </w:r>
            <w:r w:rsidRPr="000B5272">
              <w:rPr>
                <w:rFonts w:hint="default"/>
                <w:b/>
                <w:bCs/>
                <w:lang w:val="sk-SK"/>
              </w:rPr>
              <w:t>finanč</w:t>
            </w:r>
            <w:r w:rsidRPr="000B5272">
              <w:rPr>
                <w:rFonts w:hint="default"/>
                <w:b/>
                <w:bCs/>
                <w:lang w:val="sk-SK"/>
              </w:rPr>
              <w:t>ný</w:t>
            </w:r>
            <w:r w:rsidRPr="000B5272">
              <w:rPr>
                <w:rFonts w:hint="default"/>
                <w:b/>
                <w:bCs/>
                <w:lang w:val="sk-SK"/>
              </w:rPr>
              <w:t>mi pasí</w:t>
            </w:r>
            <w:r w:rsidRPr="000B5272">
              <w:rPr>
                <w:rFonts w:hint="default"/>
                <w:b/>
                <w:bCs/>
                <w:lang w:val="sk-SK"/>
              </w:rPr>
              <w:t>vami (400)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 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F7E14" w:rsidRPr="000B5272" w:rsidP="00E85796">
            <w:pPr>
              <w:bidi w:val="0"/>
              <w:rPr>
                <w:lang w:val="sk-SK"/>
              </w:rPr>
            </w:pPr>
            <w:r w:rsidRPr="000B5272">
              <w:rPr>
                <w:lang w:val="sk-SK"/>
              </w:rPr>
              <w:t> </w:t>
            </w:r>
          </w:p>
        </w:tc>
      </w:tr>
      <w:tr>
        <w:tblPrEx>
          <w:tblW w:w="13934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E14" w:rsidRPr="000B5272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Prijaté</w:t>
            </w:r>
            <w:r w:rsidRPr="000B5272">
              <w:rPr>
                <w:rFonts w:hint="default"/>
                <w:b/>
                <w:bCs/>
                <w:lang w:val="sk-SK"/>
              </w:rPr>
              <w:t xml:space="preserve"> ú</w:t>
            </w:r>
            <w:r w:rsidRPr="000B5272">
              <w:rPr>
                <w:rFonts w:hint="default"/>
                <w:b/>
                <w:bCs/>
                <w:lang w:val="sk-SK"/>
              </w:rPr>
              <w:t>very, pôž</w:t>
            </w:r>
            <w:r w:rsidRPr="000B5272">
              <w:rPr>
                <w:rFonts w:hint="default"/>
                <w:b/>
                <w:bCs/>
                <w:lang w:val="sk-SK"/>
              </w:rPr>
              <w:t>ič</w:t>
            </w:r>
            <w:r w:rsidRPr="000B5272">
              <w:rPr>
                <w:rFonts w:hint="default"/>
                <w:b/>
                <w:bCs/>
                <w:lang w:val="sk-SK"/>
              </w:rPr>
              <w:t>ky a </w:t>
            </w:r>
            <w:r w:rsidRPr="000B5272">
              <w:rPr>
                <w:rFonts w:hint="default"/>
                <w:b/>
                <w:bCs/>
                <w:lang w:val="sk-SK"/>
              </w:rPr>
              <w:t>ná</w:t>
            </w:r>
            <w:r w:rsidRPr="000B5272">
              <w:rPr>
                <w:rFonts w:hint="default"/>
                <w:b/>
                <w:bCs/>
                <w:lang w:val="sk-SK"/>
              </w:rPr>
              <w:t>vratné</w:t>
            </w:r>
            <w:r w:rsidRPr="000B5272">
              <w:rPr>
                <w:rFonts w:hint="default"/>
                <w:b/>
                <w:bCs/>
                <w:lang w:val="sk-SK"/>
              </w:rPr>
              <w:t xml:space="preserve"> finanč</w:t>
            </w:r>
            <w:r w:rsidRPr="000B5272">
              <w:rPr>
                <w:rFonts w:hint="default"/>
                <w:b/>
                <w:bCs/>
                <w:lang w:val="sk-SK"/>
              </w:rPr>
              <w:t>né</w:t>
            </w:r>
            <w:r w:rsidRPr="000B5272">
              <w:rPr>
                <w:rFonts w:hint="default"/>
                <w:b/>
                <w:bCs/>
                <w:lang w:val="sk-SK"/>
              </w:rPr>
              <w:t xml:space="preserve"> vý</w:t>
            </w:r>
            <w:r w:rsidRPr="000B5272">
              <w:rPr>
                <w:rFonts w:hint="default"/>
                <w:b/>
                <w:bCs/>
                <w:lang w:val="sk-SK"/>
              </w:rPr>
              <w:t>pomoci (500)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F7E14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 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F7E14" w:rsidRPr="000B5272" w:rsidP="00E85796">
            <w:pPr>
              <w:bidi w:val="0"/>
              <w:rPr>
                <w:lang w:val="sk-SK"/>
              </w:rPr>
            </w:pPr>
            <w:r w:rsidRPr="000B5272">
              <w:rPr>
                <w:lang w:val="sk-SK"/>
              </w:rPr>
              <w:t> </w:t>
            </w:r>
          </w:p>
        </w:tc>
      </w:tr>
      <w:tr>
        <w:tblPrEx>
          <w:tblW w:w="13934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F62E0" w:rsidRPr="000B5272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Dopad na prí</w:t>
            </w:r>
            <w:r w:rsidRPr="000B5272">
              <w:rPr>
                <w:rFonts w:hint="default"/>
                <w:b/>
                <w:bCs/>
                <w:lang w:val="sk-SK"/>
              </w:rPr>
              <w:t>jmy verejnej sprá</w:t>
            </w:r>
            <w:r w:rsidRPr="000B5272">
              <w:rPr>
                <w:rFonts w:hint="default"/>
                <w:b/>
                <w:bCs/>
                <w:lang w:val="sk-SK"/>
              </w:rPr>
              <w:t>vy celkom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F62E0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F62E0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F62E0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36</w:t>
            </w:r>
            <w:r w:rsidRPr="000B5272">
              <w:rPr>
                <w:b/>
                <w:bCs/>
                <w:lang w:val="sk-SK"/>
              </w:rPr>
              <w:t xml:space="preserve"> 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2F62E0" w:rsidRPr="000B5272" w:rsidP="00374FF5">
            <w:pPr>
              <w:bidi w:val="0"/>
              <w:rPr>
                <w:lang w:val="sk-SK"/>
              </w:rPr>
            </w:pPr>
            <w:r w:rsidR="00867B96">
              <w:rPr>
                <w:b/>
                <w:bCs/>
                <w:lang w:val="sk-SK"/>
              </w:rPr>
              <w:t xml:space="preserve">       </w:t>
            </w:r>
            <w:r>
              <w:rPr>
                <w:b/>
                <w:bCs/>
                <w:lang w:val="sk-SK"/>
              </w:rPr>
              <w:t>36 000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F62E0" w:rsidP="00374FF5">
            <w:pPr>
              <w:bidi w:val="0"/>
              <w:rPr>
                <w:b/>
                <w:bCs/>
                <w:lang w:val="sk-SK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2F62E0" w:rsidP="00374FF5">
            <w:pPr>
              <w:bidi w:val="0"/>
              <w:rPr>
                <w:b/>
                <w:bCs/>
                <w:lang w:val="sk-SK"/>
              </w:rPr>
            </w:pPr>
          </w:p>
        </w:tc>
      </w:tr>
    </w:tbl>
    <w:p w:rsidR="00EB1244" w:rsidRPr="005F5979" w:rsidP="00C07754">
      <w:pPr>
        <w:pStyle w:val="BodyText"/>
        <w:tabs>
          <w:tab w:val="num" w:pos="1080"/>
        </w:tabs>
        <w:bidi w:val="0"/>
        <w:jc w:val="both"/>
        <w:rPr>
          <w:rFonts w:hint="default"/>
          <w:b w:val="0"/>
          <w:bCs/>
          <w:sz w:val="20"/>
        </w:rPr>
      </w:pPr>
      <w:r w:rsidRPr="005F5979">
        <w:rPr>
          <w:b w:val="0"/>
          <w:bCs/>
          <w:sz w:val="20"/>
        </w:rPr>
        <w:t xml:space="preserve">1 </w:t>
      </w:r>
      <w:r w:rsidRPr="005F5979">
        <w:rPr>
          <w:rFonts w:hint="default"/>
          <w:b w:val="0"/>
          <w:bCs/>
          <w:sz w:val="20"/>
        </w:rPr>
        <w:t>–</w:t>
      </w:r>
      <w:r w:rsidRPr="005F5979">
        <w:rPr>
          <w:rFonts w:hint="default"/>
          <w:b w:val="0"/>
          <w:bCs/>
          <w:sz w:val="20"/>
        </w:rPr>
        <w:t xml:space="preserve">  prí</w:t>
      </w:r>
      <w:r w:rsidRPr="005F5979">
        <w:rPr>
          <w:rFonts w:hint="default"/>
          <w:b w:val="0"/>
          <w:bCs/>
          <w:sz w:val="20"/>
        </w:rPr>
        <w:t>jmy rozpí</w:t>
      </w:r>
      <w:r w:rsidRPr="005F5979">
        <w:rPr>
          <w:rFonts w:hint="default"/>
          <w:b w:val="0"/>
          <w:bCs/>
          <w:sz w:val="20"/>
        </w:rPr>
        <w:t>sať</w:t>
      </w:r>
      <w:r w:rsidRPr="005F5979">
        <w:rPr>
          <w:rFonts w:hint="default"/>
          <w:b w:val="0"/>
          <w:bCs/>
          <w:sz w:val="20"/>
        </w:rPr>
        <w:t xml:space="preserve"> až</w:t>
      </w:r>
      <w:r w:rsidRPr="005F5979">
        <w:rPr>
          <w:rFonts w:hint="default"/>
          <w:b w:val="0"/>
          <w:bCs/>
          <w:sz w:val="20"/>
        </w:rPr>
        <w:t xml:space="preserve"> do polož</w:t>
      </w:r>
      <w:r w:rsidRPr="005F5979">
        <w:rPr>
          <w:rFonts w:hint="default"/>
          <w:b w:val="0"/>
          <w:bCs/>
          <w:sz w:val="20"/>
        </w:rPr>
        <w:t>iek platnej ekonomickej klasifiká</w:t>
      </w:r>
      <w:r w:rsidRPr="005F5979">
        <w:rPr>
          <w:rFonts w:hint="default"/>
          <w:b w:val="0"/>
          <w:bCs/>
          <w:sz w:val="20"/>
        </w:rPr>
        <w:t>cie</w:t>
      </w:r>
    </w:p>
    <w:p w:rsidR="00EB1244" w:rsidRPr="005F5979" w:rsidP="00C07754">
      <w:pPr>
        <w:pStyle w:val="BodyText"/>
        <w:tabs>
          <w:tab w:val="num" w:pos="1080"/>
        </w:tabs>
        <w:bidi w:val="0"/>
        <w:jc w:val="both"/>
        <w:rPr>
          <w:b w:val="0"/>
          <w:bCs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537B37" w:rsidP="00C07754">
      <w:pPr>
        <w:pStyle w:val="BodyText"/>
        <w:tabs>
          <w:tab w:val="num" w:pos="1080"/>
        </w:tabs>
        <w:bidi w:val="0"/>
        <w:ind w:right="-578"/>
        <w:jc w:val="right"/>
        <w:rPr>
          <w:b w:val="0"/>
          <w:bCs/>
          <w:szCs w:val="24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rFonts w:hint="default"/>
          <w:b w:val="0"/>
          <w:bCs/>
          <w:szCs w:val="24"/>
        </w:rPr>
      </w:pPr>
      <w:r w:rsidRPr="005F5979">
        <w:rPr>
          <w:rFonts w:hint="default"/>
          <w:b w:val="0"/>
          <w:bCs/>
          <w:szCs w:val="24"/>
        </w:rPr>
        <w:t>Tabuľ</w:t>
      </w:r>
      <w:r w:rsidRPr="005F5979">
        <w:rPr>
          <w:rFonts w:hint="default"/>
          <w:b w:val="0"/>
          <w:bCs/>
          <w:szCs w:val="24"/>
        </w:rPr>
        <w:t>ka č</w:t>
      </w:r>
      <w:r w:rsidRPr="005F5979">
        <w:rPr>
          <w:rFonts w:hint="default"/>
          <w:b w:val="0"/>
          <w:bCs/>
          <w:szCs w:val="24"/>
        </w:rPr>
        <w:t xml:space="preserve">. 5 </w:t>
      </w:r>
    </w:p>
    <w:p w:rsidR="00EB1244" w:rsidRPr="005F5979" w:rsidP="00C07754">
      <w:pPr>
        <w:pStyle w:val="BodyText"/>
        <w:tabs>
          <w:tab w:val="num" w:pos="1080"/>
        </w:tabs>
        <w:bidi w:val="0"/>
        <w:ind w:right="-578"/>
        <w:jc w:val="right"/>
        <w:rPr>
          <w:rFonts w:hint="default"/>
          <w:b w:val="0"/>
          <w:bCs/>
          <w:szCs w:val="24"/>
        </w:rPr>
      </w:pPr>
    </w:p>
    <w:tbl>
      <w:tblPr>
        <w:tblStyle w:val="TableNormal"/>
        <w:tblpPr w:leftFromText="141" w:rightFromText="141" w:vertAnchor="text" w:horzAnchor="page" w:tblpX="629" w:tblpY="2"/>
        <w:tblW w:w="14142" w:type="dxa"/>
        <w:tblCellMar>
          <w:left w:w="70" w:type="dxa"/>
          <w:right w:w="70" w:type="dxa"/>
        </w:tblCellMar>
      </w:tblPr>
      <w:tblGrid>
        <w:gridCol w:w="6178"/>
        <w:gridCol w:w="1540"/>
        <w:gridCol w:w="680"/>
        <w:gridCol w:w="729"/>
        <w:gridCol w:w="1387"/>
        <w:gridCol w:w="1408"/>
        <w:gridCol w:w="2220"/>
      </w:tblGrid>
      <w:tr>
        <w:tblPrEx>
          <w:tblW w:w="14142" w:type="dxa"/>
          <w:tblCellMar>
            <w:left w:w="70" w:type="dxa"/>
            <w:right w:w="70" w:type="dxa"/>
          </w:tblCellMar>
        </w:tblPrEx>
        <w:trPr>
          <w:gridAfter w:val="4"/>
          <w:wAfter w:w="5744" w:type="dxa"/>
          <w:cantSplit/>
          <w:trHeight w:val="255"/>
        </w:trPr>
        <w:tc>
          <w:tcPr>
            <w:tcW w:w="6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B2798C" w:rsidRPr="005F5979" w:rsidP="00E85796">
            <w:pPr>
              <w:bidi w:val="0"/>
              <w:jc w:val="center"/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5F5979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Vý</w:t>
            </w:r>
            <w:r w:rsidRPr="005F5979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davky (v eurá</w:t>
            </w:r>
            <w:r w:rsidRPr="005F5979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ch)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B2798C" w:rsidRPr="005F5979" w:rsidP="00E85796">
            <w:pPr>
              <w:bidi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5F5979">
              <w:rPr>
                <w:rFonts w:hint="default"/>
                <w:b/>
                <w:bCs/>
                <w:color w:val="FFFFFF"/>
                <w:lang w:val="sk-SK"/>
              </w:rPr>
              <w:t>pozná</w:t>
            </w:r>
            <w:r w:rsidRPr="005F5979">
              <w:rPr>
                <w:rFonts w:hint="default"/>
                <w:b/>
                <w:bCs/>
                <w:color w:val="FFFFFF"/>
                <w:lang w:val="sk-SK"/>
              </w:rPr>
              <w:t>mka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374FF5" w:rsidRPr="005F5979" w:rsidP="00374FF5">
            <w:pPr>
              <w:bidi w:val="0"/>
              <w:rPr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5F5979" w:rsidP="00374FF5">
            <w:pPr>
              <w:bidi w:val="0"/>
              <w:jc w:val="center"/>
              <w:rPr>
                <w:b/>
                <w:bCs/>
                <w:color w:val="FFFFFF"/>
                <w:sz w:val="20"/>
                <w:szCs w:val="20"/>
                <w:lang w:val="sk-SK"/>
              </w:rPr>
            </w:pPr>
            <w:r w:rsidRPr="005F5979">
              <w:rPr>
                <w:b/>
                <w:bCs/>
                <w:color w:val="FFFFFF"/>
                <w:sz w:val="20"/>
                <w:szCs w:val="20"/>
                <w:lang w:val="sk-SK"/>
              </w:rPr>
              <w:t>201</w:t>
            </w:r>
            <w:r>
              <w:rPr>
                <w:b/>
                <w:bCs/>
                <w:color w:val="FFFFFF"/>
                <w:sz w:val="20"/>
                <w:szCs w:val="20"/>
                <w:lang w:val="sk-SK"/>
              </w:rPr>
              <w:t>4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5F5979" w:rsidP="00374FF5">
            <w:pPr>
              <w:bidi w:val="0"/>
              <w:jc w:val="center"/>
              <w:rPr>
                <w:b/>
                <w:bCs/>
                <w:color w:val="FFFFFF"/>
                <w:sz w:val="20"/>
                <w:szCs w:val="20"/>
                <w:lang w:val="sk-SK"/>
              </w:rPr>
            </w:pPr>
            <w:r w:rsidRPr="005F5979">
              <w:rPr>
                <w:b/>
                <w:bCs/>
                <w:color w:val="FFFFFF"/>
                <w:sz w:val="20"/>
                <w:szCs w:val="20"/>
                <w:lang w:val="sk-SK"/>
              </w:rPr>
              <w:t>201</w:t>
            </w:r>
            <w:r>
              <w:rPr>
                <w:b/>
                <w:bCs/>
                <w:color w:val="FFFFFF"/>
                <w:sz w:val="20"/>
                <w:szCs w:val="20"/>
                <w:lang w:val="sk-SK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5F5979" w:rsidP="00374FF5">
            <w:pPr>
              <w:bidi w:val="0"/>
              <w:jc w:val="center"/>
              <w:rPr>
                <w:b/>
                <w:bCs/>
                <w:color w:val="FFFFFF"/>
                <w:sz w:val="20"/>
                <w:szCs w:val="20"/>
                <w:lang w:val="sk-SK"/>
              </w:rPr>
            </w:pPr>
            <w:r w:rsidRPr="005F5979">
              <w:rPr>
                <w:b/>
                <w:bCs/>
                <w:color w:val="FFFFFF"/>
                <w:sz w:val="20"/>
                <w:szCs w:val="20"/>
                <w:lang w:val="sk-SK"/>
              </w:rPr>
              <w:t>201</w:t>
            </w:r>
            <w:r>
              <w:rPr>
                <w:b/>
                <w:bCs/>
                <w:color w:val="FFFFFF"/>
                <w:sz w:val="20"/>
                <w:szCs w:val="20"/>
                <w:lang w:val="sk-SK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5F5979" w:rsidP="00374FF5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5F5979">
              <w:rPr>
                <w:b/>
                <w:bCs/>
                <w:color w:val="FFFFFF"/>
                <w:lang w:val="sk-SK"/>
              </w:rPr>
              <w:t>201</w:t>
            </w:r>
            <w:r>
              <w:rPr>
                <w:b/>
                <w:bCs/>
                <w:color w:val="FFFFFF"/>
                <w:lang w:val="sk-SK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4FF5" w:rsidRPr="005F5979" w:rsidP="00374FF5">
            <w:pPr>
              <w:bidi w:val="0"/>
              <w:rPr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5F5979" w:rsidP="00374FF5">
            <w:pPr>
              <w:bidi w:val="0"/>
              <w:rPr>
                <w:rFonts w:hint="default"/>
                <w:b/>
                <w:bCs/>
                <w:sz w:val="20"/>
                <w:szCs w:val="20"/>
                <w:lang w:val="sk-SK"/>
              </w:rPr>
            </w:pP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Bež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né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 xml:space="preserve"> vý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davky (600)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 w:rsidRPr="00E91E62">
              <w:rPr>
                <w:b/>
                <w:bCs/>
                <w:lang w:val="sk-SK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 w:rsidRPr="00E91E6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 w:rsidRPr="00E91E6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36</w:t>
            </w:r>
            <w:r w:rsidRPr="00E91E62">
              <w:rPr>
                <w:b/>
                <w:bCs/>
                <w:lang w:val="sk-SK"/>
              </w:rPr>
              <w:t xml:space="preserve">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  <w:r w:rsidRPr="005F5979">
              <w:rPr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5F5979" w:rsidP="00374FF5">
            <w:pPr>
              <w:bidi w:val="0"/>
              <w:rPr>
                <w:rFonts w:hint="default"/>
                <w:sz w:val="20"/>
                <w:szCs w:val="20"/>
                <w:lang w:val="sk-SK"/>
              </w:rPr>
            </w:pP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 Mzdy, platy, služ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obné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prí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jmy a 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ostatné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osobné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24 000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24 0</w:t>
            </w:r>
            <w:r w:rsidRPr="00E91E62">
              <w:rPr>
                <w:lang w:val="sk-SK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 w:rsidRPr="00E91E62">
              <w:rPr>
                <w:lang w:val="sk-SK"/>
              </w:rPr>
              <w:t xml:space="preserve">24 </w:t>
            </w:r>
            <w:r>
              <w:rPr>
                <w:lang w:val="sk-SK"/>
              </w:rPr>
              <w:t>0</w:t>
            </w:r>
            <w:r w:rsidRPr="00E91E62">
              <w:rPr>
                <w:lang w:val="sk-SK"/>
              </w:rPr>
              <w:t>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  <w:r w:rsidRPr="005F5979">
              <w:rPr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5F5979" w:rsidP="00374FF5">
            <w:pPr>
              <w:bidi w:val="0"/>
              <w:rPr>
                <w:sz w:val="20"/>
                <w:szCs w:val="20"/>
                <w:vertAlign w:val="superscript"/>
                <w:lang w:val="sk-SK"/>
              </w:rPr>
            </w:pP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 Poistné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a 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prí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spevok do poisť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ovní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(620)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 w:rsidRPr="00E91E62">
              <w:rPr>
                <w:lang w:val="sk-SK"/>
              </w:rPr>
              <w:t xml:space="preserve">8 </w:t>
            </w:r>
            <w:r>
              <w:rPr>
                <w:lang w:val="sk-SK"/>
              </w:rPr>
              <w:t>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 w:rsidRPr="00E91E62">
              <w:rPr>
                <w:lang w:val="sk-SK"/>
              </w:rPr>
              <w:t xml:space="preserve">8 </w:t>
            </w:r>
            <w:r>
              <w:rPr>
                <w:lang w:val="sk-SK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 w:rsidRPr="00E91E62">
              <w:rPr>
                <w:lang w:val="sk-SK"/>
              </w:rPr>
              <w:t xml:space="preserve">8 </w:t>
            </w:r>
            <w:r>
              <w:rPr>
                <w:lang w:val="sk-SK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  <w:r w:rsidRPr="005F5979">
              <w:rPr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5F5979" w:rsidP="00374FF5">
            <w:pPr>
              <w:bidi w:val="0"/>
              <w:rPr>
                <w:sz w:val="20"/>
                <w:szCs w:val="20"/>
                <w:vertAlign w:val="superscript"/>
                <w:lang w:val="sk-SK"/>
              </w:rPr>
            </w:pPr>
            <w:r w:rsidRPr="005F5979">
              <w:rPr>
                <w:sz w:val="20"/>
                <w:szCs w:val="20"/>
                <w:lang w:val="sk-SK"/>
              </w:rPr>
              <w:t xml:space="preserve">  Tovary a 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služ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by (630)</w:t>
            </w:r>
            <w:r w:rsidRPr="005F5979">
              <w:rPr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3 600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3 600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3 600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P="00374FF5">
            <w:pPr>
              <w:bidi w:val="0"/>
              <w:rPr>
                <w:lang w:val="sk-SK"/>
              </w:rPr>
            </w:pPr>
          </w:p>
          <w:p w:rsidR="00374FF5" w:rsidRPr="005F5979" w:rsidP="00374FF5">
            <w:pPr>
              <w:bidi w:val="0"/>
              <w:rPr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5F5979" w:rsidP="00374FF5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z toho: 637 </w:t>
            </w:r>
            <w:r>
              <w:rPr>
                <w:rFonts w:hint="default"/>
                <w:sz w:val="20"/>
                <w:szCs w:val="20"/>
                <w:lang w:val="sk-SK"/>
              </w:rPr>
              <w:t>001 š</w:t>
            </w:r>
            <w:r>
              <w:rPr>
                <w:rFonts w:hint="default"/>
                <w:sz w:val="20"/>
                <w:szCs w:val="20"/>
                <w:lang w:val="sk-SK"/>
              </w:rPr>
              <w:t>kolenia ku</w:t>
            </w:r>
            <w:r>
              <w:rPr>
                <w:rFonts w:hint="default"/>
                <w:sz w:val="20"/>
                <w:szCs w:val="20"/>
                <w:lang w:val="sk-SK"/>
              </w:rPr>
              <w:t>rzy seminá</w:t>
            </w:r>
            <w:r>
              <w:rPr>
                <w:rFonts w:hint="default"/>
                <w:sz w:val="20"/>
                <w:szCs w:val="20"/>
                <w:lang w:val="sk-SK"/>
              </w:rPr>
              <w:t>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P="00374FF5">
            <w:pPr>
              <w:bidi w:val="0"/>
              <w:rPr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5F5979" w:rsidP="00374FF5">
            <w:pPr>
              <w:bidi w:val="0"/>
              <w:rPr>
                <w:sz w:val="20"/>
                <w:szCs w:val="20"/>
                <w:lang w:val="sk-SK"/>
              </w:rPr>
            </w:pP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 Bež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né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transfery (640)</w:t>
            </w:r>
            <w:r w:rsidRPr="005F5979">
              <w:rPr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  <w:r w:rsidRPr="005F5979">
              <w:rPr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4FF5" w:rsidRPr="005F5979" w:rsidP="00374FF5">
            <w:pPr>
              <w:bidi w:val="0"/>
              <w:rPr>
                <w:sz w:val="20"/>
                <w:szCs w:val="20"/>
                <w:lang w:val="sk-SK"/>
              </w:rPr>
            </w:pP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 Splá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canie ú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rokov a 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ostatné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platby sú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visiace s 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ú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vermi, pôž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ič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kami a NFV (650)</w:t>
            </w:r>
            <w:r w:rsidRPr="005F5979">
              <w:rPr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5F5979" w:rsidP="00374FF5">
            <w:pPr>
              <w:bidi w:val="0"/>
              <w:rPr>
                <w:rFonts w:hint="default"/>
                <w:b/>
                <w:bCs/>
                <w:sz w:val="20"/>
                <w:szCs w:val="20"/>
                <w:lang w:val="sk-SK"/>
              </w:rPr>
            </w:pP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Kapitá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lové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 xml:space="preserve"> vý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  <w:r w:rsidRPr="005F5979">
              <w:rPr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5F5979" w:rsidP="00374FF5">
            <w:pPr>
              <w:bidi w:val="0"/>
              <w:rPr>
                <w:sz w:val="20"/>
                <w:szCs w:val="20"/>
                <w:lang w:val="sk-SK"/>
              </w:rPr>
            </w:pP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 Obstará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vanie kapitá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lový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ch aktí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v (710)</w:t>
            </w:r>
            <w:r w:rsidRPr="005F5979">
              <w:rPr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  <w:r w:rsidRPr="005F5979">
              <w:rPr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5F5979" w:rsidP="00374FF5">
            <w:pPr>
              <w:bidi w:val="0"/>
              <w:rPr>
                <w:sz w:val="20"/>
                <w:szCs w:val="20"/>
                <w:lang w:val="sk-SK"/>
              </w:rPr>
            </w:pP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 Kapitá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lové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 xml:space="preserve"> transfery (72</w:t>
            </w:r>
            <w:r w:rsidRPr="005F5979">
              <w:rPr>
                <w:rFonts w:hint="default"/>
                <w:sz w:val="20"/>
                <w:szCs w:val="20"/>
                <w:lang w:val="sk-SK"/>
              </w:rPr>
              <w:t>0)</w:t>
            </w:r>
            <w:r w:rsidRPr="005F5979">
              <w:rPr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  <w:r w:rsidRPr="005F5979">
              <w:rPr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5F5979" w:rsidP="00374FF5">
            <w:pPr>
              <w:bidi w:val="0"/>
              <w:rPr>
                <w:rFonts w:hint="default"/>
                <w:b/>
                <w:bCs/>
                <w:sz w:val="20"/>
                <w:szCs w:val="20"/>
                <w:lang w:val="sk-SK"/>
              </w:rPr>
            </w:pP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Vý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davky z 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transakcií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 xml:space="preserve"> s 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finanč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ný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mi aktí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vami a 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finanč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ný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mi pasí</w:t>
            </w:r>
            <w:r w:rsidRPr="005F5979">
              <w:rPr>
                <w:rFonts w:hint="default"/>
                <w:b/>
                <w:bCs/>
                <w:sz w:val="20"/>
                <w:szCs w:val="20"/>
                <w:lang w:val="sk-SK"/>
              </w:rPr>
              <w:t>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E91E62">
              <w:rPr>
                <w:b/>
                <w:bCs/>
                <w:sz w:val="20"/>
                <w:szCs w:val="20"/>
                <w:lang w:val="sk-SK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E91E62">
              <w:rPr>
                <w:b/>
                <w:bCs/>
                <w:sz w:val="20"/>
                <w:szCs w:val="20"/>
                <w:lang w:val="sk-SK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E91E62">
              <w:rPr>
                <w:b/>
                <w:bCs/>
                <w:sz w:val="20"/>
                <w:szCs w:val="20"/>
                <w:lang w:val="sk-SK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lang w:val="sk-SK"/>
              </w:rPr>
            </w:pPr>
            <w:r w:rsidRPr="00E91E62">
              <w:rPr>
                <w:b/>
                <w:bCs/>
                <w:lang w:val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  <w:r w:rsidRPr="005F5979">
              <w:rPr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5F5979" w:rsidP="00374FF5">
            <w:pPr>
              <w:bidi w:val="0"/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5F5979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Dopad na vý</w:t>
            </w:r>
            <w:r w:rsidRPr="005F5979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davky verejnej sprá</w:t>
            </w:r>
            <w:r w:rsidRPr="005F5979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E91E62" w:rsidP="00374FF5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color w:val="FFFFFF"/>
                <w:lang w:val="sk-SK"/>
              </w:rPr>
            </w:pPr>
            <w:r w:rsidRPr="005F5979">
              <w:rPr>
                <w:color w:val="FFFFFF"/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0B5272" w:rsidP="00374FF5">
            <w:pPr>
              <w:bidi w:val="0"/>
              <w:rPr>
                <w:rFonts w:hint="default"/>
                <w:b/>
                <w:bCs/>
                <w:sz w:val="20"/>
                <w:szCs w:val="20"/>
                <w:lang w:val="sk-SK"/>
              </w:rPr>
            </w:pPr>
            <w:r w:rsidRPr="000B5272">
              <w:rPr>
                <w:b/>
                <w:bCs/>
                <w:sz w:val="20"/>
                <w:szCs w:val="20"/>
                <w:lang w:val="sk-SK"/>
              </w:rPr>
              <w:t xml:space="preserve">  z </w:t>
            </w:r>
            <w:r w:rsidRPr="000B5272">
              <w:rPr>
                <w:rFonts w:hint="default"/>
                <w:b/>
                <w:bCs/>
                <w:sz w:val="20"/>
                <w:szCs w:val="20"/>
                <w:lang w:val="sk-SK"/>
              </w:rPr>
              <w:t>toho vý</w:t>
            </w:r>
            <w:r w:rsidRPr="000B5272">
              <w:rPr>
                <w:rFonts w:hint="default"/>
                <w:b/>
                <w:bCs/>
                <w:sz w:val="20"/>
                <w:szCs w:val="20"/>
                <w:lang w:val="sk-SK"/>
              </w:rPr>
              <w:t>davky na Š</w:t>
            </w:r>
            <w:r w:rsidRPr="000B5272">
              <w:rPr>
                <w:rFonts w:hint="default"/>
                <w:b/>
                <w:bCs/>
                <w:sz w:val="20"/>
                <w:szCs w:val="20"/>
                <w:lang w:val="sk-SK"/>
              </w:rPr>
              <w:t>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 w:rsidRPr="00E91E6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 w:rsidRPr="00E91E6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36</w:t>
            </w:r>
            <w:r w:rsidRPr="00E91E62">
              <w:rPr>
                <w:b/>
                <w:bCs/>
                <w:lang w:val="sk-SK"/>
              </w:rPr>
              <w:t xml:space="preserve">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0B5272" w:rsidP="00374FF5">
            <w:pPr>
              <w:bidi w:val="0"/>
              <w:rPr>
                <w:b/>
                <w:bCs/>
                <w:sz w:val="20"/>
                <w:szCs w:val="20"/>
                <w:lang w:val="sk-SK"/>
              </w:rPr>
            </w:pP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 xml:space="preserve">        Bež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né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 xml:space="preserve"> vý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davky</w:t>
            </w:r>
            <w:r w:rsidRPr="000B5272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0B5272">
              <w:rPr>
                <w:bCs/>
                <w:sz w:val="20"/>
                <w:szCs w:val="20"/>
                <w:lang w:val="sk-SK"/>
              </w:rPr>
              <w:t>(600)</w:t>
            </w:r>
            <w:r w:rsidRPr="000B5272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36</w:t>
            </w:r>
            <w:r w:rsidRPr="00E91E62">
              <w:rPr>
                <w:b/>
                <w:bCs/>
                <w:lang w:val="sk-SK"/>
              </w:rPr>
              <w:t xml:space="preserve"> 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 w:rsidRPr="00E91E62">
              <w:rPr>
                <w:b/>
                <w:bCs/>
                <w:lang w:val="sk-SK"/>
              </w:rPr>
              <w:t>36 000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36</w:t>
            </w:r>
            <w:r w:rsidRPr="00E91E62">
              <w:rPr>
                <w:b/>
                <w:bCs/>
                <w:lang w:val="sk-SK"/>
              </w:rPr>
              <w:t xml:space="preserve">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0B5272" w:rsidP="00374FF5">
            <w:pPr>
              <w:bidi w:val="0"/>
              <w:rPr>
                <w:b/>
                <w:bCs/>
                <w:sz w:val="20"/>
                <w:szCs w:val="20"/>
                <w:lang w:val="sk-SK"/>
              </w:rPr>
            </w:pPr>
            <w:r w:rsidRPr="000B5272">
              <w:rPr>
                <w:b/>
                <w:bCs/>
                <w:sz w:val="20"/>
                <w:szCs w:val="20"/>
                <w:lang w:val="sk-SK"/>
              </w:rPr>
              <w:t xml:space="preserve">              </w:t>
            </w:r>
            <w:r w:rsidRPr="000B5272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0B5272">
              <w:rPr>
                <w:rFonts w:hint="default"/>
                <w:sz w:val="20"/>
                <w:szCs w:val="20"/>
                <w:lang w:val="sk-SK"/>
              </w:rPr>
              <w:t xml:space="preserve"> Mzdy, platy, služ</w:t>
            </w:r>
            <w:r w:rsidRPr="000B5272">
              <w:rPr>
                <w:rFonts w:hint="default"/>
                <w:sz w:val="20"/>
                <w:szCs w:val="20"/>
                <w:lang w:val="sk-SK"/>
              </w:rPr>
              <w:t>obné</w:t>
            </w:r>
            <w:r w:rsidRPr="000B5272">
              <w:rPr>
                <w:rFonts w:hint="default"/>
                <w:sz w:val="20"/>
                <w:szCs w:val="20"/>
                <w:lang w:val="sk-SK"/>
              </w:rPr>
              <w:t xml:space="preserve"> prí</w:t>
            </w:r>
            <w:r w:rsidRPr="000B5272">
              <w:rPr>
                <w:rFonts w:hint="default"/>
                <w:sz w:val="20"/>
                <w:szCs w:val="20"/>
                <w:lang w:val="sk-SK"/>
              </w:rPr>
              <w:t>jmy a </w:t>
            </w:r>
            <w:r w:rsidRPr="000B5272">
              <w:rPr>
                <w:rFonts w:hint="default"/>
                <w:sz w:val="20"/>
                <w:szCs w:val="20"/>
                <w:lang w:val="sk-SK"/>
              </w:rPr>
              <w:t>ostatné</w:t>
            </w:r>
            <w:r w:rsidRPr="000B5272">
              <w:rPr>
                <w:rFonts w:hint="default"/>
                <w:sz w:val="20"/>
                <w:szCs w:val="20"/>
                <w:lang w:val="sk-SK"/>
              </w:rPr>
              <w:t xml:space="preserve"> osobné</w:t>
            </w:r>
            <w:r w:rsidRPr="000B5272">
              <w:rPr>
                <w:rFonts w:hint="default"/>
                <w:sz w:val="20"/>
                <w:szCs w:val="20"/>
                <w:lang w:val="sk-SK"/>
              </w:rPr>
              <w:t xml:space="preserve">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lang w:val="sk-SK"/>
              </w:rPr>
            </w:pPr>
            <w:r>
              <w:rPr>
                <w:b/>
                <w:lang w:val="sk-SK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lang w:val="sk-SK"/>
              </w:rPr>
            </w:pPr>
            <w:r>
              <w:rPr>
                <w:b/>
                <w:lang w:val="sk-SK"/>
              </w:rPr>
              <w:t>24 0</w:t>
            </w:r>
            <w:r w:rsidRPr="00E91E62">
              <w:rPr>
                <w:b/>
                <w:lang w:val="sk-SK"/>
              </w:rPr>
              <w:t>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lang w:val="sk-SK"/>
              </w:rPr>
            </w:pPr>
            <w:r w:rsidRPr="00E91E62">
              <w:rPr>
                <w:b/>
                <w:lang w:val="sk-SK"/>
              </w:rPr>
              <w:t>2</w:t>
            </w:r>
            <w:r>
              <w:rPr>
                <w:b/>
                <w:lang w:val="sk-SK"/>
              </w:rPr>
              <w:t>4 0</w:t>
            </w:r>
            <w:r w:rsidRPr="00E91E62">
              <w:rPr>
                <w:b/>
                <w:lang w:val="sk-SK"/>
              </w:rPr>
              <w:t>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lang w:val="sk-SK"/>
              </w:rPr>
            </w:pPr>
            <w:r w:rsidRPr="00E91E62">
              <w:rPr>
                <w:b/>
                <w:lang w:val="sk-SK"/>
              </w:rPr>
              <w:t xml:space="preserve">24 </w:t>
            </w:r>
            <w:r>
              <w:rPr>
                <w:b/>
                <w:lang w:val="sk-SK"/>
              </w:rPr>
              <w:t>0</w:t>
            </w:r>
            <w:r w:rsidRPr="00E91E62">
              <w:rPr>
                <w:b/>
                <w:lang w:val="sk-SK"/>
              </w:rPr>
              <w:t>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0B5272" w:rsidP="00374FF5">
            <w:pPr>
              <w:bidi w:val="0"/>
              <w:rPr>
                <w:b/>
                <w:bCs/>
                <w:sz w:val="20"/>
                <w:szCs w:val="20"/>
                <w:lang w:val="sk-SK"/>
              </w:rPr>
            </w:pP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 xml:space="preserve">        Kapitá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lové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 xml:space="preserve"> vý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E91E6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0B5272" w:rsidP="00374FF5">
            <w:pPr>
              <w:bidi w:val="0"/>
              <w:rPr>
                <w:rFonts w:hint="default"/>
                <w:bCs/>
                <w:sz w:val="20"/>
                <w:szCs w:val="20"/>
                <w:lang w:val="sk-SK"/>
              </w:rPr>
            </w:pP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 xml:space="preserve">        Vý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davky z 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transakcií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 xml:space="preserve"> s 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finanč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ný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mi aktí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vami a 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finanč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ný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mi pasí</w:t>
            </w:r>
            <w:r w:rsidRPr="000B5272">
              <w:rPr>
                <w:rFonts w:hint="default"/>
                <w:bCs/>
                <w:sz w:val="20"/>
                <w:szCs w:val="20"/>
                <w:lang w:val="sk-SK"/>
              </w:rPr>
              <w:t>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0B527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0B527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0B527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0B5272" w:rsidP="00374FF5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5F5979" w:rsidP="00374FF5">
            <w:pPr>
              <w:bidi w:val="0"/>
              <w:rPr>
                <w:lang w:val="sk-SK"/>
              </w:rPr>
            </w:pPr>
          </w:p>
        </w:tc>
      </w:tr>
    </w:tbl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537B37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2F62E0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2F62E0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2F62E0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left="-900"/>
        <w:jc w:val="both"/>
        <w:rPr>
          <w:rFonts w:hint="default"/>
          <w:b w:val="0"/>
          <w:bCs/>
          <w:sz w:val="20"/>
        </w:rPr>
      </w:pPr>
      <w:r w:rsidRPr="005F5979">
        <w:rPr>
          <w:b w:val="0"/>
          <w:bCs/>
          <w:sz w:val="20"/>
        </w:rPr>
        <w:t xml:space="preserve">2 </w:t>
      </w:r>
      <w:r w:rsidRPr="005F5979">
        <w:rPr>
          <w:rFonts w:hint="default"/>
          <w:b w:val="0"/>
          <w:bCs/>
          <w:sz w:val="20"/>
        </w:rPr>
        <w:t>–</w:t>
      </w:r>
      <w:r w:rsidRPr="005F5979">
        <w:rPr>
          <w:rFonts w:hint="default"/>
          <w:b w:val="0"/>
          <w:bCs/>
          <w:sz w:val="20"/>
        </w:rPr>
        <w:t xml:space="preserve">  v</w:t>
      </w:r>
      <w:r w:rsidRPr="005F5979">
        <w:rPr>
          <w:rFonts w:hint="default"/>
          <w:b w:val="0"/>
          <w:bCs/>
          <w:sz w:val="20"/>
        </w:rPr>
        <w:t>ý</w:t>
      </w:r>
      <w:r w:rsidRPr="005F5979">
        <w:rPr>
          <w:rFonts w:hint="default"/>
          <w:b w:val="0"/>
          <w:bCs/>
          <w:sz w:val="20"/>
        </w:rPr>
        <w:t>davky rozpí</w:t>
      </w:r>
      <w:r w:rsidRPr="005F5979">
        <w:rPr>
          <w:rFonts w:hint="default"/>
          <w:b w:val="0"/>
          <w:bCs/>
          <w:sz w:val="20"/>
        </w:rPr>
        <w:t>sať</w:t>
      </w:r>
      <w:r w:rsidRPr="005F5979">
        <w:rPr>
          <w:rFonts w:hint="default"/>
          <w:b w:val="0"/>
          <w:bCs/>
          <w:sz w:val="20"/>
        </w:rPr>
        <w:t xml:space="preserve"> až</w:t>
      </w:r>
      <w:r w:rsidRPr="005F5979">
        <w:rPr>
          <w:rFonts w:hint="default"/>
          <w:b w:val="0"/>
          <w:bCs/>
          <w:sz w:val="20"/>
        </w:rPr>
        <w:t xml:space="preserve"> do polož</w:t>
      </w:r>
      <w:r w:rsidRPr="005F5979">
        <w:rPr>
          <w:rFonts w:hint="default"/>
          <w:b w:val="0"/>
          <w:bCs/>
          <w:sz w:val="20"/>
        </w:rPr>
        <w:t>iek platnej ekonomickej klasifiká</w:t>
      </w:r>
      <w:r w:rsidRPr="005F5979">
        <w:rPr>
          <w:rFonts w:hint="default"/>
          <w:b w:val="0"/>
          <w:bCs/>
          <w:sz w:val="20"/>
        </w:rPr>
        <w:t>cie</w:t>
      </w:r>
    </w:p>
    <w:p w:rsidR="00EB1244" w:rsidRPr="005F5979" w:rsidP="00C07754">
      <w:pPr>
        <w:pStyle w:val="BodyText"/>
        <w:tabs>
          <w:tab w:val="num" w:pos="1080"/>
        </w:tabs>
        <w:bidi w:val="0"/>
        <w:ind w:left="-900"/>
        <w:jc w:val="both"/>
        <w:rPr>
          <w:rFonts w:hint="default"/>
          <w:b w:val="0"/>
          <w:bCs/>
          <w:sz w:val="20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left="-900"/>
        <w:jc w:val="both"/>
        <w:rPr>
          <w:rFonts w:hint="default"/>
          <w:b w:val="0"/>
          <w:bCs/>
          <w:sz w:val="20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left="-900"/>
        <w:jc w:val="both"/>
        <w:rPr>
          <w:rFonts w:hint="default"/>
          <w:b w:val="0"/>
          <w:bCs/>
          <w:sz w:val="20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ind w:left="-900"/>
        <w:jc w:val="both"/>
        <w:rPr>
          <w:rFonts w:hint="default"/>
          <w:b w:val="0"/>
          <w:bCs/>
          <w:sz w:val="20"/>
        </w:rPr>
      </w:pPr>
    </w:p>
    <w:p w:rsidR="00EB1244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2F62E0" w:rsidRPr="005F5979" w:rsidP="00C07754">
      <w:pPr>
        <w:pStyle w:val="BodyText"/>
        <w:tabs>
          <w:tab w:val="num" w:pos="1080"/>
        </w:tabs>
        <w:bidi w:val="0"/>
        <w:ind w:left="-900"/>
        <w:jc w:val="both"/>
        <w:rPr>
          <w:b w:val="0"/>
          <w:bCs/>
          <w:sz w:val="20"/>
        </w:rPr>
      </w:pPr>
    </w:p>
    <w:p w:rsidR="00EB1244" w:rsidRPr="005F5979" w:rsidP="00C07754">
      <w:pPr>
        <w:pStyle w:val="BodyText"/>
        <w:tabs>
          <w:tab w:val="num" w:pos="1080"/>
        </w:tabs>
        <w:bidi w:val="0"/>
        <w:jc w:val="right"/>
        <w:rPr>
          <w:rFonts w:hint="default"/>
          <w:b w:val="0"/>
          <w:bCs/>
          <w:szCs w:val="24"/>
        </w:rPr>
      </w:pPr>
      <w:r w:rsidRPr="005F5979">
        <w:rPr>
          <w:rFonts w:hint="default"/>
          <w:b w:val="0"/>
          <w:bCs/>
          <w:szCs w:val="24"/>
        </w:rPr>
        <w:t xml:space="preserve">                 Tabuľ</w:t>
      </w:r>
      <w:r w:rsidRPr="005F5979">
        <w:rPr>
          <w:rFonts w:hint="default"/>
          <w:b w:val="0"/>
          <w:bCs/>
          <w:szCs w:val="24"/>
        </w:rPr>
        <w:t>ka č</w:t>
      </w:r>
      <w:r w:rsidRPr="005F5979">
        <w:rPr>
          <w:rFonts w:hint="default"/>
          <w:b w:val="0"/>
          <w:bCs/>
          <w:szCs w:val="24"/>
        </w:rPr>
        <w:t xml:space="preserve">. 6 </w:t>
      </w:r>
    </w:p>
    <w:p w:rsidR="00EB1244" w:rsidRPr="005F5979" w:rsidP="00C07754">
      <w:pPr>
        <w:pStyle w:val="BodyText"/>
        <w:tabs>
          <w:tab w:val="num" w:pos="1080"/>
        </w:tabs>
        <w:bidi w:val="0"/>
        <w:jc w:val="both"/>
        <w:rPr>
          <w:b w:val="0"/>
          <w:bCs/>
        </w:rPr>
      </w:pPr>
    </w:p>
    <w:tbl>
      <w:tblPr>
        <w:tblStyle w:val="TableNormal"/>
        <w:tblW w:w="14142" w:type="dxa"/>
        <w:tblCellMar>
          <w:left w:w="70" w:type="dxa"/>
          <w:right w:w="70" w:type="dxa"/>
        </w:tblCellMar>
      </w:tblPr>
      <w:tblGrid>
        <w:gridCol w:w="1485"/>
        <w:gridCol w:w="71"/>
        <w:gridCol w:w="2151"/>
        <w:gridCol w:w="913"/>
        <w:gridCol w:w="1043"/>
        <w:gridCol w:w="1485"/>
        <w:gridCol w:w="153"/>
        <w:gridCol w:w="1638"/>
        <w:gridCol w:w="585"/>
        <w:gridCol w:w="1578"/>
        <w:gridCol w:w="73"/>
        <w:gridCol w:w="1425"/>
        <w:gridCol w:w="57"/>
        <w:gridCol w:w="1485"/>
      </w:tblGrid>
      <w:tr>
        <w:tblPrEx>
          <w:tblW w:w="14142" w:type="dxa"/>
          <w:tblCellMar>
            <w:left w:w="70" w:type="dxa"/>
            <w:right w:w="70" w:type="dxa"/>
          </w:tblCellMar>
        </w:tblPrEx>
        <w:trPr>
          <w:gridAfter w:val="8"/>
          <w:wAfter w:w="6994" w:type="dxa"/>
          <w:cantSplit/>
          <w:trHeight w:val="255"/>
        </w:trPr>
        <w:tc>
          <w:tcPr>
            <w:tcW w:w="56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B2798C" w:rsidRPr="000B5272" w:rsidP="00E85796">
            <w:pPr>
              <w:bidi w:val="0"/>
              <w:jc w:val="center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Zamestnanosť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B2798C" w:rsidRPr="000B5272" w:rsidP="00E85796">
            <w:pPr>
              <w:bidi w:val="0"/>
              <w:jc w:val="center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pozná</w:t>
            </w:r>
            <w:r w:rsidRPr="000B5272">
              <w:rPr>
                <w:rFonts w:hint="default"/>
                <w:b/>
                <w:bCs/>
                <w:lang w:val="sk-SK"/>
              </w:rPr>
              <w:t>mka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56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4FF5" w:rsidRPr="000B5272" w:rsidP="00E85796">
            <w:pPr>
              <w:bidi w:val="0"/>
              <w:rPr>
                <w:b/>
                <w:bCs/>
                <w:lang w:val="sk-SK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textDirection w:val="lrTb"/>
            <w:vAlign w:val="top"/>
          </w:tcPr>
          <w:p w:rsidR="00374FF5" w:rsidRPr="000B5272" w:rsidP="00374FF5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5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6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0B5272" w:rsidP="00E85796">
            <w:pPr>
              <w:bidi w:val="0"/>
              <w:jc w:val="center"/>
              <w:rPr>
                <w:b/>
                <w:bCs/>
                <w:lang w:val="sk-SK"/>
              </w:rPr>
            </w:pPr>
            <w:r w:rsidRPr="000B5272">
              <w:rPr>
                <w:b/>
                <w:bCs/>
                <w:lang w:val="sk-SK"/>
              </w:rPr>
              <w:t>201</w:t>
            </w:r>
            <w:r>
              <w:rPr>
                <w:b/>
                <w:bCs/>
                <w:lang w:val="sk-SK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4FF5" w:rsidRPr="000B5272" w:rsidP="00E85796">
            <w:pPr>
              <w:bidi w:val="0"/>
              <w:rPr>
                <w:b/>
                <w:bCs/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35233">
              <w:rPr>
                <w:rFonts w:hint="default"/>
                <w:b/>
                <w:bCs/>
                <w:lang w:val="sk-SK"/>
              </w:rPr>
              <w:t>Poč</w:t>
            </w:r>
            <w:r w:rsidRPr="00835233">
              <w:rPr>
                <w:rFonts w:hint="default"/>
                <w:b/>
                <w:bCs/>
                <w:lang w:val="sk-SK"/>
              </w:rPr>
              <w:t>et zamestnancov celkom*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2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E85796" w:rsidP="00E85796">
            <w:pPr>
              <w:bidi w:val="0"/>
              <w:rPr>
                <w:color w:val="FF0000"/>
                <w:lang w:val="sk-SK"/>
              </w:rPr>
            </w:pPr>
            <w:r w:rsidRPr="00E85796">
              <w:rPr>
                <w:color w:val="FF0000"/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35233">
              <w:rPr>
                <w:b/>
                <w:bCs/>
                <w:lang w:val="sk-SK"/>
              </w:rPr>
              <w:t xml:space="preserve">   z </w:t>
            </w:r>
            <w:r w:rsidRPr="00835233">
              <w:rPr>
                <w:rFonts w:hint="default"/>
                <w:b/>
                <w:bCs/>
                <w:lang w:val="sk-SK"/>
              </w:rPr>
              <w:t>toho vplyv na Š</w:t>
            </w:r>
            <w:r w:rsidRPr="00835233">
              <w:rPr>
                <w:rFonts w:hint="default"/>
                <w:b/>
                <w:bCs/>
                <w:lang w:val="sk-SK"/>
              </w:rPr>
              <w:t>R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15C2B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2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 xml:space="preserve">2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E85796" w:rsidP="00E85796">
            <w:pPr>
              <w:bidi w:val="0"/>
              <w:rPr>
                <w:color w:val="FF0000"/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35233">
              <w:rPr>
                <w:rFonts w:hint="default"/>
                <w:b/>
                <w:bCs/>
                <w:lang w:val="sk-SK"/>
              </w:rPr>
              <w:t>Priemerný</w:t>
            </w:r>
            <w:r w:rsidRPr="00835233">
              <w:rPr>
                <w:rFonts w:hint="default"/>
                <w:b/>
                <w:bCs/>
                <w:lang w:val="sk-SK"/>
              </w:rPr>
              <w:t xml:space="preserve"> mzdový</w:t>
            </w:r>
            <w:r w:rsidRPr="00835233">
              <w:rPr>
                <w:rFonts w:hint="default"/>
                <w:b/>
                <w:bCs/>
                <w:lang w:val="sk-SK"/>
              </w:rPr>
              <w:t xml:space="preserve"> vý</w:t>
            </w:r>
            <w:r w:rsidRPr="00835233">
              <w:rPr>
                <w:rFonts w:hint="default"/>
                <w:b/>
                <w:bCs/>
                <w:lang w:val="sk-SK"/>
              </w:rPr>
              <w:t>davok (v eurá</w:t>
            </w:r>
            <w:r w:rsidRPr="00835233">
              <w:rPr>
                <w:rFonts w:hint="default"/>
                <w:b/>
                <w:bCs/>
                <w:lang w:val="sk-SK"/>
              </w:rPr>
              <w:t>ch)*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835233">
              <w:rPr>
                <w:b/>
                <w:bCs/>
                <w:lang w:val="sk-SK"/>
              </w:rPr>
              <w:t xml:space="preserve">1 </w:t>
            </w:r>
            <w:r>
              <w:rPr>
                <w:b/>
                <w:bCs/>
                <w:lang w:val="sk-SK"/>
              </w:rPr>
              <w:t>0</w:t>
            </w:r>
            <w:r w:rsidRPr="00835233">
              <w:rPr>
                <w:b/>
                <w:bCs/>
                <w:lang w:val="sk-SK"/>
              </w:rPr>
              <w:t>00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835233">
              <w:rPr>
                <w:b/>
                <w:bCs/>
                <w:lang w:val="sk-SK"/>
              </w:rPr>
              <w:t xml:space="preserve">1 </w:t>
            </w:r>
            <w:r>
              <w:rPr>
                <w:b/>
                <w:bCs/>
                <w:lang w:val="sk-SK"/>
              </w:rPr>
              <w:t>0</w:t>
            </w:r>
            <w:r w:rsidRPr="00835233">
              <w:rPr>
                <w:b/>
                <w:bCs/>
                <w:lang w:val="sk-SK"/>
              </w:rPr>
              <w:t>00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835233">
              <w:rPr>
                <w:b/>
                <w:bCs/>
                <w:lang w:val="sk-SK"/>
              </w:rPr>
              <w:t xml:space="preserve">1 </w:t>
            </w:r>
            <w:r>
              <w:rPr>
                <w:b/>
                <w:bCs/>
                <w:lang w:val="sk-SK"/>
              </w:rPr>
              <w:t>0</w:t>
            </w:r>
            <w:r w:rsidRPr="00835233">
              <w:rPr>
                <w:b/>
                <w:bCs/>
                <w:lang w:val="sk-SK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E85796" w:rsidP="00E85796">
            <w:pPr>
              <w:bidi w:val="0"/>
              <w:rPr>
                <w:color w:val="FF0000"/>
                <w:lang w:val="sk-SK"/>
              </w:rPr>
            </w:pPr>
            <w:r w:rsidRPr="00E85796">
              <w:rPr>
                <w:color w:val="FF0000"/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rPr>
                <w:lang w:val="sk-SK"/>
              </w:rPr>
            </w:pPr>
            <w:r w:rsidRPr="00835233">
              <w:rPr>
                <w:b/>
                <w:bCs/>
                <w:lang w:val="sk-SK"/>
              </w:rPr>
              <w:t xml:space="preserve">   z </w:t>
            </w:r>
            <w:r w:rsidRPr="00835233">
              <w:rPr>
                <w:rFonts w:hint="default"/>
                <w:b/>
                <w:bCs/>
                <w:lang w:val="sk-SK"/>
              </w:rPr>
              <w:t>toho vplyv na Š</w:t>
            </w:r>
            <w:r w:rsidRPr="00835233">
              <w:rPr>
                <w:rFonts w:hint="default"/>
                <w:b/>
                <w:bCs/>
                <w:lang w:val="sk-SK"/>
              </w:rPr>
              <w:t>R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F42182">
            <w:pPr>
              <w:bidi w:val="0"/>
              <w:jc w:val="right"/>
              <w:rPr>
                <w:b/>
                <w:lang w:val="sk-SK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lang w:val="sk-SK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lang w:val="sk-SK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lang w:val="sk-SK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E85796" w:rsidP="00E85796">
            <w:pPr>
              <w:bidi w:val="0"/>
              <w:rPr>
                <w:color w:val="FF0000"/>
                <w:lang w:val="sk-SK"/>
              </w:rPr>
            </w:pPr>
            <w:r w:rsidRPr="00E85796">
              <w:rPr>
                <w:color w:val="FF0000"/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835233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35233">
              <w:rPr>
                <w:rFonts w:hint="default"/>
                <w:b/>
                <w:bCs/>
                <w:lang w:val="sk-SK"/>
              </w:rPr>
              <w:t>Osobné</w:t>
            </w:r>
            <w:r w:rsidRPr="00835233">
              <w:rPr>
                <w:rFonts w:hint="default"/>
                <w:b/>
                <w:bCs/>
                <w:lang w:val="sk-SK"/>
              </w:rPr>
              <w:t xml:space="preserve"> vý</w:t>
            </w:r>
            <w:r w:rsidRPr="00835233">
              <w:rPr>
                <w:rFonts w:hint="default"/>
                <w:b/>
                <w:bCs/>
                <w:lang w:val="sk-SK"/>
              </w:rPr>
              <w:t>davky celkom (v eurá</w:t>
            </w:r>
            <w:r w:rsidRPr="00835233">
              <w:rPr>
                <w:rFonts w:hint="default"/>
                <w:b/>
                <w:bCs/>
                <w:lang w:val="sk-SK"/>
              </w:rPr>
              <w:t>ch)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835233" w:rsidP="00F42182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835233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835233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74FF5" w:rsidRPr="00835233" w:rsidP="00E85796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374FF5" w:rsidRPr="00E85796" w:rsidP="00E85796">
            <w:pPr>
              <w:bidi w:val="0"/>
              <w:rPr>
                <w:b/>
                <w:bCs/>
                <w:color w:val="FF0000"/>
                <w:lang w:val="sk-SK"/>
              </w:rPr>
            </w:pPr>
            <w:r w:rsidRPr="00E85796">
              <w:rPr>
                <w:b/>
                <w:bCs/>
                <w:color w:val="FF0000"/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35233">
              <w:rPr>
                <w:rFonts w:hint="default"/>
                <w:b/>
                <w:bCs/>
                <w:lang w:val="sk-SK"/>
              </w:rPr>
              <w:t>Mzdy, platy, služ</w:t>
            </w:r>
            <w:r w:rsidRPr="00835233">
              <w:rPr>
                <w:rFonts w:hint="default"/>
                <w:b/>
                <w:bCs/>
                <w:lang w:val="sk-SK"/>
              </w:rPr>
              <w:t>obné</w:t>
            </w:r>
            <w:r w:rsidRPr="00835233">
              <w:rPr>
                <w:rFonts w:hint="default"/>
                <w:b/>
                <w:bCs/>
                <w:lang w:val="sk-SK"/>
              </w:rPr>
              <w:t xml:space="preserve"> prí</w:t>
            </w:r>
            <w:r w:rsidRPr="00835233">
              <w:rPr>
                <w:rFonts w:hint="default"/>
                <w:b/>
                <w:bCs/>
                <w:lang w:val="sk-SK"/>
              </w:rPr>
              <w:t>jmy a </w:t>
            </w:r>
            <w:r w:rsidRPr="00835233">
              <w:rPr>
                <w:rFonts w:hint="default"/>
                <w:b/>
                <w:bCs/>
                <w:lang w:val="sk-SK"/>
              </w:rPr>
              <w:t>ostatné</w:t>
            </w:r>
            <w:r w:rsidRPr="00835233">
              <w:rPr>
                <w:rFonts w:hint="default"/>
                <w:b/>
                <w:bCs/>
                <w:lang w:val="sk-SK"/>
              </w:rPr>
              <w:t xml:space="preserve"> osobné</w:t>
            </w:r>
            <w:r w:rsidRPr="00835233">
              <w:rPr>
                <w:rFonts w:hint="default"/>
                <w:b/>
                <w:bCs/>
                <w:lang w:val="sk-SK"/>
              </w:rPr>
              <w:t xml:space="preserve"> vyrovnania (610)*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24 0</w:t>
            </w:r>
            <w:r w:rsidRPr="00835233">
              <w:rPr>
                <w:b/>
                <w:bCs/>
                <w:lang w:val="sk-SK"/>
              </w:rPr>
              <w:t>00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24 0</w:t>
            </w:r>
            <w:r w:rsidRPr="00835233">
              <w:rPr>
                <w:b/>
                <w:bCs/>
                <w:lang w:val="sk-SK"/>
              </w:rPr>
              <w:t>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835233">
              <w:rPr>
                <w:b/>
                <w:bCs/>
                <w:lang w:val="sk-SK"/>
              </w:rPr>
              <w:t xml:space="preserve">24 </w:t>
            </w:r>
            <w:r>
              <w:rPr>
                <w:b/>
                <w:bCs/>
                <w:lang w:val="sk-SK"/>
              </w:rPr>
              <w:t>0</w:t>
            </w:r>
            <w:r w:rsidRPr="00835233">
              <w:rPr>
                <w:b/>
                <w:bCs/>
                <w:lang w:val="sk-SK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E85796" w:rsidP="00E85796">
            <w:pPr>
              <w:bidi w:val="0"/>
              <w:rPr>
                <w:b/>
                <w:bCs/>
                <w:color w:val="FF0000"/>
                <w:lang w:val="sk-SK"/>
              </w:rPr>
            </w:pPr>
            <w:r w:rsidRPr="00E85796">
              <w:rPr>
                <w:b/>
                <w:bCs/>
                <w:color w:val="FF0000"/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rPr>
                <w:lang w:val="sk-SK"/>
              </w:rPr>
            </w:pPr>
            <w:r w:rsidRPr="00835233">
              <w:rPr>
                <w:b/>
                <w:bCs/>
                <w:lang w:val="sk-SK"/>
              </w:rPr>
              <w:t xml:space="preserve">   z </w:t>
            </w:r>
            <w:r w:rsidRPr="00835233">
              <w:rPr>
                <w:rFonts w:hint="default"/>
                <w:b/>
                <w:bCs/>
                <w:lang w:val="sk-SK"/>
              </w:rPr>
              <w:t>toho vplyv na Š</w:t>
            </w:r>
            <w:r w:rsidRPr="00835233">
              <w:rPr>
                <w:rFonts w:hint="default"/>
                <w:b/>
                <w:bCs/>
                <w:lang w:val="sk-SK"/>
              </w:rPr>
              <w:t>R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24 0</w:t>
            </w:r>
            <w:r w:rsidRPr="00835233">
              <w:rPr>
                <w:b/>
                <w:bCs/>
                <w:lang w:val="sk-SK"/>
              </w:rPr>
              <w:t>00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lang w:val="sk-SK"/>
              </w:rPr>
            </w:pPr>
            <w:r w:rsidRPr="00835233">
              <w:rPr>
                <w:b/>
                <w:lang w:val="sk-SK"/>
              </w:rPr>
              <w:t>2</w:t>
            </w:r>
            <w:r>
              <w:rPr>
                <w:b/>
                <w:lang w:val="sk-SK"/>
              </w:rPr>
              <w:t>4</w:t>
            </w:r>
            <w:r w:rsidRPr="00835233">
              <w:rPr>
                <w:b/>
                <w:lang w:val="sk-SK"/>
              </w:rPr>
              <w:t xml:space="preserve"> </w:t>
            </w:r>
            <w:r>
              <w:rPr>
                <w:b/>
                <w:lang w:val="sk-SK"/>
              </w:rPr>
              <w:t>0</w:t>
            </w:r>
            <w:r w:rsidRPr="00835233">
              <w:rPr>
                <w:b/>
                <w:lang w:val="sk-SK"/>
              </w:rPr>
              <w:t>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lang w:val="sk-SK"/>
              </w:rPr>
            </w:pPr>
            <w:r w:rsidRPr="00835233">
              <w:rPr>
                <w:b/>
                <w:lang w:val="sk-SK"/>
              </w:rPr>
              <w:t xml:space="preserve">24 </w:t>
            </w:r>
            <w:r>
              <w:rPr>
                <w:b/>
                <w:lang w:val="sk-SK"/>
              </w:rPr>
              <w:t>0</w:t>
            </w:r>
            <w:r w:rsidRPr="00835233">
              <w:rPr>
                <w:b/>
                <w:lang w:val="sk-SK"/>
              </w:rPr>
              <w:t>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E85796" w:rsidP="00E85796">
            <w:pPr>
              <w:bidi w:val="0"/>
              <w:rPr>
                <w:color w:val="FF0000"/>
                <w:lang w:val="sk-SK"/>
              </w:rPr>
            </w:pPr>
            <w:r w:rsidRPr="00E85796">
              <w:rPr>
                <w:color w:val="FF0000"/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35233">
              <w:rPr>
                <w:rFonts w:hint="default"/>
                <w:b/>
                <w:bCs/>
                <w:lang w:val="sk-SK"/>
              </w:rPr>
              <w:t>Poistné</w:t>
            </w:r>
            <w:r w:rsidRPr="00835233">
              <w:rPr>
                <w:rFonts w:hint="default"/>
                <w:b/>
                <w:bCs/>
                <w:lang w:val="sk-SK"/>
              </w:rPr>
              <w:t xml:space="preserve"> a </w:t>
            </w:r>
            <w:r w:rsidRPr="00835233">
              <w:rPr>
                <w:rFonts w:hint="default"/>
                <w:b/>
                <w:bCs/>
                <w:lang w:val="sk-SK"/>
              </w:rPr>
              <w:t>prí</w:t>
            </w:r>
            <w:r w:rsidRPr="00835233">
              <w:rPr>
                <w:rFonts w:hint="default"/>
                <w:b/>
                <w:bCs/>
                <w:lang w:val="sk-SK"/>
              </w:rPr>
              <w:t>spevok do po</w:t>
            </w:r>
            <w:r w:rsidRPr="00835233">
              <w:rPr>
                <w:rFonts w:hint="default"/>
                <w:b/>
                <w:bCs/>
                <w:lang w:val="sk-SK"/>
              </w:rPr>
              <w:t>isť</w:t>
            </w:r>
            <w:r w:rsidRPr="00835233">
              <w:rPr>
                <w:rFonts w:hint="default"/>
                <w:b/>
                <w:bCs/>
                <w:lang w:val="sk-SK"/>
              </w:rPr>
              <w:t>ovní</w:t>
            </w:r>
            <w:r w:rsidRPr="00835233">
              <w:rPr>
                <w:rFonts w:hint="default"/>
                <w:b/>
                <w:bCs/>
                <w:lang w:val="sk-SK"/>
              </w:rPr>
              <w:t xml:space="preserve"> (620)*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F42182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8 400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 w:rsidRPr="00835233">
              <w:rPr>
                <w:b/>
                <w:bCs/>
                <w:lang w:val="sk-SK"/>
              </w:rPr>
              <w:t>8 4</w:t>
            </w:r>
            <w:r>
              <w:rPr>
                <w:b/>
                <w:bCs/>
                <w:lang w:val="sk-SK"/>
              </w:rPr>
              <w:t>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8</w:t>
            </w:r>
            <w:r w:rsidRPr="00835233">
              <w:rPr>
                <w:b/>
                <w:bCs/>
                <w:lang w:val="sk-SK"/>
              </w:rPr>
              <w:t xml:space="preserve"> </w:t>
            </w:r>
            <w:r>
              <w:rPr>
                <w:b/>
                <w:bCs/>
                <w:lang w:val="sk-SK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E85796" w:rsidP="00E85796">
            <w:pPr>
              <w:bidi w:val="0"/>
              <w:rPr>
                <w:b/>
                <w:bCs/>
                <w:color w:val="FF0000"/>
                <w:lang w:val="sk-SK"/>
              </w:rPr>
            </w:pPr>
            <w:r w:rsidRPr="00E85796">
              <w:rPr>
                <w:b/>
                <w:bCs/>
                <w:color w:val="FF0000"/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rPr>
                <w:lang w:val="sk-SK"/>
              </w:rPr>
            </w:pPr>
            <w:r w:rsidRPr="00835233">
              <w:rPr>
                <w:b/>
                <w:bCs/>
                <w:lang w:val="sk-SK"/>
              </w:rPr>
              <w:t xml:space="preserve">   z </w:t>
            </w:r>
            <w:r w:rsidRPr="00835233">
              <w:rPr>
                <w:rFonts w:hint="default"/>
                <w:b/>
                <w:bCs/>
                <w:lang w:val="sk-SK"/>
              </w:rPr>
              <w:t>toho vplyv na Š</w:t>
            </w:r>
            <w:r w:rsidRPr="00835233">
              <w:rPr>
                <w:rFonts w:hint="default"/>
                <w:b/>
                <w:bCs/>
                <w:lang w:val="sk-SK"/>
              </w:rPr>
              <w:t>R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F42182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8 400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8 400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FF5" w:rsidRPr="00835233" w:rsidP="00E85796">
            <w:pPr>
              <w:bidi w:val="0"/>
              <w:jc w:val="right"/>
              <w:rPr>
                <w:lang w:val="sk-SK"/>
              </w:rPr>
            </w:pPr>
            <w:r>
              <w:rPr>
                <w:lang w:val="sk-SK"/>
              </w:rPr>
              <w:t>8 400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4FF5" w:rsidRPr="00E85796" w:rsidP="00E85796">
            <w:pPr>
              <w:bidi w:val="0"/>
              <w:rPr>
                <w:color w:val="FF0000"/>
                <w:lang w:val="sk-SK"/>
              </w:rPr>
            </w:pPr>
            <w:r w:rsidRPr="00E85796">
              <w:rPr>
                <w:color w:val="FF0000"/>
                <w:lang w:val="sk-SK"/>
              </w:rPr>
              <w:t> </w:t>
            </w: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gridAfter w:val="2"/>
          <w:wAfter w:w="1542" w:type="dxa"/>
          <w:trHeight w:val="255"/>
        </w:trPr>
        <w:tc>
          <w:tcPr>
            <w:tcW w:w="56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gridAfter w:val="2"/>
          <w:wAfter w:w="1542" w:type="dxa"/>
          <w:trHeight w:val="255"/>
        </w:trPr>
        <w:tc>
          <w:tcPr>
            <w:tcW w:w="5663" w:type="dxa"/>
            <w:gridSpan w:val="5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798C" w:rsidRPr="000B5272" w:rsidP="00E85796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0B5272">
              <w:rPr>
                <w:rFonts w:hint="default"/>
                <w:b/>
                <w:bCs/>
                <w:lang w:val="sk-SK"/>
              </w:rPr>
              <w:t>Pozná</w:t>
            </w:r>
            <w:r w:rsidRPr="000B5272">
              <w:rPr>
                <w:rFonts w:hint="default"/>
                <w:b/>
                <w:bCs/>
                <w:lang w:val="sk-SK"/>
              </w:rPr>
              <w:t>mky: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gridAfter w:val="13"/>
          <w:wAfter w:w="12657" w:type="dxa"/>
          <w:trHeight w:val="25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</w:tr>
      <w:tr>
        <w:tblPrEx>
          <w:tblW w:w="14142" w:type="dxa"/>
          <w:tblCellMar>
            <w:left w:w="70" w:type="dxa"/>
            <w:right w:w="70" w:type="dxa"/>
          </w:tblCellMar>
        </w:tblPrEx>
        <w:trPr>
          <w:gridAfter w:val="10"/>
          <w:wAfter w:w="9522" w:type="dxa"/>
          <w:trHeight w:val="255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2798C" w:rsidRPr="000B5272" w:rsidP="00E85796">
            <w:pPr>
              <w:bidi w:val="0"/>
              <w:rPr>
                <w:lang w:val="sk-SK"/>
              </w:rPr>
            </w:pPr>
          </w:p>
        </w:tc>
      </w:tr>
    </w:tbl>
    <w:p w:rsidR="00EB1244" w:rsidRPr="005F5979" w:rsidP="00C07754">
      <w:pPr>
        <w:bidi w:val="0"/>
        <w:rPr>
          <w:rFonts w:hint="default"/>
          <w:b/>
          <w:bCs/>
          <w:lang w:val="sk-SK"/>
        </w:rPr>
      </w:pPr>
      <w:r w:rsidRPr="005F5979">
        <w:rPr>
          <w:rFonts w:hint="default"/>
          <w:b/>
          <w:bCs/>
          <w:lang w:val="sk-SK"/>
        </w:rPr>
        <w:t>* poč</w:t>
      </w:r>
      <w:r w:rsidRPr="005F5979">
        <w:rPr>
          <w:rFonts w:hint="default"/>
          <w:b/>
          <w:bCs/>
          <w:lang w:val="sk-SK"/>
        </w:rPr>
        <w:t>et zamestnancov,  mzdy a </w:t>
      </w:r>
      <w:r w:rsidRPr="005F5979">
        <w:rPr>
          <w:rFonts w:hint="default"/>
          <w:b/>
          <w:bCs/>
          <w:lang w:val="sk-SK"/>
        </w:rPr>
        <w:t>poistné</w:t>
      </w:r>
      <w:r w:rsidRPr="005F5979">
        <w:rPr>
          <w:rFonts w:hint="default"/>
          <w:b/>
          <w:bCs/>
          <w:lang w:val="sk-SK"/>
        </w:rPr>
        <w:t xml:space="preserve"> rozpí</w:t>
      </w:r>
      <w:r w:rsidRPr="005F5979">
        <w:rPr>
          <w:rFonts w:hint="default"/>
          <w:b/>
          <w:bCs/>
          <w:lang w:val="sk-SK"/>
        </w:rPr>
        <w:t>sať</w:t>
      </w:r>
      <w:r w:rsidRPr="005F5979">
        <w:rPr>
          <w:rFonts w:hint="default"/>
          <w:b/>
          <w:bCs/>
          <w:lang w:val="sk-SK"/>
        </w:rPr>
        <w:t xml:space="preserve"> podľ</w:t>
      </w:r>
      <w:r w:rsidRPr="005F5979">
        <w:rPr>
          <w:rFonts w:hint="default"/>
          <w:b/>
          <w:bCs/>
          <w:lang w:val="sk-SK"/>
        </w:rPr>
        <w:t>a spô</w:t>
      </w:r>
      <w:r w:rsidRPr="005F5979">
        <w:rPr>
          <w:rFonts w:hint="default"/>
          <w:b/>
          <w:bCs/>
          <w:lang w:val="sk-SK"/>
        </w:rPr>
        <w:t>sobu odmeň</w:t>
      </w:r>
      <w:r w:rsidRPr="005F5979">
        <w:rPr>
          <w:rFonts w:hint="default"/>
          <w:b/>
          <w:bCs/>
          <w:lang w:val="sk-SK"/>
        </w:rPr>
        <w:t>ovania (napr. policajti, colní</w:t>
      </w:r>
      <w:r w:rsidRPr="005F5979">
        <w:rPr>
          <w:rFonts w:hint="default"/>
          <w:b/>
          <w:bCs/>
          <w:lang w:val="sk-SK"/>
        </w:rPr>
        <w:t>ci ...)</w:t>
      </w:r>
    </w:p>
    <w:p w:rsidR="00EB1244" w:rsidRPr="00FE42B6">
      <w:pPr>
        <w:bidi w:val="0"/>
        <w:rPr>
          <w:lang w:val="sk-SK"/>
        </w:rPr>
      </w:pPr>
    </w:p>
    <w:sectPr w:rsidSect="00A61CBB">
      <w:pgSz w:w="16838" w:h="11906" w:orient="landscape"/>
      <w:pgMar w:top="1418" w:right="1418" w:bottom="1418" w:left="1418" w:header="709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8C">
    <w:pPr>
      <w:pStyle w:val="Footer"/>
      <w:framePr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798C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CBB" w:rsidRPr="00A61CBB">
    <w:pPr>
      <w:pStyle w:val="Footer"/>
      <w:bidi w:val="0"/>
      <w:jc w:val="center"/>
      <w:rPr>
        <w:sz w:val="22"/>
        <w:szCs w:val="22"/>
      </w:rPr>
    </w:pPr>
    <w:r w:rsidRPr="00A61CBB">
      <w:rPr>
        <w:sz w:val="22"/>
        <w:szCs w:val="22"/>
      </w:rPr>
      <w:fldChar w:fldCharType="begin"/>
    </w:r>
    <w:r w:rsidRPr="00A61CBB">
      <w:rPr>
        <w:sz w:val="22"/>
        <w:szCs w:val="22"/>
      </w:rPr>
      <w:instrText>PAGE   \* MERGE</w:instrText>
    </w:r>
    <w:r w:rsidRPr="00A61CBB">
      <w:rPr>
        <w:sz w:val="22"/>
        <w:szCs w:val="22"/>
      </w:rPr>
      <w:instrText>FORMAT</w:instrText>
    </w:r>
    <w:r w:rsidRPr="00A61CBB">
      <w:rPr>
        <w:sz w:val="22"/>
        <w:szCs w:val="22"/>
      </w:rPr>
      <w:fldChar w:fldCharType="separate"/>
    </w:r>
    <w:r w:rsidRPr="00F63635" w:rsidR="00F63635">
      <w:rPr>
        <w:noProof/>
        <w:sz w:val="22"/>
        <w:szCs w:val="22"/>
        <w:lang w:val="sk-SK"/>
      </w:rPr>
      <w:t>11</w:t>
    </w:r>
    <w:r w:rsidRPr="00A61CBB">
      <w:rPr>
        <w:sz w:val="22"/>
        <w:szCs w:val="22"/>
      </w:rPr>
      <w:fldChar w:fldCharType="end"/>
    </w:r>
  </w:p>
  <w:p w:rsidR="00B2798C">
    <w:pPr>
      <w:pStyle w:val="Footer"/>
      <w:bidi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CBB" w:rsidRPr="00A61CBB">
    <w:pPr>
      <w:pStyle w:val="Footer"/>
      <w:bidi w:val="0"/>
      <w:jc w:val="center"/>
      <w:rPr>
        <w:sz w:val="22"/>
        <w:szCs w:val="22"/>
      </w:rPr>
    </w:pPr>
    <w:r w:rsidRPr="00A61CBB">
      <w:rPr>
        <w:sz w:val="22"/>
        <w:szCs w:val="22"/>
      </w:rPr>
      <w:fldChar w:fldCharType="begin"/>
    </w:r>
    <w:r w:rsidRPr="00A61CBB">
      <w:rPr>
        <w:sz w:val="22"/>
        <w:szCs w:val="22"/>
      </w:rPr>
      <w:instrText>PAGE   \* MERGEFORMAT</w:instrText>
    </w:r>
    <w:r w:rsidRPr="00A61CBB">
      <w:rPr>
        <w:sz w:val="22"/>
        <w:szCs w:val="22"/>
      </w:rPr>
      <w:fldChar w:fldCharType="separate"/>
    </w:r>
    <w:r w:rsidRPr="00F63635" w:rsidR="00F63635">
      <w:rPr>
        <w:noProof/>
        <w:sz w:val="22"/>
        <w:szCs w:val="22"/>
        <w:lang w:val="sk-SK"/>
      </w:rPr>
      <w:t>6</w:t>
    </w:r>
    <w:r w:rsidRPr="00A61CBB">
      <w:rPr>
        <w:sz w:val="22"/>
        <w:szCs w:val="22"/>
      </w:rPr>
      <w:fldChar w:fldCharType="end"/>
    </w:r>
  </w:p>
  <w:p w:rsidR="00A61CBB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8C">
    <w:pPr>
      <w:pStyle w:val="Header"/>
      <w:bidi w:val="0"/>
      <w:jc w:val="right"/>
      <w:rPr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8C" w:rsidP="00E85796">
    <w:pPr>
      <w:pStyle w:val="Header"/>
      <w:bidi w:val="0"/>
      <w:jc w:val="right"/>
      <w:rPr>
        <w:lang w:val="sk-SK"/>
      </w:rPr>
    </w:pPr>
  </w:p>
  <w:p w:rsidR="00B2798C">
    <w:pPr>
      <w:pStyle w:val="Header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C07754"/>
    <w:rsid w:val="00016C02"/>
    <w:rsid w:val="000246FB"/>
    <w:rsid w:val="00035AAA"/>
    <w:rsid w:val="000803BB"/>
    <w:rsid w:val="000943E5"/>
    <w:rsid w:val="000B5272"/>
    <w:rsid w:val="001544E4"/>
    <w:rsid w:val="001667BB"/>
    <w:rsid w:val="00172DF0"/>
    <w:rsid w:val="001843AB"/>
    <w:rsid w:val="001D33D1"/>
    <w:rsid w:val="001E7311"/>
    <w:rsid w:val="00205706"/>
    <w:rsid w:val="00241AC0"/>
    <w:rsid w:val="002764EA"/>
    <w:rsid w:val="00293FAA"/>
    <w:rsid w:val="002F62E0"/>
    <w:rsid w:val="002F6F67"/>
    <w:rsid w:val="00341323"/>
    <w:rsid w:val="00374FF5"/>
    <w:rsid w:val="003F6B03"/>
    <w:rsid w:val="003F7E14"/>
    <w:rsid w:val="004075E6"/>
    <w:rsid w:val="004333CC"/>
    <w:rsid w:val="00446CC2"/>
    <w:rsid w:val="004E2579"/>
    <w:rsid w:val="00501321"/>
    <w:rsid w:val="005274C2"/>
    <w:rsid w:val="00537B37"/>
    <w:rsid w:val="00591B7D"/>
    <w:rsid w:val="005F5979"/>
    <w:rsid w:val="00732668"/>
    <w:rsid w:val="00742CD9"/>
    <w:rsid w:val="007B38C6"/>
    <w:rsid w:val="007D59AF"/>
    <w:rsid w:val="007F5F1C"/>
    <w:rsid w:val="00835233"/>
    <w:rsid w:val="00836B02"/>
    <w:rsid w:val="0084048C"/>
    <w:rsid w:val="00867B96"/>
    <w:rsid w:val="00873294"/>
    <w:rsid w:val="008B0E5E"/>
    <w:rsid w:val="008D31E4"/>
    <w:rsid w:val="00903126"/>
    <w:rsid w:val="0091400D"/>
    <w:rsid w:val="00942CC4"/>
    <w:rsid w:val="00965898"/>
    <w:rsid w:val="00A61CBB"/>
    <w:rsid w:val="00AF01D3"/>
    <w:rsid w:val="00B2798C"/>
    <w:rsid w:val="00BE58BF"/>
    <w:rsid w:val="00C07754"/>
    <w:rsid w:val="00C66ACB"/>
    <w:rsid w:val="00CF0A50"/>
    <w:rsid w:val="00D1732C"/>
    <w:rsid w:val="00D43CBA"/>
    <w:rsid w:val="00D7601F"/>
    <w:rsid w:val="00D87782"/>
    <w:rsid w:val="00D93E6E"/>
    <w:rsid w:val="00DA11EC"/>
    <w:rsid w:val="00DE1CBD"/>
    <w:rsid w:val="00E10285"/>
    <w:rsid w:val="00E15C2B"/>
    <w:rsid w:val="00E21B26"/>
    <w:rsid w:val="00E243C5"/>
    <w:rsid w:val="00E25962"/>
    <w:rsid w:val="00E70752"/>
    <w:rsid w:val="00E85796"/>
    <w:rsid w:val="00E91E62"/>
    <w:rsid w:val="00EB1244"/>
    <w:rsid w:val="00EC0B51"/>
    <w:rsid w:val="00EC529D"/>
    <w:rsid w:val="00F42182"/>
    <w:rsid w:val="00F63635"/>
    <w:rsid w:val="00F713B7"/>
    <w:rsid w:val="00FC3ADA"/>
    <w:rsid w:val="00FD78B6"/>
    <w:rsid w:val="00FE42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75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aliases w:val="Char Char4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07754"/>
    <w:rPr>
      <w:rFonts w:cs="Times New Roman"/>
      <w:rtl w:val="0"/>
      <w:cs w:val="0"/>
    </w:rPr>
  </w:style>
  <w:style w:type="paragraph" w:customStyle="1" w:styleId="BodyText21">
    <w:name w:val="Body Text 21"/>
    <w:basedOn w:val="Normal"/>
    <w:rsid w:val="00C07754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k-SK"/>
    </w:rPr>
  </w:style>
  <w:style w:type="paragraph" w:styleId="BodyText">
    <w:name w:val="Body Text"/>
    <w:basedOn w:val="Normal"/>
    <w:link w:val="BodyTextChar"/>
    <w:rsid w:val="00C07754"/>
    <w:pPr>
      <w:jc w:val="left"/>
    </w:pPr>
    <w:rPr>
      <w:b/>
      <w:szCs w:val="20"/>
      <w:lang w:val="sk-SK"/>
    </w:rPr>
  </w:style>
  <w:style w:type="character" w:customStyle="1" w:styleId="BodyTextChar">
    <w:name w:val="Body Text Char"/>
    <w:link w:val="BodyText"/>
    <w:locked/>
    <w:rsid w:val="00C07754"/>
    <w:rPr>
      <w:rFonts w:ascii="Times New Roman" w:hAnsi="Times New Roman" w:cs="Times New Roman"/>
      <w:b/>
      <w:sz w:val="20"/>
      <w:lang w:val="x-none" w:eastAsia="sk-SK"/>
    </w:rPr>
  </w:style>
  <w:style w:type="paragraph" w:styleId="Footer">
    <w:name w:val="footer"/>
    <w:basedOn w:val="Normal"/>
    <w:link w:val="FooterChar"/>
    <w:uiPriority w:val="99"/>
    <w:rsid w:val="00C07754"/>
    <w:pPr>
      <w:widowControl w:val="0"/>
      <w:tabs>
        <w:tab w:val="center" w:pos="4536"/>
        <w:tab w:val="right" w:pos="9072"/>
      </w:tabs>
      <w:jc w:val="left"/>
    </w:pPr>
    <w:rPr>
      <w:sz w:val="20"/>
      <w:szCs w:val="20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C07754"/>
    <w:rPr>
      <w:rFonts w:ascii="Times New Roman" w:hAnsi="Times New Roman" w:cs="Times New Roman"/>
      <w:sz w:val="20"/>
      <w:lang w:val="en-GB" w:eastAsia="x-none"/>
    </w:rPr>
  </w:style>
  <w:style w:type="paragraph" w:styleId="Header">
    <w:name w:val="header"/>
    <w:basedOn w:val="Normal"/>
    <w:link w:val="HeaderChar"/>
    <w:rsid w:val="00C07754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C07754"/>
    <w:rPr>
      <w:rFonts w:ascii="Times New Roman" w:hAnsi="Times New Roman" w:cs="Times New Roman"/>
      <w:sz w:val="24"/>
      <w:lang w:val="en-US" w:eastAsia="sk-SK"/>
    </w:rPr>
  </w:style>
  <w:style w:type="paragraph" w:styleId="BalloonText">
    <w:name w:val="Balloon Text"/>
    <w:basedOn w:val="Normal"/>
    <w:link w:val="BalloonTextChar"/>
    <w:semiHidden/>
    <w:rsid w:val="00E15C2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15C2B"/>
    <w:rPr>
      <w:rFonts w:ascii="Tahoma" w:hAnsi="Tahoma" w:cs="Tahoma"/>
      <w:sz w:val="16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948</Words>
  <Characters>5410</Characters>
  <Application>Microsoft Office Word</Application>
  <DocSecurity>0</DocSecurity>
  <Lines>0</Lines>
  <Paragraphs>0</Paragraphs>
  <ScaleCrop>false</ScaleCrop>
  <Company>mhsr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Novakova Edita</dc:creator>
  <cp:lastModifiedBy>Gašparíková, Jarmila</cp:lastModifiedBy>
  <cp:revision>2</cp:revision>
  <cp:lastPrinted>2013-04-30T14:57:00Z</cp:lastPrinted>
  <dcterms:created xsi:type="dcterms:W3CDTF">2014-06-04T13:11:00Z</dcterms:created>
  <dcterms:modified xsi:type="dcterms:W3CDTF">2014-06-04T13:11:00Z</dcterms:modified>
</cp:coreProperties>
</file>