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5D5C" w:rsidRPr="004F5D5C" w:rsidP="004F5D5C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lang w:val="sk-SK"/>
        </w:rPr>
      </w:pPr>
      <w:bookmarkStart w:id="0" w:name="f_5517389"/>
      <w:bookmarkEnd w:id="0"/>
      <w:r w:rsidRPr="004F5D5C">
        <w:rPr>
          <w:rFonts w:ascii="Times New Roman" w:hAnsi="Times New Roman"/>
          <w:b/>
          <w:bCs/>
          <w:color w:val="000000"/>
          <w:spacing w:val="20"/>
          <w:lang w:val="sk-SK"/>
        </w:rPr>
        <w:t>NÁRODNÁ  RADA  SLOVENSKEJ  REPUBLIKY</w:t>
      </w:r>
    </w:p>
    <w:p w:rsidR="004F5D5C" w:rsidRPr="004F5D5C" w:rsidP="004F5D5C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lang w:val="sk-SK"/>
        </w:rPr>
      </w:pPr>
      <w:r w:rsidRPr="004F5D5C">
        <w:rPr>
          <w:rFonts w:ascii="Times New Roman" w:hAnsi="Times New Roman"/>
          <w:color w:val="000000"/>
          <w:lang w:val="sk-SK"/>
        </w:rPr>
        <w:t>VI. volebné obdobie</w:t>
      </w:r>
    </w:p>
    <w:p w:rsidR="004F5D5C" w:rsidRPr="004F5D5C" w:rsidP="004F5D5C">
      <w:pPr>
        <w:pStyle w:val="Heading2"/>
        <w:bidi w:val="0"/>
        <w:rPr>
          <w:sz w:val="22"/>
          <w:szCs w:val="22"/>
          <w:lang w:val="sk-SK"/>
        </w:rPr>
      </w:pPr>
    </w:p>
    <w:p w:rsidR="004F5D5C" w:rsidRPr="004F5D5C" w:rsidP="004F5D5C">
      <w:pPr>
        <w:pStyle w:val="Heading2"/>
        <w:bidi w:val="0"/>
        <w:rPr>
          <w:lang w:val="sk-SK"/>
        </w:rPr>
      </w:pPr>
      <w:r>
        <w:rPr>
          <w:lang w:val="sk-SK"/>
        </w:rPr>
        <w:t>1038</w:t>
      </w:r>
    </w:p>
    <w:p w:rsidR="004F5D5C" w:rsidRPr="004F5D5C" w:rsidP="004F5D5C">
      <w:pPr>
        <w:bidi w:val="0"/>
        <w:rPr>
          <w:rFonts w:ascii="Times New Roman" w:hAnsi="Times New Roman"/>
          <w:lang w:val="sk-SK"/>
        </w:rPr>
      </w:pPr>
    </w:p>
    <w:p w:rsidR="004F5D5C" w:rsidRPr="004F5D5C" w:rsidP="004F5D5C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4F5D5C">
        <w:rPr>
          <w:rFonts w:ascii="Times New Roman" w:hAnsi="Times New Roman"/>
          <w:b/>
          <w:bCs/>
          <w:color w:val="000000"/>
          <w:lang w:val="sk-SK"/>
        </w:rPr>
        <w:t>VLÁDNY NÁVRH</w:t>
      </w:r>
    </w:p>
    <w:p w:rsidR="004F5D5C" w:rsidRPr="004F5D5C" w:rsidP="004F5D5C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4F5D5C" w:rsidRPr="004F5D5C" w:rsidP="004F5D5C">
      <w:pPr>
        <w:bidi w:val="0"/>
        <w:spacing w:after="160"/>
        <w:jc w:val="center"/>
        <w:rPr>
          <w:rFonts w:ascii="Times New Roman" w:hAnsi="Times New Roman"/>
          <w:b/>
          <w:bCs/>
          <w:lang w:val="sk-SK"/>
        </w:rPr>
      </w:pPr>
      <w:r w:rsidRPr="004F5D5C">
        <w:rPr>
          <w:rFonts w:ascii="Times New Roman" w:hAnsi="Times New Roman"/>
          <w:b/>
          <w:bCs/>
          <w:lang w:val="sk-SK"/>
        </w:rPr>
        <w:t>Zákon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z.................. 2014</w:t>
      </w:r>
    </w:p>
    <w:p w:rsidR="004F5D5C" w:rsidRPr="004F5D5C" w:rsidP="00982EFE">
      <w:pPr>
        <w:bidi w:val="0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jc w:val="center"/>
        <w:rPr>
          <w:rFonts w:ascii="Times New Roman" w:hAnsi="Times New Roman"/>
          <w:b/>
          <w:lang w:val="sk-SK"/>
        </w:rPr>
      </w:pPr>
      <w:r w:rsidRPr="004F5D5C">
        <w:rPr>
          <w:rFonts w:ascii="Times New Roman" w:hAnsi="Times New Roman"/>
          <w:b/>
          <w:lang w:val="sk-SK"/>
        </w:rPr>
        <w:t>o pôsobnosti orgánov štátnej správy vo veciach prekurzorov výbušnín a o zmene a doplnení niektorých zákonov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4F5D5C">
        <w:rPr>
          <w:rFonts w:ascii="Times New Roman" w:hAnsi="Times New Roman"/>
          <w:color w:val="auto"/>
          <w:szCs w:val="24"/>
        </w:rPr>
        <w:t>Národná rada Slovenskej republiky sa uzniesla na tomto zákone:</w:t>
      </w:r>
    </w:p>
    <w:p w:rsidR="00982EFE" w:rsidRPr="004F5D5C" w:rsidP="00982EFE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</w:p>
    <w:p w:rsidR="00982EFE" w:rsidRPr="004F5D5C" w:rsidP="00982EFE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</w:p>
    <w:p w:rsidR="00982EFE" w:rsidRPr="004F5D5C" w:rsidP="00982EFE">
      <w:pPr>
        <w:pStyle w:val="Zkladntext"/>
        <w:bidi w:val="0"/>
        <w:jc w:val="center"/>
        <w:rPr>
          <w:rFonts w:ascii="Times New Roman" w:hAnsi="Times New Roman"/>
          <w:color w:val="auto"/>
          <w:szCs w:val="24"/>
        </w:rPr>
      </w:pPr>
      <w:r w:rsidRPr="004F5D5C">
        <w:rPr>
          <w:rFonts w:ascii="Times New Roman" w:hAnsi="Times New Roman"/>
          <w:color w:val="auto"/>
          <w:szCs w:val="24"/>
        </w:rPr>
        <w:t>Čl. I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§ 1 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Predmet úpravy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spacing w:line="276" w:lineRule="auto"/>
        <w:ind w:firstLine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Tento zákon ustanovuje </w:t>
      </w:r>
    </w:p>
    <w:p w:rsidR="00982EFE" w:rsidRPr="004F5D5C" w:rsidP="00982EFE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pô</w:t>
      </w:r>
      <w:r w:rsidRPr="004F5D5C">
        <w:rPr>
          <w:rFonts w:ascii="Times New Roman" w:hAnsi="Times New Roman" w:cs="Times New Roman" w:hint="default"/>
          <w:sz w:val="24"/>
          <w:szCs w:val="24"/>
        </w:rPr>
        <w:t>sobnosť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4F5D5C">
        <w:rPr>
          <w:rFonts w:ascii="Times New Roman" w:hAnsi="Times New Roman" w:cs="Times New Roman" w:hint="default"/>
          <w:sz w:val="24"/>
          <w:szCs w:val="24"/>
        </w:rPr>
        <w:t>nov š</w:t>
      </w:r>
      <w:r w:rsidRPr="004F5D5C">
        <w:rPr>
          <w:rFonts w:ascii="Times New Roman" w:hAnsi="Times New Roman" w:cs="Times New Roman" w:hint="default"/>
          <w:sz w:val="24"/>
          <w:szCs w:val="24"/>
        </w:rPr>
        <w:t>tá</w:t>
      </w:r>
      <w:r w:rsidRPr="004F5D5C">
        <w:rPr>
          <w:rFonts w:ascii="Times New Roman" w:hAnsi="Times New Roman" w:cs="Times New Roman" w:hint="default"/>
          <w:sz w:val="24"/>
          <w:szCs w:val="24"/>
        </w:rPr>
        <w:t>tnej sprá</w:t>
      </w:r>
      <w:r w:rsidRPr="004F5D5C">
        <w:rPr>
          <w:rFonts w:ascii="Times New Roman" w:hAnsi="Times New Roman" w:cs="Times New Roman" w:hint="default"/>
          <w:sz w:val="24"/>
          <w:szCs w:val="24"/>
        </w:rPr>
        <w:t>vy vo veciach</w:t>
      </w:r>
    </w:p>
    <w:p w:rsidR="00982EFE" w:rsidRPr="004F5D5C" w:rsidP="00982EFE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sprí</w:t>
      </w:r>
      <w:r w:rsidRPr="004F5D5C">
        <w:rPr>
          <w:rFonts w:ascii="Times New Roman" w:hAnsi="Times New Roman" w:cs="Times New Roman" w:hint="default"/>
          <w:sz w:val="24"/>
          <w:szCs w:val="24"/>
        </w:rPr>
        <w:t>stupň</w:t>
      </w:r>
      <w:r w:rsidRPr="004F5D5C">
        <w:rPr>
          <w:rFonts w:ascii="Times New Roman" w:hAnsi="Times New Roman" w:cs="Times New Roman" w:hint="default"/>
          <w:sz w:val="24"/>
          <w:szCs w:val="24"/>
        </w:rPr>
        <w:t>ovania, dovozu, vlastní</w:t>
      </w:r>
      <w:r w:rsidRPr="004F5D5C">
        <w:rPr>
          <w:rFonts w:ascii="Times New Roman" w:hAnsi="Times New Roman" w:cs="Times New Roman" w:hint="default"/>
          <w:sz w:val="24"/>
          <w:szCs w:val="24"/>
        </w:rPr>
        <w:t>ctva a </w:t>
      </w:r>
      <w:r w:rsidRPr="004F5D5C">
        <w:rPr>
          <w:rFonts w:ascii="Times New Roman" w:hAnsi="Times New Roman" w:cs="Times New Roman" w:hint="default"/>
          <w:sz w:val="24"/>
          <w:szCs w:val="24"/>
        </w:rPr>
        <w:t>použí</w:t>
      </w:r>
      <w:r w:rsidRPr="004F5D5C">
        <w:rPr>
          <w:rFonts w:ascii="Times New Roman" w:hAnsi="Times New Roman" w:cs="Times New Roman" w:hint="default"/>
          <w:sz w:val="24"/>
          <w:szCs w:val="24"/>
        </w:rPr>
        <w:t>vania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>ch prekurzorov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982EFE" w:rsidRPr="004F5D5C" w:rsidP="00982EFE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nahlasovania podozrivý</w:t>
      </w:r>
      <w:r w:rsidRPr="004F5D5C">
        <w:rPr>
          <w:rFonts w:ascii="Times New Roman" w:hAnsi="Times New Roman" w:cs="Times New Roman" w:hint="default"/>
          <w:sz w:val="24"/>
          <w:szCs w:val="24"/>
        </w:rPr>
        <w:t>ch transakcií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 prekurzorov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982EFE" w:rsidRPr="004F5D5C" w:rsidP="00982EFE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opatrenia na kontrolu zaobchá</w:t>
      </w:r>
      <w:r w:rsidRPr="004F5D5C">
        <w:rPr>
          <w:rFonts w:ascii="Times New Roman" w:hAnsi="Times New Roman" w:cs="Times New Roman" w:hint="default"/>
          <w:sz w:val="24"/>
          <w:szCs w:val="24"/>
        </w:rPr>
        <w:t>dzania s prekurzormi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</w:t>
      </w:r>
      <w:r w:rsidRPr="004F5D5C" w:rsidR="00DB55C1">
        <w:rPr>
          <w:rFonts w:ascii="Times New Roman" w:hAnsi="Times New Roman" w:cs="Times New Roman"/>
          <w:sz w:val="24"/>
          <w:szCs w:val="24"/>
        </w:rPr>
        <w:t>.</w:t>
      </w:r>
    </w:p>
    <w:p w:rsidR="00982EFE" w:rsidRPr="004F5D5C" w:rsidP="00982EFE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2EFE" w:rsidRPr="004F5D5C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2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Orgány štátnej správy vo veciach prekurzorov výbušnín</w:t>
      </w:r>
    </w:p>
    <w:p w:rsidR="00982EFE" w:rsidRPr="004F5D5C" w:rsidP="00982EFE">
      <w:pPr>
        <w:bidi w:val="0"/>
        <w:jc w:val="both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spacing w:line="276" w:lineRule="auto"/>
        <w:ind w:left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Orgánmi štátnej správy </w:t>
      </w:r>
      <w:r w:rsidRPr="004F5D5C">
        <w:rPr>
          <w:rFonts w:ascii="Times New Roman" w:hAnsi="Times New Roman" w:cs="Calibri"/>
          <w:lang w:val="sk-SK"/>
        </w:rPr>
        <w:t>vo veciach prekurzorov výbušnín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2"/>
      </w:r>
      <w:r w:rsidRPr="004F5D5C">
        <w:rPr>
          <w:rFonts w:ascii="Times New Roman" w:hAnsi="Times New Roman"/>
          <w:lang w:val="sk-SK"/>
        </w:rPr>
        <w:t>) sú</w:t>
      </w:r>
    </w:p>
    <w:p w:rsidR="00982EFE" w:rsidRPr="004F5D5C" w:rsidP="00982EFE">
      <w:pPr>
        <w:pStyle w:val="ListParagraph"/>
        <w:numPr>
          <w:numId w:val="3"/>
        </w:numPr>
        <w:bidi w:val="0"/>
        <w:jc w:val="both"/>
        <w:rPr>
          <w:rFonts w:ascii="Times New Roman" w:eastAsia="Arial Unicode MS" w:hAnsi="Times New Roman" w:cs="Times New Roman" w:hint="default"/>
          <w:sz w:val="24"/>
          <w:szCs w:val="24"/>
        </w:rPr>
      </w:pPr>
      <w:r w:rsidRPr="004F5D5C">
        <w:rPr>
          <w:rFonts w:ascii="Times New Roman" w:eastAsia="Arial Unicode MS" w:hAnsi="Times New Roman" w:cs="Times New Roman"/>
          <w:sz w:val="24"/>
          <w:szCs w:val="24"/>
        </w:rPr>
        <w:t>Ministerstvo hos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podá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rstva Slovenskej republiky (ď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alej len „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ministerstvo hospodá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rstva“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),</w:t>
      </w:r>
    </w:p>
    <w:p w:rsidR="00982EFE" w:rsidRPr="004F5D5C" w:rsidP="00982EFE">
      <w:pPr>
        <w:pStyle w:val="ListParagraph"/>
        <w:numPr>
          <w:numId w:val="3"/>
        </w:numPr>
        <w:bidi w:val="0"/>
        <w:jc w:val="both"/>
        <w:rPr>
          <w:rFonts w:ascii="Times New Roman" w:eastAsia="Arial Unicode MS" w:hAnsi="Times New Roman" w:cs="Times New Roman" w:hint="default"/>
          <w:sz w:val="24"/>
          <w:szCs w:val="24"/>
        </w:rPr>
      </w:pP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Ministerstvo vnú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tra Slovenskej republiky (ď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alej len „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ministerstvo vnú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tra“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),</w:t>
      </w:r>
    </w:p>
    <w:p w:rsidR="00982EFE" w:rsidRPr="004F5D5C" w:rsidP="00982EFE">
      <w:pPr>
        <w:pStyle w:val="ListParagraph"/>
        <w:numPr>
          <w:numId w:val="3"/>
        </w:numPr>
        <w:bidi w:val="0"/>
        <w:jc w:val="both"/>
        <w:rPr>
          <w:rFonts w:ascii="Times New Roman" w:eastAsia="Arial Unicode MS" w:hAnsi="Times New Roman" w:cs="Times New Roman" w:hint="default"/>
          <w:sz w:val="24"/>
          <w:szCs w:val="24"/>
        </w:rPr>
      </w:pP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Slovenská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 xml:space="preserve"> obchodná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 xml:space="preserve"> inš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pekcia,</w:t>
      </w:r>
    </w:p>
    <w:p w:rsidR="00982EFE" w:rsidRPr="004F5D5C" w:rsidP="00982EFE">
      <w:pPr>
        <w:pStyle w:val="ListParagraph"/>
        <w:numPr>
          <w:numId w:val="3"/>
        </w:numPr>
        <w:bidi w:val="0"/>
        <w:jc w:val="both"/>
        <w:rPr>
          <w:rFonts w:ascii="Times New Roman" w:eastAsia="Arial Unicode MS" w:hAnsi="Times New Roman" w:cs="Times New Roman" w:hint="default"/>
          <w:sz w:val="24"/>
          <w:szCs w:val="24"/>
        </w:rPr>
      </w:pP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colné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 xml:space="preserve"> ú</w:t>
      </w:r>
      <w:r w:rsidRPr="004F5D5C">
        <w:rPr>
          <w:rFonts w:ascii="Times New Roman" w:eastAsia="Arial Unicode MS" w:hAnsi="Times New Roman" w:cs="Times New Roman" w:hint="default"/>
          <w:sz w:val="24"/>
          <w:szCs w:val="24"/>
        </w:rPr>
        <w:t>rady.</w:t>
      </w:r>
    </w:p>
    <w:p w:rsidR="00982EFE" w:rsidRPr="004F5D5C" w:rsidP="00982EFE">
      <w:pPr>
        <w:pStyle w:val="ListParagraph"/>
        <w:bidi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C2284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</w:p>
    <w:p w:rsidR="00BC2284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3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Ministerstvo hospodárstva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DE6BD6">
      <w:pPr>
        <w:numPr>
          <w:numId w:val="4"/>
        </w:numPr>
        <w:bidi w:val="0"/>
        <w:spacing w:after="120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Ministerstvo hospodárstva vo veciach prekurzorov výbušnín</w:t>
      </w:r>
    </w:p>
    <w:p w:rsidR="00982EFE" w:rsidRPr="004F5D5C" w:rsidP="00AB3DD2">
      <w:pPr>
        <w:numPr>
          <w:numId w:val="5"/>
        </w:numPr>
        <w:bidi w:val="0"/>
        <w:spacing w:line="276" w:lineRule="auto"/>
        <w:ind w:left="714" w:hanging="357"/>
        <w:contextualSpacing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riadi výkon štátnej správy vo veciach prekurzorov výbušnín,</w:t>
      </w:r>
    </w:p>
    <w:p w:rsidR="00982EFE" w:rsidRPr="004F5D5C" w:rsidP="00AB3DD2">
      <w:pPr>
        <w:numPr>
          <w:numId w:val="5"/>
        </w:numPr>
        <w:bidi w:val="0"/>
        <w:spacing w:line="276" w:lineRule="auto"/>
        <w:ind w:left="714" w:hanging="357"/>
        <w:contextualSpacing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spolupracuje s Európskou komisiou a členskými štátmi </w:t>
      </w:r>
      <w:r w:rsidRPr="004F5D5C">
        <w:rPr>
          <w:rFonts w:ascii="Times New Roman" w:hAnsi="Times New Roman" w:cs="Calibri"/>
          <w:lang w:val="sk-SK"/>
        </w:rPr>
        <w:t>Európskej únie a inými štátmi, ktoré sú zmluvnými stranami Dohody o Európskom hospodárskom priestore</w:t>
      </w:r>
      <w:r w:rsidRPr="004F5D5C">
        <w:rPr>
          <w:rFonts w:ascii="Times New Roman" w:hAnsi="Times New Roman"/>
          <w:lang w:val="sk-SK"/>
        </w:rPr>
        <w:t xml:space="preserve"> podľa osobitného predpisu, </w:t>
      </w:r>
      <w:r>
        <w:rPr>
          <w:rFonts w:ascii="Times New Roman" w:hAnsi="Times New Roman"/>
          <w:vertAlign w:val="superscript"/>
          <w:rtl w:val="0"/>
          <w:lang w:val="sk-SK"/>
        </w:rPr>
        <w:footnoteReference w:id="3"/>
      </w:r>
      <w:r w:rsidRPr="004F5D5C">
        <w:rPr>
          <w:rFonts w:ascii="Times New Roman" w:hAnsi="Times New Roman"/>
          <w:lang w:val="sk-SK"/>
        </w:rPr>
        <w:t>)</w:t>
      </w:r>
    </w:p>
    <w:p w:rsidR="00982EFE" w:rsidRPr="004F5D5C" w:rsidP="00AB3DD2">
      <w:pPr>
        <w:numPr>
          <w:numId w:val="5"/>
        </w:numPr>
        <w:bidi w:val="0"/>
        <w:spacing w:line="276" w:lineRule="auto"/>
        <w:ind w:left="714" w:hanging="357"/>
        <w:contextualSpacing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zverejňuje na svojom webovom sídle informácie pre hospodárske subjekty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4"/>
      </w:r>
      <w:r w:rsidRPr="004F5D5C">
        <w:rPr>
          <w:rFonts w:ascii="Times New Roman" w:hAnsi="Times New Roman"/>
          <w:lang w:val="sk-SK"/>
        </w:rPr>
        <w:t xml:space="preserve">) v súlade s osobitným predpisom, </w:t>
      </w:r>
      <w:r>
        <w:rPr>
          <w:rFonts w:ascii="Times New Roman" w:hAnsi="Times New Roman"/>
          <w:vertAlign w:val="superscript"/>
          <w:rtl w:val="0"/>
          <w:lang w:val="sk-SK"/>
        </w:rPr>
        <w:footnoteReference w:id="5"/>
      </w:r>
      <w:r w:rsidRPr="004F5D5C">
        <w:rPr>
          <w:rFonts w:ascii="Times New Roman" w:hAnsi="Times New Roman"/>
          <w:lang w:val="sk-SK"/>
        </w:rPr>
        <w:t>)</w:t>
      </w:r>
    </w:p>
    <w:p w:rsidR="00982EFE" w:rsidRPr="004F5D5C" w:rsidP="00AB3DD2">
      <w:pPr>
        <w:numPr>
          <w:numId w:val="5"/>
        </w:numPr>
        <w:bidi w:val="0"/>
        <w:spacing w:line="276" w:lineRule="auto"/>
        <w:ind w:left="714" w:hanging="357"/>
        <w:contextualSpacing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vydáva jednorazové povolenia na dovoz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6"/>
      </w:r>
      <w:r w:rsidRPr="004F5D5C">
        <w:rPr>
          <w:rFonts w:ascii="Times New Roman" w:hAnsi="Times New Roman"/>
          <w:lang w:val="sk-SK"/>
        </w:rPr>
        <w:t>) obmedzených prekurzorov výbušnín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7"/>
      </w:r>
      <w:r w:rsidRPr="004F5D5C">
        <w:rPr>
          <w:rFonts w:ascii="Times New Roman" w:hAnsi="Times New Roman"/>
          <w:lang w:val="sk-SK"/>
        </w:rPr>
        <w:t>) uvedených v osobitnom predpise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8"/>
      </w:r>
      <w:r w:rsidRPr="004F5D5C">
        <w:rPr>
          <w:rFonts w:ascii="Times New Roman" w:hAnsi="Times New Roman"/>
          <w:lang w:val="sk-SK"/>
        </w:rPr>
        <w:t>) pre člena širokej verejnosti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9"/>
      </w:r>
      <w:r w:rsidRPr="004F5D5C">
        <w:rPr>
          <w:rFonts w:ascii="Times New Roman" w:hAnsi="Times New Roman"/>
          <w:lang w:val="sk-SK"/>
        </w:rPr>
        <w:t xml:space="preserve">) na základe žiadosti podľa § 7 ods. 7; pri </w:t>
      </w:r>
      <w:r w:rsidRPr="004F5D5C" w:rsidR="004F4971">
        <w:rPr>
          <w:rFonts w:ascii="Times New Roman" w:hAnsi="Times New Roman"/>
          <w:lang w:val="sk-SK"/>
        </w:rPr>
        <w:t xml:space="preserve">rozhodovaní o </w:t>
      </w:r>
      <w:r w:rsidRPr="004F5D5C">
        <w:rPr>
          <w:rFonts w:ascii="Times New Roman" w:hAnsi="Times New Roman"/>
          <w:lang w:val="sk-SK"/>
        </w:rPr>
        <w:t>vyd</w:t>
      </w:r>
      <w:r w:rsidRPr="004F5D5C" w:rsidR="004F4971">
        <w:rPr>
          <w:rFonts w:ascii="Times New Roman" w:hAnsi="Times New Roman"/>
          <w:lang w:val="sk-SK"/>
        </w:rPr>
        <w:t>a</w:t>
      </w:r>
      <w:r w:rsidRPr="004F5D5C">
        <w:rPr>
          <w:rFonts w:ascii="Times New Roman" w:hAnsi="Times New Roman"/>
          <w:lang w:val="sk-SK"/>
        </w:rPr>
        <w:t xml:space="preserve">ní </w:t>
      </w:r>
      <w:r w:rsidRPr="004F5D5C" w:rsidR="00180DC7">
        <w:rPr>
          <w:rFonts w:ascii="Times New Roman" w:hAnsi="Times New Roman"/>
          <w:lang w:val="sk-SK"/>
        </w:rPr>
        <w:t>jednora</w:t>
      </w:r>
      <w:r w:rsidRPr="004F5D5C" w:rsidR="004F4971">
        <w:rPr>
          <w:rFonts w:ascii="Times New Roman" w:hAnsi="Times New Roman"/>
          <w:lang w:val="sk-SK"/>
        </w:rPr>
        <w:t xml:space="preserve">zového </w:t>
      </w:r>
      <w:r w:rsidRPr="004F5D5C">
        <w:rPr>
          <w:rFonts w:ascii="Times New Roman" w:hAnsi="Times New Roman"/>
          <w:lang w:val="sk-SK"/>
        </w:rPr>
        <w:t>povolen</w:t>
      </w:r>
      <w:r w:rsidRPr="004F5D5C" w:rsidR="004F4971">
        <w:rPr>
          <w:rFonts w:ascii="Times New Roman" w:hAnsi="Times New Roman"/>
          <w:lang w:val="sk-SK"/>
        </w:rPr>
        <w:t>ia</w:t>
      </w:r>
      <w:r w:rsidRPr="004F5D5C">
        <w:rPr>
          <w:rFonts w:ascii="Times New Roman" w:hAnsi="Times New Roman"/>
          <w:lang w:val="sk-SK"/>
        </w:rPr>
        <w:t xml:space="preserve"> postupuje ministerstvo hospodárstva podľa osobitného predpisu,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10"/>
      </w:r>
      <w:r w:rsidRPr="004F5D5C">
        <w:rPr>
          <w:rFonts w:ascii="Times New Roman" w:hAnsi="Times New Roman"/>
          <w:lang w:val="sk-SK"/>
        </w:rPr>
        <w:t xml:space="preserve">) </w:t>
      </w:r>
    </w:p>
    <w:p w:rsidR="009D59E7" w:rsidRPr="004F5D5C" w:rsidP="009969EC">
      <w:pPr>
        <w:numPr>
          <w:numId w:val="5"/>
        </w:numPr>
        <w:bidi w:val="0"/>
        <w:spacing w:after="120" w:line="276" w:lineRule="auto"/>
        <w:ind w:left="714" w:hanging="357"/>
        <w:contextualSpacing/>
        <w:jc w:val="both"/>
        <w:rPr>
          <w:rFonts w:ascii="Times New Roman" w:hAnsi="Times New Roman"/>
          <w:lang w:val="sk-SK"/>
        </w:rPr>
      </w:pPr>
      <w:r w:rsidRPr="004F5D5C" w:rsidR="00982EFE">
        <w:rPr>
          <w:rFonts w:ascii="Times New Roman" w:hAnsi="Times New Roman"/>
          <w:lang w:val="sk-SK"/>
        </w:rPr>
        <w:t xml:space="preserve">prejednáva </w:t>
      </w:r>
      <w:r w:rsidRPr="004F5D5C" w:rsidR="00D578A9">
        <w:rPr>
          <w:rFonts w:ascii="Times New Roman" w:hAnsi="Times New Roman"/>
          <w:lang w:val="sk-SK"/>
        </w:rPr>
        <w:t>priestupky</w:t>
      </w:r>
      <w:r w:rsidRPr="004F5D5C" w:rsidR="00982EFE">
        <w:rPr>
          <w:rFonts w:ascii="Times New Roman" w:hAnsi="Times New Roman"/>
          <w:lang w:val="sk-SK"/>
        </w:rPr>
        <w:t xml:space="preserve"> a</w:t>
      </w:r>
      <w:r w:rsidRPr="004F5D5C" w:rsidR="00180DC7">
        <w:rPr>
          <w:rFonts w:ascii="Times New Roman" w:hAnsi="Times New Roman"/>
          <w:lang w:val="sk-SK"/>
        </w:rPr>
        <w:t xml:space="preserve"> ukladá pokuty podľa § </w:t>
      </w:r>
      <w:r w:rsidRPr="004F5D5C">
        <w:rPr>
          <w:rFonts w:ascii="Times New Roman" w:hAnsi="Times New Roman"/>
          <w:lang w:val="sk-SK"/>
        </w:rPr>
        <w:t>9</w:t>
      </w:r>
      <w:r w:rsidRPr="004F5D5C" w:rsidR="00180DC7">
        <w:rPr>
          <w:rFonts w:ascii="Times New Roman" w:hAnsi="Times New Roman"/>
          <w:lang w:val="sk-SK"/>
        </w:rPr>
        <w:t>.</w:t>
      </w:r>
    </w:p>
    <w:p w:rsidR="009969EC" w:rsidRPr="004F5D5C" w:rsidP="009969EC">
      <w:pPr>
        <w:pStyle w:val="ListParagraph"/>
        <w:numPr>
          <w:numId w:val="4"/>
        </w:numPr>
        <w:tabs>
          <w:tab w:val="num" w:pos="426"/>
          <w:tab w:val="clear" w:pos="720"/>
        </w:tabs>
        <w:bidi w:val="0"/>
        <w:spacing w:after="120" w:line="23" w:lineRule="atLeast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Pri rozhodovaní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4F5D5C">
        <w:rPr>
          <w:rFonts w:ascii="Times New Roman" w:hAnsi="Times New Roman" w:cs="Times New Roman" w:hint="default"/>
          <w:sz w:val="24"/>
          <w:szCs w:val="24"/>
        </w:rPr>
        <w:t>jednorazovom povolení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4F5D5C">
        <w:rPr>
          <w:rFonts w:ascii="Times New Roman" w:hAnsi="Times New Roman" w:cs="Times New Roman" w:hint="default"/>
          <w:sz w:val="24"/>
          <w:szCs w:val="24"/>
        </w:rPr>
        <w:t>odseku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d) ministerstvo hospodá</w:t>
      </w:r>
      <w:r w:rsidRPr="004F5D5C">
        <w:rPr>
          <w:rFonts w:ascii="Times New Roman" w:hAnsi="Times New Roman" w:cs="Times New Roman" w:hint="default"/>
          <w:sz w:val="24"/>
          <w:szCs w:val="24"/>
        </w:rPr>
        <w:t>rstva ž</w:t>
      </w:r>
      <w:r w:rsidRPr="004F5D5C">
        <w:rPr>
          <w:rFonts w:ascii="Times New Roman" w:hAnsi="Times New Roman" w:cs="Times New Roman" w:hint="default"/>
          <w:sz w:val="24"/>
          <w:szCs w:val="24"/>
        </w:rPr>
        <w:t>iadosť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zamietne aj z </w:t>
      </w:r>
      <w:r w:rsidRPr="004F5D5C">
        <w:rPr>
          <w:rFonts w:ascii="Times New Roman" w:hAnsi="Times New Roman" w:cs="Times New Roman" w:hint="default"/>
          <w:sz w:val="24"/>
          <w:szCs w:val="24"/>
        </w:rPr>
        <w:t>dô</w:t>
      </w:r>
      <w:r w:rsidRPr="004F5D5C">
        <w:rPr>
          <w:rFonts w:ascii="Times New Roman" w:hAnsi="Times New Roman" w:cs="Times New Roman" w:hint="default"/>
          <w:sz w:val="24"/>
          <w:szCs w:val="24"/>
        </w:rPr>
        <w:t>vodov vzť</w:t>
      </w:r>
      <w:r w:rsidRPr="004F5D5C">
        <w:rPr>
          <w:rFonts w:ascii="Times New Roman" w:hAnsi="Times New Roman" w:cs="Times New Roman" w:hint="default"/>
          <w:sz w:val="24"/>
          <w:szCs w:val="24"/>
        </w:rPr>
        <w:t>ahujú</w:t>
      </w:r>
      <w:r w:rsidRPr="004F5D5C">
        <w:rPr>
          <w:rFonts w:ascii="Times New Roman" w:hAnsi="Times New Roman" w:cs="Times New Roman" w:hint="default"/>
          <w:sz w:val="24"/>
          <w:szCs w:val="24"/>
        </w:rPr>
        <w:t>cich sa na zamietnutie podozrivej transakcie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11"/>
      </w:r>
      <w:r w:rsidRPr="004F5D5C" w:rsidR="00971161">
        <w:rPr>
          <w:rFonts w:ascii="Times New Roman" w:hAnsi="Times New Roman" w:cs="Times New Roman"/>
          <w:sz w:val="24"/>
          <w:szCs w:val="24"/>
        </w:rPr>
        <w:t>)</w:t>
      </w:r>
    </w:p>
    <w:p w:rsidR="00982EFE" w:rsidRPr="004F5D5C" w:rsidP="009969EC">
      <w:pPr>
        <w:pStyle w:val="ListParagraph"/>
        <w:numPr>
          <w:numId w:val="4"/>
        </w:numPr>
        <w:tabs>
          <w:tab w:val="num" w:pos="426"/>
          <w:tab w:val="clear" w:pos="720"/>
        </w:tabs>
        <w:bidi w:val="0"/>
        <w:spacing w:before="120" w:after="120" w:line="23" w:lineRule="atLeast"/>
        <w:ind w:left="425" w:hanging="425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Ministerstvo hospodá</w:t>
      </w:r>
      <w:r w:rsidRPr="004F5D5C">
        <w:rPr>
          <w:rFonts w:ascii="Times New Roman" w:hAnsi="Times New Roman" w:cs="Times New Roman" w:hint="default"/>
          <w:sz w:val="24"/>
          <w:szCs w:val="24"/>
        </w:rPr>
        <w:t>rstva vydá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4F5D5C">
        <w:rPr>
          <w:rFonts w:ascii="Times New Roman" w:hAnsi="Times New Roman" w:cs="Times New Roman" w:hint="default"/>
          <w:sz w:val="24"/>
          <w:szCs w:val="24"/>
        </w:rPr>
        <w:t>sú</w:t>
      </w:r>
      <w:r w:rsidRPr="004F5D5C">
        <w:rPr>
          <w:rFonts w:ascii="Times New Roman" w:hAnsi="Times New Roman" w:cs="Times New Roman" w:hint="default"/>
          <w:sz w:val="24"/>
          <w:szCs w:val="24"/>
        </w:rPr>
        <w:t>lade s  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12"/>
      </w:r>
      <w:r w:rsidRPr="004F5D5C">
        <w:rPr>
          <w:rFonts w:ascii="Times New Roman" w:hAnsi="Times New Roman" w:cs="Times New Roman" w:hint="default"/>
          <w:sz w:val="24"/>
          <w:szCs w:val="24"/>
        </w:rPr>
        <w:t>) vš</w:t>
      </w:r>
      <w:r w:rsidRPr="004F5D5C">
        <w:rPr>
          <w:rFonts w:ascii="Times New Roman" w:hAnsi="Times New Roman" w:cs="Times New Roman" w:hint="default"/>
          <w:sz w:val="24"/>
          <w:szCs w:val="24"/>
        </w:rPr>
        <w:t>eobecne zá</w:t>
      </w:r>
      <w:r w:rsidRPr="004F5D5C">
        <w:rPr>
          <w:rFonts w:ascii="Times New Roman" w:hAnsi="Times New Roman" w:cs="Times New Roman" w:hint="default"/>
          <w:sz w:val="24"/>
          <w:szCs w:val="24"/>
        </w:rPr>
        <w:t>vä</w:t>
      </w:r>
      <w:r w:rsidRPr="004F5D5C">
        <w:rPr>
          <w:rFonts w:ascii="Times New Roman" w:hAnsi="Times New Roman" w:cs="Times New Roman" w:hint="default"/>
          <w:sz w:val="24"/>
          <w:szCs w:val="24"/>
        </w:rPr>
        <w:t>zný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4F5D5C">
        <w:rPr>
          <w:rFonts w:ascii="Times New Roman" w:hAnsi="Times New Roman" w:cs="Times New Roman" w:hint="default"/>
          <w:sz w:val="24"/>
          <w:szCs w:val="24"/>
        </w:rPr>
        <w:t>vny predpis, ktorý</w:t>
      </w:r>
      <w:r w:rsidRPr="004F5D5C">
        <w:rPr>
          <w:rFonts w:ascii="Times New Roman" w:hAnsi="Times New Roman" w:cs="Times New Roman" w:hint="default"/>
          <w:sz w:val="24"/>
          <w:szCs w:val="24"/>
        </w:rPr>
        <w:t>m ustanoví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982EFE" w:rsidRPr="004F5D5C" w:rsidP="00AB3DD2">
      <w:pPr>
        <w:pStyle w:val="ListParagraph"/>
        <w:numPr>
          <w:numId w:val="7"/>
        </w:numPr>
        <w:bidi w:val="0"/>
        <w:spacing w:after="0"/>
        <w:ind w:left="782" w:hanging="357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zmenu prahový</w:t>
      </w:r>
      <w:r w:rsidRPr="004F5D5C">
        <w:rPr>
          <w:rFonts w:ascii="Times New Roman" w:hAnsi="Times New Roman" w:cs="Times New Roman" w:hint="default"/>
          <w:sz w:val="24"/>
          <w:szCs w:val="24"/>
        </w:rPr>
        <w:t>ch hodnô</w:t>
      </w:r>
      <w:r w:rsidRPr="004F5D5C">
        <w:rPr>
          <w:rFonts w:ascii="Times New Roman" w:hAnsi="Times New Roman" w:cs="Times New Roman" w:hint="default"/>
          <w:sz w:val="24"/>
          <w:szCs w:val="24"/>
        </w:rPr>
        <w:t>t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>ch prekurzorov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n,</w:t>
      </w:r>
    </w:p>
    <w:p w:rsidR="00982EFE" w:rsidRPr="004F5D5C" w:rsidP="00AB3DD2">
      <w:pPr>
        <w:pStyle w:val="ListParagraph"/>
        <w:numPr>
          <w:numId w:val="7"/>
        </w:numPr>
        <w:bidi w:val="0"/>
        <w:spacing w:after="0"/>
        <w:ind w:left="782" w:hanging="357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zoznam lá</w:t>
      </w:r>
      <w:r w:rsidRPr="004F5D5C">
        <w:rPr>
          <w:rFonts w:ascii="Times New Roman" w:hAnsi="Times New Roman" w:cs="Times New Roman" w:hint="default"/>
          <w:sz w:val="24"/>
          <w:szCs w:val="24"/>
        </w:rPr>
        <w:t>tok, ktoré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nie sú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>mi prekurzormi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a u </w:t>
      </w:r>
      <w:r w:rsidRPr="004F5D5C">
        <w:rPr>
          <w:rFonts w:ascii="Times New Roman" w:hAnsi="Times New Roman" w:cs="Times New Roman" w:hint="default"/>
          <w:sz w:val="24"/>
          <w:szCs w:val="24"/>
        </w:rPr>
        <w:t>ktorý</w:t>
      </w:r>
      <w:r w:rsidRPr="004F5D5C">
        <w:rPr>
          <w:rFonts w:ascii="Times New Roman" w:hAnsi="Times New Roman" w:cs="Times New Roman" w:hint="default"/>
          <w:sz w:val="24"/>
          <w:szCs w:val="24"/>
        </w:rPr>
        <w:t>ch je dô</w:t>
      </w:r>
      <w:r w:rsidRPr="004F5D5C">
        <w:rPr>
          <w:rFonts w:ascii="Times New Roman" w:hAnsi="Times New Roman" w:cs="Times New Roman" w:hint="default"/>
          <w:sz w:val="24"/>
          <w:szCs w:val="24"/>
        </w:rPr>
        <w:t>vodné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podozrenie, ž</w:t>
      </w:r>
      <w:r w:rsidRPr="004F5D5C">
        <w:rPr>
          <w:rFonts w:ascii="Times New Roman" w:hAnsi="Times New Roman" w:cs="Times New Roman" w:hint="default"/>
          <w:sz w:val="24"/>
          <w:szCs w:val="24"/>
        </w:rPr>
        <w:t>e by mohli byť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zneuž</w:t>
      </w:r>
      <w:r w:rsidRPr="004F5D5C">
        <w:rPr>
          <w:rFonts w:ascii="Times New Roman" w:hAnsi="Times New Roman" w:cs="Times New Roman" w:hint="default"/>
          <w:sz w:val="24"/>
          <w:szCs w:val="24"/>
        </w:rPr>
        <w:t>ité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na nedovolenú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4F5D5C">
        <w:rPr>
          <w:rFonts w:ascii="Times New Roman" w:hAnsi="Times New Roman" w:cs="Times New Roman" w:hint="default"/>
          <w:sz w:val="24"/>
          <w:szCs w:val="24"/>
        </w:rPr>
        <w:t>robu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vrá</w:t>
      </w:r>
      <w:r w:rsidRPr="004F5D5C">
        <w:rPr>
          <w:rFonts w:ascii="Times New Roman" w:hAnsi="Times New Roman" w:cs="Times New Roman" w:hint="default"/>
          <w:sz w:val="24"/>
          <w:szCs w:val="24"/>
        </w:rPr>
        <w:t>tane prahový</w:t>
      </w:r>
      <w:r w:rsidRPr="004F5D5C">
        <w:rPr>
          <w:rFonts w:ascii="Times New Roman" w:hAnsi="Times New Roman" w:cs="Times New Roman" w:hint="default"/>
          <w:sz w:val="24"/>
          <w:szCs w:val="24"/>
        </w:rPr>
        <w:t>ch hodnô</w:t>
      </w:r>
      <w:r w:rsidRPr="004F5D5C">
        <w:rPr>
          <w:rFonts w:ascii="Times New Roman" w:hAnsi="Times New Roman" w:cs="Times New Roman" w:hint="default"/>
          <w:sz w:val="24"/>
          <w:szCs w:val="24"/>
        </w:rPr>
        <w:t>t koncentrá</w:t>
      </w:r>
      <w:r w:rsidRPr="004F5D5C">
        <w:rPr>
          <w:rFonts w:ascii="Times New Roman" w:hAnsi="Times New Roman" w:cs="Times New Roman" w:hint="default"/>
          <w:sz w:val="24"/>
          <w:szCs w:val="24"/>
        </w:rPr>
        <w:t>cií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4F5D5C">
        <w:rPr>
          <w:rFonts w:ascii="Times New Roman" w:hAnsi="Times New Roman" w:cs="Times New Roman" w:hint="default"/>
          <w:sz w:val="24"/>
          <w:szCs w:val="24"/>
        </w:rPr>
        <w:t>chto lá</w:t>
      </w:r>
      <w:r w:rsidRPr="004F5D5C">
        <w:rPr>
          <w:rFonts w:ascii="Times New Roman" w:hAnsi="Times New Roman" w:cs="Times New Roman" w:hint="default"/>
          <w:sz w:val="24"/>
          <w:szCs w:val="24"/>
        </w:rPr>
        <w:t>tok, za úč</w:t>
      </w:r>
      <w:r w:rsidRPr="004F5D5C">
        <w:rPr>
          <w:rFonts w:ascii="Times New Roman" w:hAnsi="Times New Roman" w:cs="Times New Roman" w:hint="default"/>
          <w:sz w:val="24"/>
          <w:szCs w:val="24"/>
        </w:rPr>
        <w:t>elom ich obmedzenia alebo zá</w:t>
      </w:r>
      <w:r w:rsidRPr="004F5D5C">
        <w:rPr>
          <w:rFonts w:ascii="Times New Roman" w:hAnsi="Times New Roman" w:cs="Times New Roman" w:hint="default"/>
          <w:sz w:val="24"/>
          <w:szCs w:val="24"/>
        </w:rPr>
        <w:t>kazu ich sprí</w:t>
      </w:r>
      <w:r w:rsidRPr="004F5D5C">
        <w:rPr>
          <w:rFonts w:ascii="Times New Roman" w:hAnsi="Times New Roman" w:cs="Times New Roman" w:hint="default"/>
          <w:sz w:val="24"/>
          <w:szCs w:val="24"/>
        </w:rPr>
        <w:t>stupnenia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13"/>
      </w:r>
      <w:r w:rsidRPr="004F5D5C">
        <w:rPr>
          <w:rFonts w:ascii="Times New Roman" w:hAnsi="Times New Roman" w:cs="Times New Roman"/>
          <w:sz w:val="24"/>
          <w:szCs w:val="24"/>
        </w:rPr>
        <w:t xml:space="preserve">) na trh pre </w:t>
      </w:r>
      <w:r w:rsidRPr="004F5D5C">
        <w:rPr>
          <w:rFonts w:hint="default"/>
        </w:rPr>
        <w:t>č</w:t>
      </w:r>
      <w:r w:rsidRPr="004F5D5C">
        <w:rPr>
          <w:rFonts w:hint="default"/>
        </w:rPr>
        <w:t>lena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verejnosti,</w:t>
      </w:r>
    </w:p>
    <w:p w:rsidR="00982EFE" w:rsidRPr="004F5D5C" w:rsidP="00AB3DD2">
      <w:pPr>
        <w:pStyle w:val="ListParagraph"/>
        <w:numPr>
          <w:numId w:val="7"/>
        </w:numPr>
        <w:bidi w:val="0"/>
        <w:spacing w:after="0"/>
        <w:ind w:left="782" w:hanging="357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prahové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hodnoty koncentrá</w:t>
      </w:r>
      <w:r w:rsidRPr="004F5D5C">
        <w:rPr>
          <w:rFonts w:ascii="Times New Roman" w:hAnsi="Times New Roman" w:cs="Times New Roman" w:hint="default"/>
          <w:sz w:val="24"/>
          <w:szCs w:val="24"/>
        </w:rPr>
        <w:t>cií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lá</w:t>
      </w:r>
      <w:r w:rsidRPr="004F5D5C">
        <w:rPr>
          <w:rFonts w:ascii="Times New Roman" w:hAnsi="Times New Roman" w:cs="Times New Roman" w:hint="default"/>
          <w:sz w:val="24"/>
          <w:szCs w:val="24"/>
        </w:rPr>
        <w:t>tok uvedený</w:t>
      </w:r>
      <w:r w:rsidRPr="004F5D5C">
        <w:rPr>
          <w:rFonts w:ascii="Times New Roman" w:hAnsi="Times New Roman" w:cs="Times New Roman" w:hint="default"/>
          <w:sz w:val="24"/>
          <w:szCs w:val="24"/>
        </w:rPr>
        <w:t>ch v osobitnom predpise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14"/>
      </w:r>
      <w:r w:rsidRPr="004F5D5C">
        <w:rPr>
          <w:rFonts w:ascii="Times New Roman" w:hAnsi="Times New Roman" w:cs="Times New Roman" w:hint="default"/>
          <w:sz w:val="24"/>
          <w:szCs w:val="24"/>
        </w:rPr>
        <w:t>) za úč</w:t>
      </w:r>
      <w:r w:rsidRPr="004F5D5C">
        <w:rPr>
          <w:rFonts w:ascii="Times New Roman" w:hAnsi="Times New Roman" w:cs="Times New Roman" w:hint="default"/>
          <w:sz w:val="24"/>
          <w:szCs w:val="24"/>
        </w:rPr>
        <w:t>elom ich obmedzenia alebo zá</w:t>
      </w:r>
      <w:r w:rsidRPr="004F5D5C">
        <w:rPr>
          <w:rFonts w:ascii="Times New Roman" w:hAnsi="Times New Roman" w:cs="Times New Roman" w:hint="default"/>
          <w:sz w:val="24"/>
          <w:szCs w:val="24"/>
        </w:rPr>
        <w:t>kazu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ich sprí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stupnenia na trh pre </w:t>
      </w:r>
      <w:r w:rsidRPr="004F5D5C">
        <w:rPr>
          <w:rFonts w:hint="default"/>
        </w:rPr>
        <w:t>č</w:t>
      </w:r>
      <w:r w:rsidRPr="004F5D5C">
        <w:rPr>
          <w:rFonts w:hint="default"/>
        </w:rPr>
        <w:t>lena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verejnosti.</w:t>
      </w:r>
    </w:p>
    <w:p w:rsidR="00982EFE" w:rsidRPr="004F5D5C" w:rsidP="00982EFE">
      <w:pPr>
        <w:pStyle w:val="ListParagraph"/>
        <w:bidi w:val="0"/>
        <w:spacing w:before="216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2EFE" w:rsidRPr="004F5D5C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  <w:r w:rsidR="00BC2284">
        <w:rPr>
          <w:rFonts w:ascii="Times New Roman" w:hAnsi="Times New Roman"/>
          <w:lang w:val="sk-SK"/>
        </w:rPr>
        <w:t xml:space="preserve">§ </w:t>
      </w:r>
      <w:r w:rsidRPr="004F5D5C">
        <w:rPr>
          <w:rFonts w:ascii="Times New Roman" w:hAnsi="Times New Roman"/>
          <w:lang w:val="sk-SK"/>
        </w:rPr>
        <w:t>4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Ministerstvo vnútra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DE6BD6">
      <w:pPr>
        <w:numPr>
          <w:numId w:val="8"/>
        </w:numPr>
        <w:bidi w:val="0"/>
        <w:spacing w:after="120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Ministerstvo vnútra vo veciach prekurzorov výbušnín zhromažďuje a vyhodnocuje informácie o nahlasovaných podozrivých transakciách,</w:t>
      </w:r>
      <w:r w:rsidRPr="004F5D5C">
        <w:rPr>
          <w:rStyle w:val="FootnoteReference"/>
          <w:rFonts w:ascii="Times New Roman" w:hAnsi="Times New Roman"/>
          <w:lang w:val="sk-SK"/>
        </w:rPr>
        <w:t xml:space="preserve"> 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15"/>
      </w:r>
      <w:r w:rsidRPr="004F5D5C">
        <w:rPr>
          <w:rFonts w:ascii="Times New Roman" w:hAnsi="Times New Roman"/>
          <w:lang w:val="sk-SK"/>
        </w:rPr>
        <w:t>) zamietnutých podozrivých transakciách, stratách a krádežiach, ktoré mu poskytol hospodársky subjekt podľa osobitného predpisu.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16"/>
      </w:r>
      <w:r w:rsidRPr="004F5D5C">
        <w:rPr>
          <w:rFonts w:ascii="Times New Roman" w:hAnsi="Times New Roman"/>
          <w:lang w:val="sk-SK"/>
        </w:rPr>
        <w:t>)</w:t>
      </w:r>
    </w:p>
    <w:p w:rsidR="009D59E7" w:rsidRPr="004F5D5C" w:rsidP="003A1657">
      <w:pPr>
        <w:numPr>
          <w:numId w:val="9"/>
        </w:numPr>
        <w:tabs>
          <w:tab w:val="left" w:pos="235"/>
        </w:tabs>
        <w:autoSpaceDE w:val="0"/>
        <w:autoSpaceDN w:val="0"/>
        <w:bidi w:val="0"/>
        <w:adjustRightInd w:val="0"/>
        <w:spacing w:before="5" w:after="120" w:line="276" w:lineRule="auto"/>
        <w:ind w:left="357" w:hanging="357"/>
        <w:jc w:val="both"/>
        <w:rPr>
          <w:rFonts w:ascii="Times New Roman" w:eastAsia="Arial Unicode MS" w:hAnsi="Times New Roman"/>
          <w:lang w:val="sk-SK"/>
        </w:rPr>
      </w:pPr>
      <w:r w:rsidRPr="004F5D5C" w:rsidR="004F4971">
        <w:rPr>
          <w:rFonts w:ascii="Times New Roman" w:eastAsia="Arial Unicode MS" w:hAnsi="Times New Roman"/>
          <w:lang w:val="sk-SK"/>
        </w:rPr>
        <w:t>K</w:t>
      </w:r>
      <w:r w:rsidRPr="004F5D5C" w:rsidR="00982EFE">
        <w:rPr>
          <w:rFonts w:ascii="Times New Roman" w:eastAsia="Arial Unicode MS" w:hAnsi="Times New Roman" w:hint="default"/>
          <w:lang w:val="sk-SK"/>
        </w:rPr>
        <w:t>ontaktné</w:t>
      </w:r>
      <w:r w:rsidRPr="004F5D5C" w:rsidR="00982EFE">
        <w:rPr>
          <w:rFonts w:ascii="Times New Roman" w:eastAsia="Arial Unicode MS" w:hAnsi="Times New Roman" w:hint="default"/>
          <w:lang w:val="sk-SK"/>
        </w:rPr>
        <w:t xml:space="preserve"> miesto</w:t>
      </w:r>
      <w:r>
        <w:rPr>
          <w:rFonts w:ascii="Times New Roman" w:eastAsia="Arial Unicode MS" w:hAnsi="Times New Roman"/>
          <w:vertAlign w:val="superscript"/>
          <w:rtl w:val="0"/>
          <w:lang w:val="sk-SK"/>
        </w:rPr>
        <w:footnoteReference w:id="17"/>
      </w:r>
      <w:r w:rsidRPr="004F5D5C" w:rsidR="00982EFE">
        <w:rPr>
          <w:rFonts w:ascii="Times New Roman" w:eastAsia="Arial Unicode MS" w:hAnsi="Times New Roman"/>
          <w:lang w:val="sk-SK"/>
        </w:rPr>
        <w:t>)</w:t>
      </w:r>
      <w:r w:rsidRPr="004F5D5C" w:rsidR="00AD0CB7">
        <w:rPr>
          <w:rFonts w:ascii="Times New Roman" w:eastAsia="Arial Unicode MS" w:hAnsi="Times New Roman" w:hint="default"/>
          <w:lang w:val="sk-SK"/>
        </w:rPr>
        <w:t xml:space="preserve"> zriaď</w:t>
      </w:r>
      <w:r w:rsidRPr="004F5D5C" w:rsidR="00AD0CB7">
        <w:rPr>
          <w:rFonts w:ascii="Times New Roman" w:eastAsia="Arial Unicode MS" w:hAnsi="Times New Roman" w:hint="default"/>
          <w:lang w:val="sk-SK"/>
        </w:rPr>
        <w:t>uje ministerstvo vnú</w:t>
      </w:r>
      <w:r w:rsidRPr="004F5D5C" w:rsidR="00AD0CB7">
        <w:rPr>
          <w:rFonts w:ascii="Times New Roman" w:eastAsia="Arial Unicode MS" w:hAnsi="Times New Roman" w:hint="default"/>
          <w:lang w:val="sk-SK"/>
        </w:rPr>
        <w:t>tra za úč</w:t>
      </w:r>
      <w:r w:rsidRPr="004F5D5C" w:rsidR="00AD0CB7">
        <w:rPr>
          <w:rFonts w:ascii="Times New Roman" w:eastAsia="Arial Unicode MS" w:hAnsi="Times New Roman" w:hint="default"/>
          <w:lang w:val="sk-SK"/>
        </w:rPr>
        <w:t>elom zberu informá</w:t>
      </w:r>
      <w:r w:rsidRPr="004F5D5C" w:rsidR="00AD0CB7">
        <w:rPr>
          <w:rFonts w:ascii="Times New Roman" w:eastAsia="Arial Unicode MS" w:hAnsi="Times New Roman" w:hint="default"/>
          <w:lang w:val="sk-SK"/>
        </w:rPr>
        <w:t>cií</w:t>
      </w:r>
      <w:r w:rsidRPr="004F5D5C" w:rsidR="00AD0CB7">
        <w:rPr>
          <w:rFonts w:ascii="Times New Roman" w:eastAsia="Arial Unicode MS" w:hAnsi="Times New Roman" w:hint="default"/>
          <w:lang w:val="sk-SK"/>
        </w:rPr>
        <w:t xml:space="preserve"> podľ</w:t>
      </w:r>
      <w:r w:rsidRPr="004F5D5C" w:rsidR="00AD0CB7">
        <w:rPr>
          <w:rFonts w:ascii="Times New Roman" w:eastAsia="Arial Unicode MS" w:hAnsi="Times New Roman" w:hint="default"/>
          <w:lang w:val="sk-SK"/>
        </w:rPr>
        <w:t>a odseku 1.</w:t>
      </w:r>
    </w:p>
    <w:p w:rsidR="00982EFE" w:rsidRPr="004F5D5C" w:rsidP="00982EFE">
      <w:pPr>
        <w:tabs>
          <w:tab w:val="left" w:pos="523"/>
        </w:tabs>
        <w:autoSpaceDE w:val="0"/>
        <w:autoSpaceDN w:val="0"/>
        <w:bidi w:val="0"/>
        <w:adjustRightInd w:val="0"/>
        <w:spacing w:before="216"/>
        <w:ind w:firstLine="215"/>
        <w:jc w:val="center"/>
        <w:rPr>
          <w:rFonts w:ascii="Times New Roman" w:eastAsia="Arial Unicode MS" w:hAnsi="Times New Roman" w:hint="default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§</w:t>
      </w:r>
      <w:r w:rsidRPr="004F5D5C">
        <w:rPr>
          <w:rFonts w:ascii="Times New Roman" w:eastAsia="Arial Unicode MS" w:hAnsi="Times New Roman" w:hint="default"/>
          <w:lang w:val="sk-SK"/>
        </w:rPr>
        <w:t xml:space="preserve"> 5</w:t>
      </w:r>
    </w:p>
    <w:p w:rsidR="00982EFE" w:rsidRPr="004F5D5C" w:rsidP="00982EFE">
      <w:pPr>
        <w:tabs>
          <w:tab w:val="left" w:pos="523"/>
        </w:tabs>
        <w:autoSpaceDE w:val="0"/>
        <w:autoSpaceDN w:val="0"/>
        <w:bidi w:val="0"/>
        <w:adjustRightInd w:val="0"/>
        <w:jc w:val="center"/>
        <w:rPr>
          <w:rFonts w:ascii="Times New Roman" w:eastAsia="Arial Unicode MS" w:hAnsi="Times New Roman" w:hint="default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Slovenská</w:t>
      </w:r>
      <w:r w:rsidRPr="004F5D5C">
        <w:rPr>
          <w:rFonts w:ascii="Times New Roman" w:eastAsia="Arial Unicode MS" w:hAnsi="Times New Roman" w:hint="default"/>
          <w:lang w:val="sk-SK"/>
        </w:rPr>
        <w:t xml:space="preserve"> obchodná</w:t>
      </w:r>
      <w:r w:rsidRPr="004F5D5C">
        <w:rPr>
          <w:rFonts w:ascii="Times New Roman" w:eastAsia="Arial Unicode MS" w:hAnsi="Times New Roman" w:hint="default"/>
          <w:lang w:val="sk-SK"/>
        </w:rPr>
        <w:t xml:space="preserve"> inš</w:t>
      </w:r>
      <w:r w:rsidRPr="004F5D5C">
        <w:rPr>
          <w:rFonts w:ascii="Times New Roman" w:eastAsia="Arial Unicode MS" w:hAnsi="Times New Roman" w:hint="default"/>
          <w:lang w:val="sk-SK"/>
        </w:rPr>
        <w:t>pekcia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360" w:hanging="360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Slovenská obchodná inšpekcia 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  <w:lang w:val="sk-SK"/>
        </w:rPr>
      </w:pPr>
    </w:p>
    <w:p w:rsidR="00982EFE" w:rsidRPr="004F5D5C" w:rsidP="00A44C9A">
      <w:pPr>
        <w:widowControl w:val="0"/>
        <w:numPr>
          <w:numId w:val="10"/>
        </w:numPr>
        <w:tabs>
          <w:tab w:val="num" w:pos="426"/>
        </w:tabs>
        <w:autoSpaceDE w:val="0"/>
        <w:autoSpaceDN w:val="0"/>
        <w:bidi w:val="0"/>
        <w:adjustRightInd w:val="0"/>
        <w:spacing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kontroluje dodržiavanie podmienok pre sprístupňovanie obmedzených prekurzorov výbušnín podľa osobitného predpisu</w:t>
      </w:r>
      <w:r>
        <w:rPr>
          <w:rFonts w:ascii="Times New Roman" w:hAnsi="Times New Roman"/>
          <w:vertAlign w:val="superscript"/>
          <w:rtl w:val="0"/>
          <w:lang w:val="sk-SK"/>
        </w:rPr>
        <w:footnoteReference w:id="18"/>
      </w:r>
      <w:r w:rsidRPr="004F5D5C">
        <w:rPr>
          <w:rFonts w:ascii="Times New Roman" w:hAnsi="Times New Roman"/>
          <w:lang w:val="sk-SK"/>
        </w:rPr>
        <w:t>) pri kontrole predaja a poskytovania služieb spotrebiteľom,</w:t>
      </w:r>
      <w:r>
        <w:rPr>
          <w:rFonts w:ascii="Times New Roman" w:hAnsi="Times New Roman"/>
          <w:vertAlign w:val="superscript"/>
          <w:rtl w:val="0"/>
          <w:lang w:val="sk-SK"/>
        </w:rPr>
        <w:footnoteReference w:id="19"/>
      </w:r>
      <w:r w:rsidRPr="004F5D5C">
        <w:rPr>
          <w:rFonts w:ascii="Times New Roman" w:hAnsi="Times New Roman"/>
          <w:lang w:val="sk-SK"/>
        </w:rPr>
        <w:t>)</w:t>
      </w:r>
    </w:p>
    <w:p w:rsidR="00982EFE" w:rsidRPr="004F5D5C" w:rsidP="00A44C9A">
      <w:pPr>
        <w:widowControl w:val="0"/>
        <w:numPr>
          <w:numId w:val="10"/>
        </w:numPr>
        <w:tabs>
          <w:tab w:val="num" w:pos="426"/>
        </w:tabs>
        <w:autoSpaceDE w:val="0"/>
        <w:autoSpaceDN w:val="0"/>
        <w:bidi w:val="0"/>
        <w:adjustRightInd w:val="0"/>
        <w:spacing w:line="276" w:lineRule="auto"/>
        <w:ind w:left="714" w:hanging="714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prejedáva správne delikty a ukladá pokuty podľa § 8.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after="120"/>
        <w:jc w:val="both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before="216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6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Colný úrad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  <w:lang w:val="sk-SK"/>
        </w:rPr>
      </w:pPr>
    </w:p>
    <w:p w:rsidR="00982EFE" w:rsidRPr="004F5D5C" w:rsidP="009969EC">
      <w:pPr>
        <w:pStyle w:val="ListParagraph"/>
        <w:widowControl w:val="0"/>
        <w:numPr>
          <w:numId w:val="11"/>
        </w:numPr>
        <w:autoSpaceDE w:val="0"/>
        <w:autoSpaceDN w:val="0"/>
        <w:bidi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Colný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4F5D5C">
        <w:rPr>
          <w:rFonts w:ascii="Times New Roman" w:hAnsi="Times New Roman" w:cs="Times New Roman" w:hint="default"/>
          <w:sz w:val="24"/>
          <w:szCs w:val="24"/>
        </w:rPr>
        <w:t>rad vykoná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va kontrolu dovozu </w:t>
      </w:r>
      <w:r w:rsidRPr="004F5D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F5D5C">
        <w:rPr>
          <w:rFonts w:ascii="Times New Roman" w:hAnsi="Times New Roman" w:cs="Times New Roman" w:hint="default"/>
          <w:sz w:val="24"/>
          <w:szCs w:val="24"/>
        </w:rPr>
        <w:t>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>ch prekurzorov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č</w:t>
      </w:r>
      <w:r w:rsidRPr="004F5D5C">
        <w:rPr>
          <w:rFonts w:ascii="Times New Roman" w:hAnsi="Times New Roman" w:cs="Times New Roman" w:hint="default"/>
          <w:sz w:val="24"/>
          <w:szCs w:val="24"/>
        </w:rPr>
        <w:t>len</w:t>
      </w:r>
      <w:r w:rsidRPr="004F5D5C" w:rsidR="001C418D">
        <w:rPr>
          <w:rFonts w:ascii="Times New Roman" w:hAnsi="Times New Roman" w:cs="Times New Roman"/>
          <w:sz w:val="24"/>
          <w:szCs w:val="24"/>
        </w:rPr>
        <w:t>om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 v </w:t>
      </w:r>
      <w:r w:rsidRPr="004F5D5C">
        <w:rPr>
          <w:rFonts w:ascii="Times New Roman" w:hAnsi="Times New Roman" w:cs="Times New Roman" w:hint="default"/>
          <w:sz w:val="24"/>
          <w:szCs w:val="24"/>
        </w:rPr>
        <w:t>rá</w:t>
      </w:r>
      <w:r w:rsidRPr="004F5D5C">
        <w:rPr>
          <w:rFonts w:ascii="Times New Roman" w:hAnsi="Times New Roman" w:cs="Times New Roman" w:hint="default"/>
          <w:sz w:val="24"/>
          <w:szCs w:val="24"/>
        </w:rPr>
        <w:t>mci colné</w:t>
      </w:r>
      <w:r w:rsidRPr="004F5D5C">
        <w:rPr>
          <w:rFonts w:ascii="Times New Roman" w:hAnsi="Times New Roman" w:cs="Times New Roman" w:hint="default"/>
          <w:sz w:val="24"/>
          <w:szCs w:val="24"/>
        </w:rPr>
        <w:t>ho dohľ</w:t>
      </w:r>
      <w:r w:rsidRPr="004F5D5C">
        <w:rPr>
          <w:rFonts w:ascii="Times New Roman" w:hAnsi="Times New Roman" w:cs="Times New Roman" w:hint="default"/>
          <w:sz w:val="24"/>
          <w:szCs w:val="24"/>
        </w:rPr>
        <w:t>adu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0"/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982EFE" w:rsidRPr="004F5D5C" w:rsidP="009969EC">
      <w:pPr>
        <w:pStyle w:val="ListParagraph"/>
        <w:widowControl w:val="0"/>
        <w:numPr>
          <w:numId w:val="11"/>
        </w:numPr>
        <w:autoSpaceDE w:val="0"/>
        <w:autoSpaceDN w:val="0"/>
        <w:bidi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Colný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4F5D5C">
        <w:rPr>
          <w:rFonts w:ascii="Times New Roman" w:hAnsi="Times New Roman" w:cs="Times New Roman" w:hint="default"/>
          <w:sz w:val="24"/>
          <w:szCs w:val="24"/>
        </w:rPr>
        <w:t>rad neprepustí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do colné</w:t>
      </w:r>
      <w:r w:rsidRPr="004F5D5C">
        <w:rPr>
          <w:rFonts w:ascii="Times New Roman" w:hAnsi="Times New Roman" w:cs="Times New Roman" w:hint="default"/>
          <w:sz w:val="24"/>
          <w:szCs w:val="24"/>
        </w:rPr>
        <w:t>ho rež</w:t>
      </w:r>
      <w:r w:rsidRPr="004F5D5C">
        <w:rPr>
          <w:rFonts w:ascii="Times New Roman" w:hAnsi="Times New Roman" w:cs="Times New Roman" w:hint="default"/>
          <w:sz w:val="24"/>
          <w:szCs w:val="24"/>
        </w:rPr>
        <w:t>imu voľ</w:t>
      </w:r>
      <w:r w:rsidRPr="004F5D5C">
        <w:rPr>
          <w:rFonts w:ascii="Times New Roman" w:hAnsi="Times New Roman" w:cs="Times New Roman" w:hint="default"/>
          <w:sz w:val="24"/>
          <w:szCs w:val="24"/>
        </w:rPr>
        <w:t>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obeh, ak č</w:t>
      </w:r>
      <w:r w:rsidRPr="004F5D5C">
        <w:rPr>
          <w:rFonts w:ascii="Times New Roman" w:hAnsi="Times New Roman" w:cs="Times New Roman" w:hint="default"/>
          <w:sz w:val="24"/>
          <w:szCs w:val="24"/>
        </w:rPr>
        <w:t>len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 nepredloží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jednorazové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povolenie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sm. d). </w:t>
      </w:r>
    </w:p>
    <w:p w:rsidR="00982EFE" w:rsidRPr="004F5D5C" w:rsidP="009969EC">
      <w:pPr>
        <w:pStyle w:val="ListParagraph"/>
        <w:widowControl w:val="0"/>
        <w:numPr>
          <w:numId w:val="11"/>
        </w:numPr>
        <w:autoSpaceDE w:val="0"/>
        <w:autoSpaceDN w:val="0"/>
        <w:bidi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Ak pri dovoze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doš</w:t>
      </w:r>
      <w:r w:rsidRPr="004F5D5C">
        <w:rPr>
          <w:rFonts w:ascii="Times New Roman" w:hAnsi="Times New Roman" w:cs="Times New Roman" w:hint="default"/>
          <w:sz w:val="24"/>
          <w:szCs w:val="24"/>
        </w:rPr>
        <w:t>lo k </w:t>
      </w:r>
      <w:r w:rsidRPr="004F5D5C">
        <w:rPr>
          <w:rFonts w:ascii="Times New Roman" w:hAnsi="Times New Roman" w:cs="Times New Roman" w:hint="default"/>
          <w:sz w:val="24"/>
          <w:szCs w:val="24"/>
        </w:rPr>
        <w:t>spá</w:t>
      </w:r>
      <w:r w:rsidRPr="004F5D5C">
        <w:rPr>
          <w:rFonts w:ascii="Times New Roman" w:hAnsi="Times New Roman" w:cs="Times New Roman" w:hint="default"/>
          <w:sz w:val="24"/>
          <w:szCs w:val="24"/>
        </w:rPr>
        <w:t>chaniu colné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priestupku,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1"/>
      </w:r>
      <w:r w:rsidRPr="004F5D5C">
        <w:rPr>
          <w:rFonts w:ascii="Times New Roman" w:hAnsi="Times New Roman" w:cs="Times New Roman"/>
          <w:sz w:val="24"/>
          <w:szCs w:val="24"/>
        </w:rPr>
        <w:t>) c</w:t>
      </w:r>
      <w:r w:rsidRPr="004F5D5C">
        <w:rPr>
          <w:rFonts w:ascii="Times New Roman" w:hAnsi="Times New Roman" w:cs="Times New Roman" w:hint="default"/>
          <w:sz w:val="24"/>
          <w:szCs w:val="24"/>
        </w:rPr>
        <w:t>olný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4F5D5C">
        <w:rPr>
          <w:rFonts w:ascii="Times New Roman" w:hAnsi="Times New Roman" w:cs="Times New Roman" w:hint="default"/>
          <w:sz w:val="24"/>
          <w:szCs w:val="24"/>
        </w:rPr>
        <w:t>rad v </w:t>
      </w:r>
      <w:r w:rsidRPr="004F5D5C">
        <w:rPr>
          <w:rFonts w:ascii="Times New Roman" w:hAnsi="Times New Roman" w:cs="Times New Roman" w:hint="default"/>
          <w:sz w:val="24"/>
          <w:szCs w:val="24"/>
        </w:rPr>
        <w:t>konaní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4F5D5C">
        <w:rPr>
          <w:rFonts w:ascii="Times New Roman" w:hAnsi="Times New Roman" w:cs="Times New Roman" w:hint="default"/>
          <w:sz w:val="24"/>
          <w:szCs w:val="24"/>
        </w:rPr>
        <w:t>colnom priestupku vž</w:t>
      </w:r>
      <w:r w:rsidRPr="004F5D5C">
        <w:rPr>
          <w:rFonts w:ascii="Times New Roman" w:hAnsi="Times New Roman" w:cs="Times New Roman" w:hint="default"/>
          <w:sz w:val="24"/>
          <w:szCs w:val="24"/>
        </w:rPr>
        <w:t>dy uloží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sankciu prepadnutie tovaru alebo veci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2"/>
      </w:r>
      <w:r w:rsidRPr="004F5D5C">
        <w:rPr>
          <w:rFonts w:ascii="Times New Roman" w:hAnsi="Times New Roman" w:cs="Times New Roman" w:hint="default"/>
          <w:sz w:val="24"/>
          <w:szCs w:val="24"/>
        </w:rPr>
        <w:t>) alebo rozhodne o zhabaní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3"/>
      </w:r>
      <w:r w:rsidRPr="004F5D5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after="120"/>
        <w:jc w:val="both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§ 7   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Práva a povinnosti hospodárskeho subjektu a člena širokej verejnosti</w:t>
      </w:r>
    </w:p>
    <w:p w:rsidR="00982EFE" w:rsidRPr="004F5D5C" w:rsidP="00982EFE">
      <w:pPr>
        <w:bidi w:val="0"/>
        <w:jc w:val="center"/>
        <w:rPr>
          <w:rFonts w:ascii="Times New Roman" w:hAnsi="Times New Roman"/>
          <w:lang w:val="sk-SK"/>
        </w:rPr>
      </w:pPr>
    </w:p>
    <w:p w:rsidR="00982EFE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Hospodá</w:t>
      </w:r>
      <w:r w:rsidRPr="004F5D5C">
        <w:rPr>
          <w:rFonts w:ascii="Times New Roman" w:hAnsi="Times New Roman" w:cs="Times New Roman" w:hint="default"/>
          <w:sz w:val="24"/>
          <w:szCs w:val="24"/>
        </w:rPr>
        <w:t>rsky subjekt môž</w:t>
      </w:r>
      <w:r w:rsidRPr="004F5D5C">
        <w:rPr>
          <w:rFonts w:ascii="Times New Roman" w:hAnsi="Times New Roman" w:cs="Times New Roman" w:hint="default"/>
          <w:sz w:val="24"/>
          <w:szCs w:val="24"/>
        </w:rPr>
        <w:t>e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prekurzory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sprí</w:t>
      </w:r>
      <w:r w:rsidRPr="004F5D5C">
        <w:rPr>
          <w:rFonts w:ascii="Times New Roman" w:hAnsi="Times New Roman" w:cs="Times New Roman" w:hint="default"/>
          <w:sz w:val="24"/>
          <w:szCs w:val="24"/>
        </w:rPr>
        <w:t>stupniť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4F5D5C">
        <w:rPr>
          <w:rFonts w:ascii="Times New Roman" w:hAnsi="Times New Roman" w:cs="Times New Roman" w:hint="default"/>
          <w:sz w:val="24"/>
          <w:szCs w:val="24"/>
        </w:rPr>
        <w:t>lenovi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</w:t>
      </w:r>
      <w:r w:rsidRPr="004F5D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F5D5C" w:rsidR="00AD0CB7">
        <w:rPr>
          <w:rFonts w:ascii="Times New Roman" w:hAnsi="Times New Roman" w:cs="Times New Roman"/>
          <w:sz w:val="24"/>
          <w:szCs w:val="24"/>
        </w:rPr>
        <w:t xml:space="preserve">len </w:t>
      </w:r>
      <w:r w:rsidRPr="004F5D5C">
        <w:rPr>
          <w:rFonts w:ascii="Times New Roman" w:hAnsi="Times New Roman" w:cs="Times New Roman" w:hint="default"/>
          <w:sz w:val="24"/>
          <w:szCs w:val="24"/>
        </w:rPr>
        <w:t>za podmienok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4F5D5C" w:rsidR="00180DC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982EFE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Hospodá</w:t>
      </w:r>
      <w:r w:rsidRPr="004F5D5C">
        <w:rPr>
          <w:rFonts w:ascii="Times New Roman" w:hAnsi="Times New Roman" w:cs="Times New Roman" w:hint="default"/>
          <w:sz w:val="24"/>
          <w:szCs w:val="24"/>
        </w:rPr>
        <w:t>rsky subjekt, ktorý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odseku 1 sprí</w:t>
      </w:r>
      <w:r w:rsidRPr="004F5D5C">
        <w:rPr>
          <w:rFonts w:ascii="Times New Roman" w:hAnsi="Times New Roman" w:cs="Times New Roman" w:hint="default"/>
          <w:sz w:val="24"/>
          <w:szCs w:val="24"/>
        </w:rPr>
        <w:t>stupň</w:t>
      </w:r>
      <w:r w:rsidRPr="004F5D5C">
        <w:rPr>
          <w:rFonts w:ascii="Times New Roman" w:hAnsi="Times New Roman" w:cs="Times New Roman" w:hint="default"/>
          <w:sz w:val="24"/>
          <w:szCs w:val="24"/>
        </w:rPr>
        <w:t>uje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prekurzory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č</w:t>
      </w:r>
      <w:r w:rsidRPr="004F5D5C">
        <w:rPr>
          <w:rFonts w:ascii="Times New Roman" w:hAnsi="Times New Roman" w:cs="Times New Roman" w:hint="default"/>
          <w:sz w:val="24"/>
          <w:szCs w:val="24"/>
        </w:rPr>
        <w:t>lenov</w:t>
      </w:r>
      <w:r w:rsidRPr="004F5D5C">
        <w:rPr>
          <w:rFonts w:ascii="Times New Roman" w:hAnsi="Times New Roman" w:cs="Times New Roman" w:hint="default"/>
          <w:sz w:val="24"/>
          <w:szCs w:val="24"/>
        </w:rPr>
        <w:t>i š</w:t>
      </w:r>
      <w:r w:rsidRPr="004F5D5C">
        <w:rPr>
          <w:rFonts w:ascii="Times New Roman" w:hAnsi="Times New Roman" w:cs="Times New Roman" w:hint="default"/>
          <w:sz w:val="24"/>
          <w:szCs w:val="24"/>
        </w:rPr>
        <w:t>irokej verejnosti</w:t>
      </w:r>
      <w:r w:rsidRPr="004F5D5C" w:rsidR="003A1657">
        <w:rPr>
          <w:rFonts w:ascii="Times New Roman" w:hAnsi="Times New Roman" w:cs="Times New Roman"/>
          <w:sz w:val="24"/>
          <w:szCs w:val="24"/>
        </w:rPr>
        <w:t>,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viesť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register transakcií</w:t>
      </w:r>
      <w:r w:rsidRPr="004F5D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5D5C">
        <w:rPr>
          <w:rFonts w:ascii="Times New Roman" w:hAnsi="Times New Roman" w:cs="Times New Roman"/>
          <w:sz w:val="24"/>
          <w:szCs w:val="24"/>
        </w:rPr>
        <w:t>v </w:t>
      </w:r>
      <w:r w:rsidRPr="004F5D5C">
        <w:rPr>
          <w:rFonts w:ascii="Times New Roman" w:hAnsi="Times New Roman" w:cs="Times New Roman" w:hint="default"/>
          <w:sz w:val="24"/>
          <w:szCs w:val="24"/>
        </w:rPr>
        <w:t>sú</w:t>
      </w:r>
      <w:r w:rsidRPr="004F5D5C">
        <w:rPr>
          <w:rFonts w:ascii="Times New Roman" w:hAnsi="Times New Roman" w:cs="Times New Roman" w:hint="default"/>
          <w:sz w:val="24"/>
          <w:szCs w:val="24"/>
        </w:rPr>
        <w:t>lade s </w:t>
      </w:r>
      <w:r w:rsidRPr="004F5D5C">
        <w:rPr>
          <w:rFonts w:ascii="Times New Roman" w:hAnsi="Times New Roman" w:cs="Times New Roman" w:hint="default"/>
          <w:sz w:val="24"/>
          <w:szCs w:val="24"/>
        </w:rPr>
        <w:t>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predpisom.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24"/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C718DD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 w:rsidR="00982EFE">
        <w:rPr>
          <w:rFonts w:ascii="Times New Roman" w:hAnsi="Times New Roman" w:cs="Times New Roman" w:hint="default"/>
          <w:sz w:val="24"/>
          <w:szCs w:val="24"/>
        </w:rPr>
        <w:t>Hospodá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rsky subjekt, ktorý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sprí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stupň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uje alebo 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použí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va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5"/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) prekurzory vý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buš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</w:t>
      </w:r>
      <w:r w:rsidRPr="004F5D5C" w:rsidR="003A1657">
        <w:rPr>
          <w:rFonts w:ascii="Times New Roman" w:hAnsi="Times New Roman" w:cs="Times New Roman"/>
          <w:sz w:val="24"/>
          <w:szCs w:val="24"/>
        </w:rPr>
        <w:t>,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F5D5C" w:rsidR="001761D8">
        <w:rPr>
          <w:rFonts w:ascii="Times New Roman" w:hAnsi="Times New Roman" w:cs="Times New Roman"/>
          <w:sz w:val="24"/>
          <w:szCs w:val="24"/>
        </w:rPr>
        <w:t>bez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odkladne ozná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miť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kontaktné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mu miestu podľ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a §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4 ods. 2 podozrivú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transakciu alebo pokus o ň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u, zamietnutú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podozrivú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transakciu, stratu a 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krá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dež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  podľ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a osobitné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ho predpisu.</w:t>
      </w:r>
      <w:r w:rsidRPr="004F5D5C" w:rsidR="0097116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4F5D5C" w:rsidR="00982EFE">
        <w:rPr>
          <w:rFonts w:ascii="Times New Roman" w:hAnsi="Times New Roman" w:cs="Times New Roman"/>
          <w:sz w:val="24"/>
          <w:szCs w:val="24"/>
        </w:rPr>
        <w:t>)</w:t>
      </w:r>
    </w:p>
    <w:p w:rsidR="00C718DD" w:rsidRPr="004F5D5C" w:rsidP="00DE6BD6">
      <w:pPr>
        <w:pStyle w:val="ListParagraph"/>
        <w:numPr>
          <w:numId w:val="12"/>
        </w:numPr>
        <w:bidi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 w:rsidR="00982EFE">
        <w:rPr>
          <w:rFonts w:ascii="Times New Roman" w:hAnsi="Times New Roman" w:cs="Times New Roman" w:hint="default"/>
          <w:sz w:val="24"/>
          <w:szCs w:val="24"/>
        </w:rPr>
        <w:t>Č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len 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irokej verejnosti môž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e obmedzený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buš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 vlastniť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alebo použí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vať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, len ak mu bol sprí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stupnený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a odseku 1.  </w:t>
      </w:r>
    </w:p>
    <w:p w:rsidR="00C718DD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 w:rsidR="00982EFE">
        <w:rPr>
          <w:rFonts w:ascii="Times New Roman" w:hAnsi="Times New Roman" w:cs="Times New Roman" w:hint="default"/>
          <w:sz w:val="24"/>
          <w:szCs w:val="24"/>
        </w:rPr>
        <w:t>Č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len 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irokej 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verejnosti je povinný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pri dovoze obmedzené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buš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n predlož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iť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colné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mu ú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radu jednorazové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povolenie na dovoz vydané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a §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3 ods. 1 pí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sm. d).</w:t>
      </w:r>
    </w:p>
    <w:p w:rsidR="00C718DD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D5C" w:rsidR="00982EFE">
        <w:rPr>
          <w:rFonts w:ascii="Times New Roman" w:hAnsi="Times New Roman" w:cs="Times New Roman" w:hint="default"/>
          <w:sz w:val="24"/>
          <w:szCs w:val="24"/>
        </w:rPr>
        <w:t>Pí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somnú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iadosť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vydanie jednorazové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ho povolenia podľ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a §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3 ods. 1 pí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sm. d) môž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e ministerstvu hospodá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r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stva podať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len š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>irokej verejnosti starší</w:t>
      </w:r>
      <w:r w:rsidRPr="004F5D5C" w:rsidR="00982EFE">
        <w:rPr>
          <w:rFonts w:ascii="Times New Roman" w:hAnsi="Times New Roman" w:cs="Times New Roman" w:hint="default"/>
          <w:sz w:val="24"/>
          <w:szCs w:val="24"/>
        </w:rPr>
        <w:t xml:space="preserve"> ako 18 rokov. </w:t>
      </w:r>
    </w:p>
    <w:p w:rsidR="00982EFE" w:rsidRPr="004F5D5C" w:rsidP="00DE6BD6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Ž</w:t>
      </w:r>
      <w:r w:rsidRPr="004F5D5C">
        <w:rPr>
          <w:rFonts w:ascii="Times New Roman" w:hAnsi="Times New Roman" w:cs="Times New Roman" w:hint="default"/>
          <w:sz w:val="24"/>
          <w:szCs w:val="24"/>
        </w:rPr>
        <w:t>iadosť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odseku 6 musí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</w:p>
    <w:p w:rsidR="00982EFE" w:rsidRPr="004F5D5C" w:rsidP="00DE6BD6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120"/>
        <w:ind w:left="1071" w:hanging="35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/>
          <w:sz w:val="24"/>
          <w:szCs w:val="24"/>
        </w:rPr>
        <w:t>meno, priezvisko, adres</w:t>
      </w:r>
      <w:r w:rsidRPr="004F5D5C" w:rsidR="00AD0CB7">
        <w:rPr>
          <w:rFonts w:ascii="Times New Roman" w:hAnsi="Times New Roman" w:cs="Times New Roman" w:hint="default"/>
          <w:sz w:val="24"/>
          <w:szCs w:val="24"/>
        </w:rPr>
        <w:t>u, dá</w:t>
      </w:r>
      <w:r w:rsidRPr="004F5D5C" w:rsidR="00AD0CB7">
        <w:rPr>
          <w:rFonts w:ascii="Times New Roman" w:hAnsi="Times New Roman" w:cs="Times New Roman" w:hint="default"/>
          <w:sz w:val="24"/>
          <w:szCs w:val="24"/>
        </w:rPr>
        <w:t>tum narodenia č</w:t>
      </w:r>
      <w:r w:rsidRPr="004F5D5C" w:rsidR="00AD0CB7">
        <w:rPr>
          <w:rFonts w:ascii="Times New Roman" w:hAnsi="Times New Roman" w:cs="Times New Roman" w:hint="default"/>
          <w:sz w:val="24"/>
          <w:szCs w:val="24"/>
        </w:rPr>
        <w:t>lena š</w:t>
      </w:r>
      <w:r w:rsidRPr="004F5D5C" w:rsidR="00AD0CB7">
        <w:rPr>
          <w:rFonts w:ascii="Times New Roman" w:hAnsi="Times New Roman" w:cs="Times New Roman" w:hint="default"/>
          <w:sz w:val="24"/>
          <w:szCs w:val="24"/>
        </w:rPr>
        <w:t xml:space="preserve">irokej verejnosti </w:t>
      </w:r>
      <w:r w:rsidRPr="004F5D5C">
        <w:rPr>
          <w:rFonts w:ascii="Times New Roman" w:hAnsi="Times New Roman" w:cs="Times New Roman"/>
          <w:sz w:val="24"/>
          <w:szCs w:val="24"/>
        </w:rPr>
        <w:t>a </w:t>
      </w:r>
      <w:r w:rsidRPr="004F5D5C">
        <w:rPr>
          <w:rFonts w:ascii="Times New Roman" w:hAnsi="Times New Roman" w:cs="Times New Roman" w:hint="default"/>
          <w:sz w:val="24"/>
          <w:szCs w:val="24"/>
        </w:rPr>
        <w:t>čí</w:t>
      </w:r>
      <w:r w:rsidRPr="004F5D5C">
        <w:rPr>
          <w:rFonts w:ascii="Times New Roman" w:hAnsi="Times New Roman" w:cs="Times New Roman" w:hint="default"/>
          <w:sz w:val="24"/>
          <w:szCs w:val="24"/>
        </w:rPr>
        <w:t>slo dokladu totož</w:t>
      </w:r>
      <w:r w:rsidRPr="004F5D5C">
        <w:rPr>
          <w:rFonts w:ascii="Times New Roman" w:hAnsi="Times New Roman" w:cs="Times New Roman" w:hint="default"/>
          <w:sz w:val="24"/>
          <w:szCs w:val="24"/>
        </w:rPr>
        <w:t>nosti,</w:t>
      </w:r>
    </w:p>
    <w:p w:rsidR="00982EFE" w:rsidRPr="004F5D5C" w:rsidP="00DE6BD6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120"/>
        <w:ind w:left="1071" w:hanging="35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ná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zov </w:t>
      </w:r>
      <w:r w:rsidRPr="004F5D5C" w:rsidR="000926C3">
        <w:rPr>
          <w:rFonts w:ascii="Times New Roman" w:hAnsi="Times New Roman" w:cs="Times New Roman"/>
          <w:sz w:val="24"/>
          <w:szCs w:val="24"/>
        </w:rPr>
        <w:t>a </w:t>
      </w:r>
      <w:r w:rsidRPr="004F5D5C" w:rsidR="000926C3">
        <w:rPr>
          <w:rFonts w:ascii="Times New Roman" w:hAnsi="Times New Roman" w:cs="Times New Roman" w:hint="default"/>
          <w:sz w:val="24"/>
          <w:szCs w:val="24"/>
        </w:rPr>
        <w:t>množ</w:t>
      </w:r>
      <w:r w:rsidRPr="004F5D5C" w:rsidR="000926C3">
        <w:rPr>
          <w:rFonts w:ascii="Times New Roman" w:hAnsi="Times New Roman" w:cs="Times New Roman" w:hint="default"/>
          <w:sz w:val="24"/>
          <w:szCs w:val="24"/>
        </w:rPr>
        <w:t xml:space="preserve">stvo </w:t>
      </w:r>
      <w:r w:rsidRPr="004F5D5C">
        <w:rPr>
          <w:rFonts w:ascii="Times New Roman" w:hAnsi="Times New Roman" w:cs="Times New Roman" w:hint="default"/>
          <w:sz w:val="24"/>
          <w:szCs w:val="24"/>
        </w:rPr>
        <w:t>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alebo zmesi, v kt</w:t>
      </w:r>
      <w:r w:rsidRPr="004F5D5C">
        <w:rPr>
          <w:rFonts w:ascii="Times New Roman" w:hAnsi="Times New Roman" w:cs="Times New Roman" w:hint="default"/>
          <w:sz w:val="24"/>
          <w:szCs w:val="24"/>
        </w:rPr>
        <w:t>orej je obsiahnutý</w:t>
      </w:r>
      <w:r w:rsidRPr="004F5D5C">
        <w:rPr>
          <w:rFonts w:ascii="Times New Roman" w:hAnsi="Times New Roman" w:cs="Times New Roman" w:hint="default"/>
          <w:sz w:val="24"/>
          <w:szCs w:val="24"/>
        </w:rPr>
        <w:t>, vrá</w:t>
      </w:r>
      <w:r w:rsidRPr="004F5D5C">
        <w:rPr>
          <w:rFonts w:ascii="Times New Roman" w:hAnsi="Times New Roman" w:cs="Times New Roman" w:hint="default"/>
          <w:sz w:val="24"/>
          <w:szCs w:val="24"/>
        </w:rPr>
        <w:t>tane miery jeho koncentrá</w:t>
      </w:r>
      <w:r w:rsidRPr="004F5D5C">
        <w:rPr>
          <w:rFonts w:ascii="Times New Roman" w:hAnsi="Times New Roman" w:cs="Times New Roman" w:hint="default"/>
          <w:sz w:val="24"/>
          <w:szCs w:val="24"/>
        </w:rPr>
        <w:t>cie,</w:t>
      </w:r>
    </w:p>
    <w:p w:rsidR="00982EFE" w:rsidRPr="004F5D5C" w:rsidP="00DE6BD6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120"/>
        <w:ind w:left="1071" w:hanging="35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úč</w:t>
      </w:r>
      <w:r w:rsidRPr="004F5D5C">
        <w:rPr>
          <w:rFonts w:ascii="Times New Roman" w:hAnsi="Times New Roman" w:cs="Times New Roman" w:hint="default"/>
          <w:sz w:val="24"/>
          <w:szCs w:val="24"/>
        </w:rPr>
        <w:t>el použ</w:t>
      </w:r>
      <w:r w:rsidRPr="004F5D5C">
        <w:rPr>
          <w:rFonts w:ascii="Times New Roman" w:hAnsi="Times New Roman" w:cs="Times New Roman" w:hint="default"/>
          <w:sz w:val="24"/>
          <w:szCs w:val="24"/>
        </w:rPr>
        <w:t>itia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n,</w:t>
      </w:r>
    </w:p>
    <w:p w:rsidR="00982EFE" w:rsidRPr="004F5D5C" w:rsidP="00DE6BD6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after="120"/>
        <w:ind w:left="1071" w:hanging="35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dá</w:t>
      </w:r>
      <w:r w:rsidRPr="004F5D5C">
        <w:rPr>
          <w:rFonts w:ascii="Times New Roman" w:hAnsi="Times New Roman" w:cs="Times New Roman" w:hint="default"/>
          <w:sz w:val="24"/>
          <w:szCs w:val="24"/>
        </w:rPr>
        <w:t>tum a </w:t>
      </w:r>
      <w:r w:rsidRPr="004F5D5C">
        <w:rPr>
          <w:rFonts w:ascii="Times New Roman" w:hAnsi="Times New Roman" w:cs="Times New Roman" w:hint="default"/>
          <w:sz w:val="24"/>
          <w:szCs w:val="24"/>
        </w:rPr>
        <w:t>miesto dovozu obmedzené</w:t>
      </w:r>
      <w:r w:rsidRPr="004F5D5C">
        <w:rPr>
          <w:rFonts w:ascii="Times New Roman" w:hAnsi="Times New Roman" w:cs="Times New Roman" w:hint="default"/>
          <w:sz w:val="24"/>
          <w:szCs w:val="24"/>
        </w:rPr>
        <w:t>ho prekurzora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n.</w:t>
      </w:r>
    </w:p>
    <w:p w:rsidR="00982EFE" w:rsidRPr="004F5D5C" w:rsidP="00982EFE">
      <w:pPr>
        <w:pStyle w:val="ListParagraph"/>
        <w:widowControl w:val="0"/>
        <w:autoSpaceDE w:val="0"/>
        <w:autoSpaceDN w:val="0"/>
        <w:bidi w:val="0"/>
        <w:adjustRightInd w:val="0"/>
        <w:spacing w:after="120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82EFE" w:rsidRPr="004F5D5C" w:rsidP="00982EFE">
      <w:pPr>
        <w:tabs>
          <w:tab w:val="left" w:pos="499"/>
        </w:tabs>
        <w:autoSpaceDE w:val="0"/>
        <w:autoSpaceDN w:val="0"/>
        <w:bidi w:val="0"/>
        <w:adjustRightInd w:val="0"/>
        <w:spacing w:before="96" w:line="216" w:lineRule="exact"/>
        <w:jc w:val="both"/>
        <w:rPr>
          <w:rFonts w:ascii="Times New Roman" w:eastAsia="Arial Unicode MS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8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Správne delikty 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numPr>
          <w:numId w:val="14"/>
        </w:numPr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Slovenská obchodná inšpekcia uloží pokutu od 500 eur do 5000 eur hospodárskemu subjektu, ktorý </w:t>
      </w:r>
    </w:p>
    <w:p w:rsidR="00982EFE" w:rsidRPr="004F5D5C" w:rsidP="00982EFE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sprí</w:t>
      </w:r>
      <w:r w:rsidRPr="004F5D5C">
        <w:rPr>
          <w:rFonts w:ascii="Times New Roman" w:hAnsi="Times New Roman" w:cs="Times New Roman" w:hint="default"/>
          <w:sz w:val="24"/>
          <w:szCs w:val="24"/>
        </w:rPr>
        <w:t>stupnil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v rozpore s </w:t>
      </w:r>
      <w:r w:rsidRPr="004F5D5C">
        <w:rPr>
          <w:rFonts w:ascii="Times New Roman" w:hAnsi="Times New Roman" w:cs="Times New Roman" w:hint="default"/>
          <w:sz w:val="24"/>
          <w:szCs w:val="24"/>
        </w:rPr>
        <w:t>tý</w:t>
      </w:r>
      <w:r w:rsidRPr="004F5D5C">
        <w:rPr>
          <w:rFonts w:ascii="Times New Roman" w:hAnsi="Times New Roman" w:cs="Times New Roman" w:hint="default"/>
          <w:sz w:val="24"/>
          <w:szCs w:val="24"/>
        </w:rPr>
        <w:t>mto zá</w:t>
      </w:r>
      <w:r w:rsidRPr="004F5D5C">
        <w:rPr>
          <w:rFonts w:ascii="Times New Roman" w:hAnsi="Times New Roman" w:cs="Times New Roman" w:hint="default"/>
          <w:sz w:val="24"/>
          <w:szCs w:val="24"/>
        </w:rPr>
        <w:t>konom alebo 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predpisom,</w:t>
      </w:r>
      <w:r>
        <w:rPr>
          <w:rFonts w:ascii="Times New Roman" w:hAnsi="Times New Roman" w:cs="Times New Roman"/>
          <w:sz w:val="24"/>
          <w:szCs w:val="24"/>
          <w:vertAlign w:val="superscript"/>
          <w:rtl w:val="0"/>
        </w:rPr>
        <w:footnoteReference w:id="26"/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982EFE" w:rsidRPr="004F5D5C" w:rsidP="00982EFE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označ</w:t>
      </w:r>
      <w:r w:rsidRPr="004F5D5C">
        <w:rPr>
          <w:rFonts w:ascii="Times New Roman" w:hAnsi="Times New Roman" w:cs="Times New Roman" w:hint="default"/>
          <w:sz w:val="24"/>
          <w:szCs w:val="24"/>
        </w:rPr>
        <w:t>il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v rozpore s </w:t>
      </w:r>
      <w:r w:rsidRPr="004F5D5C">
        <w:rPr>
          <w:rFonts w:ascii="Times New Roman" w:hAnsi="Times New Roman" w:cs="Times New Roman" w:hint="default"/>
          <w:sz w:val="24"/>
          <w:szCs w:val="24"/>
        </w:rPr>
        <w:t>tý</w:t>
      </w:r>
      <w:r w:rsidRPr="004F5D5C">
        <w:rPr>
          <w:rFonts w:ascii="Times New Roman" w:hAnsi="Times New Roman" w:cs="Times New Roman" w:hint="default"/>
          <w:sz w:val="24"/>
          <w:szCs w:val="24"/>
        </w:rPr>
        <w:t>mto zá</w:t>
      </w:r>
      <w:r w:rsidRPr="004F5D5C">
        <w:rPr>
          <w:rFonts w:ascii="Times New Roman" w:hAnsi="Times New Roman" w:cs="Times New Roman" w:hint="default"/>
          <w:sz w:val="24"/>
          <w:szCs w:val="24"/>
        </w:rPr>
        <w:t>konom a</w:t>
      </w:r>
      <w:r w:rsidRPr="004F5D5C">
        <w:rPr>
          <w:rFonts w:ascii="Times New Roman" w:hAnsi="Times New Roman" w:cs="Times New Roman" w:hint="default"/>
          <w:sz w:val="24"/>
          <w:szCs w:val="24"/>
        </w:rPr>
        <w:t>lebo 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predpisom,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7"/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982EFE" w:rsidRPr="004F5D5C" w:rsidP="00982EFE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nevedie register transakcií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7 ods. 2,</w:t>
      </w:r>
    </w:p>
    <w:p w:rsidR="00982EFE" w:rsidRPr="004F5D5C" w:rsidP="00982EFE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neozná</w:t>
      </w:r>
      <w:r w:rsidRPr="004F5D5C">
        <w:rPr>
          <w:rFonts w:ascii="Times New Roman" w:hAnsi="Times New Roman" w:cs="Times New Roman" w:hint="default"/>
          <w:sz w:val="24"/>
          <w:szCs w:val="24"/>
        </w:rPr>
        <w:t>mil kontaktné</w:t>
      </w:r>
      <w:r w:rsidRPr="004F5D5C">
        <w:rPr>
          <w:rFonts w:ascii="Times New Roman" w:hAnsi="Times New Roman" w:cs="Times New Roman" w:hint="default"/>
          <w:sz w:val="24"/>
          <w:szCs w:val="24"/>
        </w:rPr>
        <w:t>mu miestu informá</w:t>
      </w:r>
      <w:r w:rsidRPr="004F5D5C">
        <w:rPr>
          <w:rFonts w:ascii="Times New Roman" w:hAnsi="Times New Roman" w:cs="Times New Roman" w:hint="default"/>
          <w:sz w:val="24"/>
          <w:szCs w:val="24"/>
        </w:rPr>
        <w:t>cie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7 ods. 3.</w:t>
      </w:r>
    </w:p>
    <w:p w:rsidR="00982EFE" w:rsidRPr="004F5D5C" w:rsidP="00982EFE">
      <w:pPr>
        <w:pStyle w:val="ListParagraph"/>
        <w:widowControl w:val="0"/>
        <w:autoSpaceDE w:val="0"/>
        <w:autoSpaceDN w:val="0"/>
        <w:bidi w:val="0"/>
        <w:adjustRightInd w:val="0"/>
        <w:spacing w:before="216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982EFE" w:rsidRPr="004F5D5C" w:rsidP="00982EFE">
      <w:pPr>
        <w:widowControl w:val="0"/>
        <w:numPr>
          <w:numId w:val="14"/>
        </w:numPr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i/>
          <w:lang w:val="sk-SK"/>
        </w:rPr>
      </w:pPr>
      <w:r w:rsidRPr="004F5D5C">
        <w:rPr>
          <w:rFonts w:ascii="Times New Roman" w:hAnsi="Times New Roman"/>
          <w:lang w:val="sk-SK"/>
        </w:rPr>
        <w:t>Pri určovaní výšky pokuty sa prihliada na závažnosť protiprávneho konania, spôsob, čas a následky protiprávneho konania.</w:t>
      </w:r>
    </w:p>
    <w:p w:rsidR="00982EFE" w:rsidRPr="004F5D5C" w:rsidP="00982EFE">
      <w:pPr>
        <w:widowControl w:val="0"/>
        <w:numPr>
          <w:numId w:val="14"/>
        </w:numPr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Konanie o uloženie pokuty možno začať do </w:t>
      </w:r>
      <w:r w:rsidRPr="004F5D5C" w:rsidR="001761D8">
        <w:rPr>
          <w:rFonts w:ascii="Times New Roman" w:hAnsi="Times New Roman"/>
          <w:lang w:val="sk-SK"/>
        </w:rPr>
        <w:t xml:space="preserve">troch </w:t>
      </w:r>
      <w:r w:rsidRPr="004F5D5C">
        <w:rPr>
          <w:rFonts w:ascii="Times New Roman" w:hAnsi="Times New Roman"/>
          <w:lang w:val="sk-SK"/>
        </w:rPr>
        <w:t xml:space="preserve">rokov odo dňa, keď sa správny orgán dozvedel o porušení povinnosti, najneskôr však do </w:t>
      </w:r>
      <w:r w:rsidRPr="004F5D5C" w:rsidR="001761D8">
        <w:rPr>
          <w:rFonts w:ascii="Times New Roman" w:hAnsi="Times New Roman"/>
          <w:lang w:val="sk-SK"/>
        </w:rPr>
        <w:t xml:space="preserve">desiatich </w:t>
      </w:r>
      <w:r w:rsidRPr="004F5D5C">
        <w:rPr>
          <w:rFonts w:ascii="Times New Roman" w:hAnsi="Times New Roman"/>
          <w:lang w:val="sk-SK"/>
        </w:rPr>
        <w:t>rokov odo dňa, keď k porušeniu povinnosti došlo.</w:t>
      </w:r>
    </w:p>
    <w:p w:rsidR="004F4971" w:rsidRPr="004F5D5C" w:rsidP="00DB55C1">
      <w:pPr>
        <w:widowControl w:val="0"/>
        <w:numPr>
          <w:numId w:val="14"/>
        </w:numPr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 w:rsidR="00982EFE">
        <w:rPr>
          <w:rFonts w:ascii="Times New Roman" w:hAnsi="Times New Roman"/>
          <w:lang w:val="sk-SK"/>
        </w:rPr>
        <w:t>Výnos pokút je príjmom štátneho rozpočtu.</w:t>
      </w:r>
    </w:p>
    <w:p w:rsidR="00A44C9A" w:rsidRPr="004F5D5C" w:rsidP="00A44C9A">
      <w:pPr>
        <w:widowControl w:val="0"/>
        <w:autoSpaceDE w:val="0"/>
        <w:autoSpaceDN w:val="0"/>
        <w:bidi w:val="0"/>
        <w:adjustRightInd w:val="0"/>
        <w:spacing w:before="216" w:line="276" w:lineRule="auto"/>
        <w:ind w:left="357"/>
        <w:jc w:val="both"/>
        <w:rPr>
          <w:rFonts w:ascii="Times New Roman" w:hAnsi="Times New Roman"/>
          <w:lang w:val="sk-SK"/>
        </w:rPr>
      </w:pPr>
    </w:p>
    <w:p w:rsidR="004F4971" w:rsidRPr="004F5D5C" w:rsidP="00C718DD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rFonts w:ascii="Times New Roman" w:eastAsia="Arial Unicode MS" w:hAnsi="Times New Roman" w:hint="default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§</w:t>
      </w:r>
      <w:r w:rsidRPr="004F5D5C">
        <w:rPr>
          <w:rFonts w:ascii="Times New Roman" w:eastAsia="Arial Unicode MS" w:hAnsi="Times New Roman" w:hint="default"/>
          <w:lang w:val="sk-SK"/>
        </w:rPr>
        <w:t xml:space="preserve"> 9 </w:t>
      </w:r>
    </w:p>
    <w:p w:rsidR="004F4971" w:rsidRPr="004F5D5C" w:rsidP="00C718DD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rFonts w:ascii="Times New Roman" w:eastAsia="Arial Unicode MS" w:hAnsi="Times New Roman" w:hint="default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Priestupky</w:t>
      </w:r>
    </w:p>
    <w:p w:rsidR="004F4971" w:rsidRPr="004F5D5C" w:rsidP="00DB55C1">
      <w:pPr>
        <w:widowControl w:val="0"/>
        <w:numPr>
          <w:numId w:val="24"/>
        </w:numPr>
        <w:autoSpaceDE w:val="0"/>
        <w:autoSpaceDN w:val="0"/>
        <w:bidi w:val="0"/>
        <w:adjustRightInd w:val="0"/>
        <w:spacing w:before="216"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Priestupku sa dopustí </w:t>
      </w:r>
      <w:r w:rsidRPr="004F5D5C" w:rsidR="001C418D">
        <w:rPr>
          <w:rFonts w:ascii="Times New Roman" w:hAnsi="Times New Roman"/>
          <w:lang w:val="sk-SK"/>
        </w:rPr>
        <w:t>člen</w:t>
      </w:r>
      <w:r w:rsidRPr="004F5D5C">
        <w:rPr>
          <w:rFonts w:ascii="Times New Roman" w:hAnsi="Times New Roman"/>
          <w:lang w:val="sk-SK"/>
        </w:rPr>
        <w:t xml:space="preserve"> širokej verejnosti, ktorý</w:t>
      </w:r>
    </w:p>
    <w:p w:rsidR="004F4971" w:rsidRPr="004F5D5C" w:rsidP="004F4971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nadobudol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v rozpore s </w:t>
      </w:r>
      <w:r w:rsidRPr="004F5D5C">
        <w:rPr>
          <w:rFonts w:ascii="Times New Roman" w:hAnsi="Times New Roman" w:cs="Times New Roman" w:hint="default"/>
          <w:sz w:val="24"/>
          <w:szCs w:val="24"/>
        </w:rPr>
        <w:t>tý</w:t>
      </w:r>
      <w:r w:rsidRPr="004F5D5C">
        <w:rPr>
          <w:rFonts w:ascii="Times New Roman" w:hAnsi="Times New Roman" w:cs="Times New Roman" w:hint="default"/>
          <w:sz w:val="24"/>
          <w:szCs w:val="24"/>
        </w:rPr>
        <w:t>mto zá</w:t>
      </w:r>
      <w:r w:rsidRPr="004F5D5C">
        <w:rPr>
          <w:rFonts w:ascii="Times New Roman" w:hAnsi="Times New Roman" w:cs="Times New Roman" w:hint="default"/>
          <w:sz w:val="24"/>
          <w:szCs w:val="24"/>
        </w:rPr>
        <w:t>konom alebo 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predpisom,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8"/>
      </w:r>
      <w:r w:rsidRPr="004F5D5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F4971" w:rsidRPr="004F5D5C" w:rsidP="004F4971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before="216"/>
        <w:jc w:val="both"/>
        <w:rPr>
          <w:rFonts w:ascii="Times New Roman" w:hAnsi="Times New Roman" w:cs="Times New Roman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drží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obmedzený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prekurzor vý</w:t>
      </w:r>
      <w:r w:rsidRPr="004F5D5C">
        <w:rPr>
          <w:rFonts w:ascii="Times New Roman" w:hAnsi="Times New Roman" w:cs="Times New Roman" w:hint="default"/>
          <w:sz w:val="24"/>
          <w:szCs w:val="24"/>
        </w:rPr>
        <w:t>buš</w:t>
      </w:r>
      <w:r w:rsidRPr="004F5D5C">
        <w:rPr>
          <w:rFonts w:ascii="Times New Roman" w:hAnsi="Times New Roman" w:cs="Times New Roman" w:hint="default"/>
          <w:sz w:val="24"/>
          <w:szCs w:val="24"/>
        </w:rPr>
        <w:t>ní</w:t>
      </w:r>
      <w:r w:rsidRPr="004F5D5C">
        <w:rPr>
          <w:rFonts w:ascii="Times New Roman" w:hAnsi="Times New Roman" w:cs="Times New Roman" w:hint="default"/>
          <w:sz w:val="24"/>
          <w:szCs w:val="24"/>
        </w:rPr>
        <w:t>n v rozpore s </w:t>
      </w:r>
      <w:r w:rsidRPr="004F5D5C">
        <w:rPr>
          <w:rFonts w:ascii="Times New Roman" w:hAnsi="Times New Roman" w:cs="Times New Roman" w:hint="default"/>
          <w:sz w:val="24"/>
          <w:szCs w:val="24"/>
        </w:rPr>
        <w:t>tý</w:t>
      </w:r>
      <w:r w:rsidRPr="004F5D5C">
        <w:rPr>
          <w:rFonts w:ascii="Times New Roman" w:hAnsi="Times New Roman" w:cs="Times New Roman" w:hint="default"/>
          <w:sz w:val="24"/>
          <w:szCs w:val="24"/>
        </w:rPr>
        <w:t>mto zá</w:t>
      </w:r>
      <w:r w:rsidRPr="004F5D5C">
        <w:rPr>
          <w:rFonts w:ascii="Times New Roman" w:hAnsi="Times New Roman" w:cs="Times New Roman" w:hint="default"/>
          <w:sz w:val="24"/>
          <w:szCs w:val="24"/>
        </w:rPr>
        <w:t>konom alebo osobitný</w:t>
      </w:r>
      <w:r w:rsidRPr="004F5D5C">
        <w:rPr>
          <w:rFonts w:ascii="Times New Roman" w:hAnsi="Times New Roman" w:cs="Times New Roman" w:hint="default"/>
          <w:sz w:val="24"/>
          <w:szCs w:val="24"/>
        </w:rPr>
        <w:t>m predpisom.</w:t>
      </w:r>
      <w:r w:rsidRPr="004F5D5C" w:rsidR="00971161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4F5D5C">
        <w:rPr>
          <w:rFonts w:ascii="Times New Roman" w:hAnsi="Times New Roman" w:cs="Times New Roman"/>
          <w:sz w:val="24"/>
          <w:szCs w:val="24"/>
        </w:rPr>
        <w:t>)</w:t>
      </w:r>
    </w:p>
    <w:p w:rsidR="004F4971" w:rsidRPr="004F5D5C" w:rsidP="00DB55C1">
      <w:pPr>
        <w:widowControl w:val="0"/>
        <w:numPr>
          <w:numId w:val="24"/>
        </w:numPr>
        <w:autoSpaceDE w:val="0"/>
        <w:autoSpaceDN w:val="0"/>
        <w:bidi w:val="0"/>
        <w:adjustRightInd w:val="0"/>
        <w:spacing w:before="216"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 w:rsidR="001C418D">
        <w:rPr>
          <w:rFonts w:ascii="Times New Roman" w:hAnsi="Times New Roman"/>
          <w:lang w:val="sk-SK"/>
        </w:rPr>
        <w:t>Za priestupok podľa odseku 1 m</w:t>
      </w:r>
      <w:r w:rsidRPr="004F5D5C">
        <w:rPr>
          <w:rFonts w:ascii="Times New Roman" w:hAnsi="Times New Roman"/>
          <w:lang w:val="sk-SK"/>
        </w:rPr>
        <w:t xml:space="preserve">inisterstvo hospodárstva uloží </w:t>
      </w:r>
      <w:r w:rsidRPr="004F5D5C" w:rsidR="00D578A9">
        <w:rPr>
          <w:rFonts w:ascii="Times New Roman" w:hAnsi="Times New Roman"/>
          <w:lang w:val="sk-SK"/>
        </w:rPr>
        <w:t xml:space="preserve">vždy </w:t>
      </w:r>
      <w:r w:rsidRPr="004F5D5C" w:rsidR="001C418D">
        <w:rPr>
          <w:rFonts w:ascii="Times New Roman" w:hAnsi="Times New Roman"/>
          <w:lang w:val="sk-SK"/>
        </w:rPr>
        <w:t xml:space="preserve">sankciu prepadnutie veci a pokutu do 5000 eur. </w:t>
      </w:r>
    </w:p>
    <w:p w:rsidR="004F4971" w:rsidRPr="004F5D5C" w:rsidP="00180DC7">
      <w:pPr>
        <w:widowControl w:val="0"/>
        <w:numPr>
          <w:numId w:val="24"/>
        </w:numPr>
        <w:autoSpaceDE w:val="0"/>
        <w:autoSpaceDN w:val="0"/>
        <w:bidi w:val="0"/>
        <w:adjustRightInd w:val="0"/>
        <w:spacing w:before="216"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Na priestupky a ich prejednanie sa vzť</w:t>
      </w:r>
      <w:r w:rsidRPr="004F5D5C">
        <w:rPr>
          <w:rFonts w:ascii="Times New Roman" w:eastAsia="Arial Unicode MS" w:hAnsi="Times New Roman" w:hint="default"/>
          <w:lang w:val="sk-SK"/>
        </w:rPr>
        <w:t>ahuje vš</w:t>
      </w:r>
      <w:r w:rsidRPr="004F5D5C">
        <w:rPr>
          <w:rFonts w:ascii="Times New Roman" w:eastAsia="Arial Unicode MS" w:hAnsi="Times New Roman" w:hint="default"/>
          <w:lang w:val="sk-SK"/>
        </w:rPr>
        <w:t>eobecný</w:t>
      </w:r>
      <w:r w:rsidRPr="004F5D5C">
        <w:rPr>
          <w:rFonts w:ascii="Times New Roman" w:eastAsia="Arial Unicode MS" w:hAnsi="Times New Roman" w:hint="default"/>
          <w:lang w:val="sk-SK"/>
        </w:rPr>
        <w:t xml:space="preserve"> predpis o priestupkoch.</w:t>
      </w:r>
      <w:r>
        <w:rPr>
          <w:rStyle w:val="FootnoteReference"/>
          <w:rFonts w:ascii="Times New Roman" w:eastAsia="Arial Unicode MS" w:hAnsi="Times New Roman"/>
          <w:rtl w:val="0"/>
          <w:lang w:val="sk-SK"/>
        </w:rPr>
        <w:footnoteReference w:id="29"/>
      </w:r>
      <w:r w:rsidRPr="004F5D5C" w:rsidR="009969EC">
        <w:rPr>
          <w:rFonts w:ascii="Times New Roman" w:eastAsia="Arial Unicode MS" w:hAnsi="Times New Roman"/>
          <w:lang w:val="sk-SK"/>
        </w:rPr>
        <w:t>)</w:t>
      </w:r>
      <w:r w:rsidRPr="004F5D5C">
        <w:rPr>
          <w:rFonts w:ascii="Times New Roman" w:eastAsia="Arial Unicode MS" w:hAnsi="Times New Roman" w:hint="default"/>
          <w:lang w:val="sk-SK"/>
        </w:rPr>
        <w:t xml:space="preserve"> Na colné</w:t>
      </w:r>
      <w:r w:rsidRPr="004F5D5C">
        <w:rPr>
          <w:rFonts w:ascii="Times New Roman" w:eastAsia="Arial Unicode MS" w:hAnsi="Times New Roman" w:hint="default"/>
          <w:lang w:val="sk-SK"/>
        </w:rPr>
        <w:t xml:space="preserve"> priestupky a </w:t>
      </w:r>
      <w:r w:rsidRPr="004F5D5C">
        <w:rPr>
          <w:rFonts w:ascii="Times New Roman" w:eastAsia="Arial Unicode MS" w:hAnsi="Times New Roman" w:hint="default"/>
          <w:lang w:val="sk-SK"/>
        </w:rPr>
        <w:t>ich prejednanie sa vzť</w:t>
      </w:r>
      <w:r w:rsidRPr="004F5D5C">
        <w:rPr>
          <w:rFonts w:ascii="Times New Roman" w:eastAsia="Arial Unicode MS" w:hAnsi="Times New Roman" w:hint="default"/>
          <w:lang w:val="sk-SK"/>
        </w:rPr>
        <w:t>ahuje osobitný</w:t>
      </w:r>
      <w:r w:rsidRPr="004F5D5C">
        <w:rPr>
          <w:rFonts w:ascii="Times New Roman" w:eastAsia="Arial Unicode MS" w:hAnsi="Times New Roman" w:hint="default"/>
          <w:lang w:val="sk-SK"/>
        </w:rPr>
        <w:t xml:space="preserve"> predpis.</w:t>
      </w:r>
      <w:r>
        <w:rPr>
          <w:rStyle w:val="FootnoteReference"/>
          <w:rFonts w:ascii="Times New Roman" w:eastAsia="Arial Unicode MS" w:hAnsi="Times New Roman"/>
          <w:rtl w:val="0"/>
          <w:lang w:val="sk-SK"/>
        </w:rPr>
        <w:footnoteReference w:id="30"/>
      </w:r>
      <w:r w:rsidRPr="004F5D5C">
        <w:rPr>
          <w:rFonts w:ascii="Times New Roman" w:eastAsia="Arial Unicode MS" w:hAnsi="Times New Roman"/>
          <w:lang w:val="sk-SK"/>
        </w:rPr>
        <w:t>)</w:t>
      </w:r>
    </w:p>
    <w:p w:rsidR="00AD0CB7" w:rsidRPr="004F5D5C" w:rsidP="00AD0CB7">
      <w:pPr>
        <w:widowControl w:val="0"/>
        <w:numPr>
          <w:numId w:val="24"/>
        </w:numPr>
        <w:autoSpaceDE w:val="0"/>
        <w:autoSpaceDN w:val="0"/>
        <w:bidi w:val="0"/>
        <w:adjustRightInd w:val="0"/>
        <w:spacing w:before="216"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Výnos pokút uložených za priestupky podľa tohto zákona je príjmom štátneho rozpočtu.</w:t>
      </w:r>
    </w:p>
    <w:p w:rsidR="00982EFE" w:rsidRPr="004F5D5C" w:rsidP="00982EFE">
      <w:pPr>
        <w:bidi w:val="0"/>
        <w:spacing w:before="216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spacing w:before="216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§ </w:t>
      </w:r>
      <w:r w:rsidRPr="004F5D5C" w:rsidR="001C418D">
        <w:rPr>
          <w:rFonts w:ascii="Times New Roman" w:hAnsi="Times New Roman"/>
          <w:lang w:val="sk-SK"/>
        </w:rPr>
        <w:t>10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Spolupráca orgánov štátnej správy vo veciach obmedzených prekurzorov výbušnín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360"/>
        <w:jc w:val="center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numPr>
          <w:numId w:val="17"/>
        </w:numPr>
        <w:tabs>
          <w:tab w:val="clear" w:pos="830"/>
          <w:tab w:val="left" w:pos="851"/>
        </w:tabs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Orgány štátnej správy vo veciach obmedzených prekurzorov výbušnín podľa § 2 spolupracujú pri vykonávaní tohto zákona, najmä si navzájom poskytujú informácie o všetkých skutočnostiach súvisiacich s porušovaním ustanovení tohto zákona </w:t>
      </w:r>
      <w:r w:rsidRPr="004F5D5C">
        <w:rPr>
          <w:rFonts w:ascii="Times New Roman" w:hAnsi="Times New Roman" w:cs="Calibri"/>
          <w:lang w:val="sk-SK"/>
        </w:rPr>
        <w:t xml:space="preserve">alebo osobitného predpisu. </w:t>
      </w:r>
      <w:r w:rsidRPr="004F5D5C" w:rsidR="00971161">
        <w:rPr>
          <w:rFonts w:ascii="Times New Roman" w:hAnsi="Times New Roman" w:cs="Calibri"/>
          <w:vertAlign w:val="superscript"/>
          <w:lang w:val="sk-SK"/>
        </w:rPr>
        <w:t>27</w:t>
      </w:r>
      <w:r w:rsidRPr="004F5D5C">
        <w:rPr>
          <w:rFonts w:ascii="Times New Roman" w:hAnsi="Times New Roman" w:cs="Calibri"/>
          <w:lang w:val="sk-SK"/>
        </w:rPr>
        <w:t>)</w:t>
      </w:r>
    </w:p>
    <w:p w:rsidR="00982EFE" w:rsidRPr="004F5D5C" w:rsidP="00982EFE">
      <w:pPr>
        <w:numPr>
          <w:numId w:val="17"/>
        </w:numPr>
        <w:tabs>
          <w:tab w:val="clear" w:pos="830"/>
          <w:tab w:val="left" w:pos="851"/>
        </w:tabs>
        <w:autoSpaceDE w:val="0"/>
        <w:autoSpaceDN w:val="0"/>
        <w:bidi w:val="0"/>
        <w:adjustRightInd w:val="0"/>
        <w:spacing w:before="216" w:line="276" w:lineRule="auto"/>
        <w:ind w:left="357" w:hanging="357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eastAsia="Arial Unicode MS" w:hAnsi="Times New Roman" w:hint="default"/>
          <w:lang w:val="sk-SK"/>
        </w:rPr>
        <w:t>Ak Ministerstvo obrany Slovenskej republiky, Ministerstvo pô</w:t>
      </w:r>
      <w:r w:rsidRPr="004F5D5C">
        <w:rPr>
          <w:rFonts w:ascii="Times New Roman" w:eastAsia="Arial Unicode MS" w:hAnsi="Times New Roman" w:hint="default"/>
          <w:lang w:val="sk-SK"/>
        </w:rPr>
        <w:t>dohospodá</w:t>
      </w:r>
      <w:r w:rsidRPr="004F5D5C">
        <w:rPr>
          <w:rFonts w:ascii="Times New Roman" w:eastAsia="Arial Unicode MS" w:hAnsi="Times New Roman" w:hint="default"/>
          <w:lang w:val="sk-SK"/>
        </w:rPr>
        <w:t>rstva a </w:t>
      </w:r>
      <w:r w:rsidRPr="004F5D5C">
        <w:rPr>
          <w:rFonts w:ascii="Times New Roman" w:eastAsia="Arial Unicode MS" w:hAnsi="Times New Roman" w:hint="default"/>
          <w:lang w:val="sk-SK"/>
        </w:rPr>
        <w:t>rozvoja vidieka Slovenskej republiky alebo Hasič</w:t>
      </w:r>
      <w:r w:rsidRPr="004F5D5C">
        <w:rPr>
          <w:rFonts w:ascii="Times New Roman" w:eastAsia="Arial Unicode MS" w:hAnsi="Times New Roman" w:hint="default"/>
          <w:lang w:val="sk-SK"/>
        </w:rPr>
        <w:t>ský</w:t>
      </w:r>
      <w:r w:rsidRPr="004F5D5C">
        <w:rPr>
          <w:rFonts w:ascii="Times New Roman" w:eastAsia="Arial Unicode MS" w:hAnsi="Times New Roman" w:hint="default"/>
          <w:lang w:val="sk-SK"/>
        </w:rPr>
        <w:t xml:space="preserve"> a zá</w:t>
      </w:r>
      <w:r w:rsidRPr="004F5D5C">
        <w:rPr>
          <w:rFonts w:ascii="Times New Roman" w:eastAsia="Arial Unicode MS" w:hAnsi="Times New Roman" w:hint="default"/>
          <w:lang w:val="sk-SK"/>
        </w:rPr>
        <w:t>chranný</w:t>
      </w:r>
      <w:r w:rsidRPr="004F5D5C">
        <w:rPr>
          <w:rFonts w:ascii="Times New Roman" w:eastAsia="Arial Unicode MS" w:hAnsi="Times New Roman" w:hint="default"/>
          <w:lang w:val="sk-SK"/>
        </w:rPr>
        <w:t xml:space="preserve"> zbor pri plnení</w:t>
      </w:r>
      <w:r w:rsidRPr="004F5D5C">
        <w:rPr>
          <w:rFonts w:ascii="Times New Roman" w:eastAsia="Arial Unicode MS" w:hAnsi="Times New Roman" w:hint="default"/>
          <w:lang w:val="sk-SK"/>
        </w:rPr>
        <w:t xml:space="preserve"> ú</w:t>
      </w:r>
      <w:r w:rsidRPr="004F5D5C">
        <w:rPr>
          <w:rFonts w:ascii="Times New Roman" w:eastAsia="Arial Unicode MS" w:hAnsi="Times New Roman" w:hint="default"/>
          <w:lang w:val="sk-SK"/>
        </w:rPr>
        <w:t>loh podľ</w:t>
      </w:r>
      <w:r w:rsidRPr="004F5D5C">
        <w:rPr>
          <w:rFonts w:ascii="Times New Roman" w:eastAsia="Arial Unicode MS" w:hAnsi="Times New Roman" w:hint="default"/>
          <w:lang w:val="sk-SK"/>
        </w:rPr>
        <w:t>a osobitný</w:t>
      </w:r>
      <w:r w:rsidRPr="004F5D5C">
        <w:rPr>
          <w:rFonts w:ascii="Times New Roman" w:eastAsia="Arial Unicode MS" w:hAnsi="Times New Roman" w:hint="default"/>
          <w:lang w:val="sk-SK"/>
        </w:rPr>
        <w:t>ch predpisov</w:t>
      </w:r>
      <w:r>
        <w:rPr>
          <w:rFonts w:ascii="Times New Roman" w:eastAsia="Arial Unicode MS" w:hAnsi="Times New Roman"/>
          <w:vertAlign w:val="superscript"/>
          <w:rtl w:val="0"/>
          <w:lang w:val="sk-SK"/>
        </w:rPr>
        <w:footnoteReference w:id="31"/>
      </w:r>
      <w:r w:rsidRPr="004F5D5C">
        <w:rPr>
          <w:rFonts w:ascii="Times New Roman" w:eastAsia="Arial Unicode MS" w:hAnsi="Times New Roman" w:hint="default"/>
          <w:lang w:val="sk-SK"/>
        </w:rPr>
        <w:t>) zistia nesprá</w:t>
      </w:r>
      <w:r w:rsidRPr="004F5D5C">
        <w:rPr>
          <w:rFonts w:ascii="Times New Roman" w:eastAsia="Arial Unicode MS" w:hAnsi="Times New Roman" w:hint="default"/>
          <w:lang w:val="sk-SK"/>
        </w:rPr>
        <w:t>vne zaobchá</w:t>
      </w:r>
      <w:r w:rsidRPr="004F5D5C">
        <w:rPr>
          <w:rFonts w:ascii="Times New Roman" w:eastAsia="Arial Unicode MS" w:hAnsi="Times New Roman" w:hint="default"/>
          <w:lang w:val="sk-SK"/>
        </w:rPr>
        <w:t>dzanie s </w:t>
      </w:r>
      <w:r w:rsidRPr="004F5D5C">
        <w:rPr>
          <w:rFonts w:ascii="Times New Roman" w:eastAsia="Arial Unicode MS" w:hAnsi="Times New Roman" w:hint="default"/>
          <w:lang w:val="sk-SK"/>
        </w:rPr>
        <w:t>obmedzený</w:t>
      </w:r>
      <w:r w:rsidRPr="004F5D5C">
        <w:rPr>
          <w:rFonts w:ascii="Times New Roman" w:eastAsia="Arial Unicode MS" w:hAnsi="Times New Roman" w:hint="default"/>
          <w:lang w:val="sk-SK"/>
        </w:rPr>
        <w:t>mi prekurzormi vý</w:t>
      </w:r>
      <w:r w:rsidRPr="004F5D5C">
        <w:rPr>
          <w:rFonts w:ascii="Times New Roman" w:eastAsia="Arial Unicode MS" w:hAnsi="Times New Roman" w:hint="default"/>
          <w:lang w:val="sk-SK"/>
        </w:rPr>
        <w:t>buš</w:t>
      </w:r>
      <w:r w:rsidRPr="004F5D5C">
        <w:rPr>
          <w:rFonts w:ascii="Times New Roman" w:eastAsia="Arial Unicode MS" w:hAnsi="Times New Roman" w:hint="default"/>
          <w:lang w:val="sk-SK"/>
        </w:rPr>
        <w:t>ní</w:t>
      </w:r>
      <w:r w:rsidRPr="004F5D5C">
        <w:rPr>
          <w:rFonts w:ascii="Times New Roman" w:eastAsia="Arial Unicode MS" w:hAnsi="Times New Roman" w:hint="default"/>
          <w:lang w:val="sk-SK"/>
        </w:rPr>
        <w:t>n, tú</w:t>
      </w:r>
      <w:r w:rsidRPr="004F5D5C">
        <w:rPr>
          <w:rFonts w:ascii="Times New Roman" w:eastAsia="Arial Unicode MS" w:hAnsi="Times New Roman" w:hint="default"/>
          <w:lang w:val="sk-SK"/>
        </w:rPr>
        <w:t>to skutoč</w:t>
      </w:r>
      <w:r w:rsidRPr="004F5D5C">
        <w:rPr>
          <w:rFonts w:ascii="Times New Roman" w:eastAsia="Arial Unicode MS" w:hAnsi="Times New Roman" w:hint="default"/>
          <w:lang w:val="sk-SK"/>
        </w:rPr>
        <w:t>nosť</w:t>
      </w:r>
      <w:r w:rsidRPr="004F5D5C">
        <w:rPr>
          <w:rFonts w:ascii="Times New Roman" w:eastAsia="Arial Unicode MS" w:hAnsi="Times New Roman" w:hint="default"/>
          <w:lang w:val="sk-SK"/>
        </w:rPr>
        <w:t xml:space="preserve"> neodkladne ozná</w:t>
      </w:r>
      <w:r w:rsidRPr="004F5D5C">
        <w:rPr>
          <w:rFonts w:ascii="Times New Roman" w:eastAsia="Arial Unicode MS" w:hAnsi="Times New Roman" w:hint="default"/>
          <w:lang w:val="sk-SK"/>
        </w:rPr>
        <w:t>mia ministerstvu hospodá</w:t>
      </w:r>
      <w:r w:rsidRPr="004F5D5C">
        <w:rPr>
          <w:rFonts w:ascii="Times New Roman" w:eastAsia="Arial Unicode MS" w:hAnsi="Times New Roman" w:hint="default"/>
          <w:lang w:val="sk-SK"/>
        </w:rPr>
        <w:t>rstva a </w:t>
      </w:r>
      <w:r w:rsidRPr="004F5D5C">
        <w:rPr>
          <w:rFonts w:ascii="Times New Roman" w:eastAsia="Arial Unicode MS" w:hAnsi="Times New Roman" w:hint="default"/>
          <w:lang w:val="sk-SK"/>
        </w:rPr>
        <w:t>ministerstvu vnú</w:t>
      </w:r>
      <w:r w:rsidRPr="004F5D5C">
        <w:rPr>
          <w:rFonts w:ascii="Times New Roman" w:eastAsia="Arial Unicode MS" w:hAnsi="Times New Roman" w:hint="default"/>
          <w:lang w:val="sk-SK"/>
        </w:rPr>
        <w:t xml:space="preserve">tra. </w:t>
      </w:r>
    </w:p>
    <w:p w:rsidR="00982EFE" w:rsidRPr="004F5D5C" w:rsidP="00982EFE">
      <w:pPr>
        <w:tabs>
          <w:tab w:val="left" w:pos="851"/>
        </w:tabs>
        <w:autoSpaceDE w:val="0"/>
        <w:autoSpaceDN w:val="0"/>
        <w:bidi w:val="0"/>
        <w:adjustRightInd w:val="0"/>
        <w:spacing w:before="216" w:line="276" w:lineRule="auto"/>
        <w:ind w:left="357"/>
        <w:jc w:val="both"/>
        <w:rPr>
          <w:rFonts w:ascii="Times New Roman" w:hAnsi="Times New Roman"/>
          <w:lang w:val="sk-SK"/>
        </w:rPr>
      </w:pPr>
    </w:p>
    <w:p w:rsidR="006F6788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1</w:t>
      </w:r>
      <w:r w:rsidRPr="004F5D5C" w:rsidR="001C418D">
        <w:rPr>
          <w:rFonts w:ascii="Times New Roman" w:hAnsi="Times New Roman"/>
          <w:lang w:val="sk-SK"/>
        </w:rPr>
        <w:t>1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Spoločné ustanovenie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after="120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numPr>
          <w:numId w:val="18"/>
        </w:numPr>
        <w:tabs>
          <w:tab w:val="num" w:pos="426"/>
        </w:tabs>
        <w:autoSpaceDE w:val="0"/>
        <w:autoSpaceDN w:val="0"/>
        <w:bidi w:val="0"/>
        <w:adjustRightInd w:val="0"/>
        <w:spacing w:after="120" w:line="276" w:lineRule="auto"/>
        <w:ind w:left="426" w:hanging="426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Hospodársky subjekt, ktorý sprístupňuje obmedzené prekurzory výbušnín a orgány štátnej správy podľa § 2 sú povinné </w:t>
      </w:r>
      <w:r w:rsidRPr="004F5D5C">
        <w:rPr>
          <w:rFonts w:ascii="Times New Roman" w:hAnsi="Times New Roman" w:cs="Calibri"/>
          <w:lang w:val="sk-SK"/>
        </w:rPr>
        <w:t xml:space="preserve">spracúvať osobné údaje </w:t>
      </w:r>
      <w:r w:rsidRPr="004F5D5C">
        <w:rPr>
          <w:rFonts w:ascii="Times New Roman" w:hAnsi="Times New Roman"/>
          <w:lang w:val="sk-SK"/>
        </w:rPr>
        <w:t>člena širokej verejnosti podľa osobitného predpisu.</w:t>
      </w:r>
      <w:r>
        <w:rPr>
          <w:rFonts w:ascii="Times New Roman" w:hAnsi="Times New Roman"/>
          <w:vertAlign w:val="superscript"/>
          <w:rtl w:val="0"/>
          <w:lang w:val="sk-SK"/>
        </w:rPr>
        <w:footnoteReference w:id="32"/>
      </w:r>
      <w:r w:rsidRPr="004F5D5C">
        <w:rPr>
          <w:rFonts w:ascii="Times New Roman" w:hAnsi="Times New Roman"/>
          <w:lang w:val="sk-SK"/>
        </w:rPr>
        <w:t>)</w:t>
      </w:r>
    </w:p>
    <w:p w:rsidR="00982EFE" w:rsidRPr="004F5D5C" w:rsidP="00C718DD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120" w:line="276" w:lineRule="auto"/>
        <w:ind w:left="357" w:hanging="357"/>
        <w:rPr>
          <w:rFonts w:ascii="Times New Roman" w:hAnsi="Times New Roman"/>
          <w:i/>
          <w:lang w:val="sk-SK"/>
        </w:rPr>
      </w:pPr>
      <w:r w:rsidRPr="004F5D5C">
        <w:rPr>
          <w:rFonts w:ascii="Times New Roman" w:hAnsi="Times New Roman" w:cs="Calibri"/>
          <w:lang w:val="sk-SK"/>
        </w:rPr>
        <w:t xml:space="preserve">Hospodárske subjekty a orgány štátnej správy </w:t>
      </w:r>
      <w:r w:rsidRPr="004F5D5C" w:rsidR="001761D8">
        <w:rPr>
          <w:rFonts w:ascii="Times New Roman" w:hAnsi="Times New Roman" w:cs="Calibri"/>
          <w:lang w:val="sk-SK"/>
        </w:rPr>
        <w:t>na účel</w:t>
      </w:r>
      <w:r w:rsidRPr="004F5D5C" w:rsidR="00C718DD">
        <w:rPr>
          <w:rFonts w:ascii="Times New Roman" w:hAnsi="Times New Roman" w:cs="Calibri"/>
          <w:lang w:val="sk-SK"/>
        </w:rPr>
        <w:t xml:space="preserve">y tohto zákona spracúvajú tieto </w:t>
      </w:r>
      <w:r w:rsidRPr="004F5D5C" w:rsidR="001761D8">
        <w:rPr>
          <w:rFonts w:ascii="Times New Roman" w:hAnsi="Times New Roman" w:cs="Calibri"/>
          <w:lang w:val="sk-SK"/>
        </w:rPr>
        <w:t>osobné údaje</w:t>
      </w:r>
      <w:r w:rsidRPr="004F5D5C">
        <w:rPr>
          <w:rFonts w:ascii="Times New Roman" w:hAnsi="Times New Roman" w:cs="Calibri"/>
          <w:lang w:val="sk-SK"/>
        </w:rPr>
        <w:t xml:space="preserve"> </w:t>
      </w:r>
      <w:r w:rsidRPr="004F5D5C">
        <w:rPr>
          <w:rFonts w:ascii="Times New Roman" w:hAnsi="Times New Roman"/>
          <w:lang w:val="sk-SK"/>
        </w:rPr>
        <w:t>člena širokej verejnosti</w:t>
      </w:r>
      <w:r w:rsidRPr="004F5D5C">
        <w:rPr>
          <w:rFonts w:ascii="Times New Roman" w:hAnsi="Times New Roman" w:cs="Calibri"/>
          <w:lang w:val="sk-SK"/>
        </w:rPr>
        <w:br/>
        <w:t xml:space="preserve">a) titul, meno, priezvisko, rodné priezvisko, </w:t>
        <w:br/>
        <w:t xml:space="preserve">b) dátum a miesto narodenia, </w:t>
        <w:br/>
        <w:t xml:space="preserve">c) rodné číslo, </w:t>
        <w:br/>
        <w:t xml:space="preserve">d) adresa trvalého pobytu, </w:t>
        <w:br/>
        <w:t xml:space="preserve">e) adresa prechodného pobytu, </w:t>
        <w:br/>
        <w:t xml:space="preserve">f) štátna príslušnosť, </w:t>
        <w:br/>
        <w:t>g) číslo občianskeho preukazu alebo cestovného dokladu.</w:t>
      </w:r>
    </w:p>
    <w:p w:rsidR="00982EFE" w:rsidRPr="004F5D5C" w:rsidP="00180DC7">
      <w:pPr>
        <w:pStyle w:val="ListParagraph"/>
        <w:widowControl w:val="0"/>
        <w:numPr>
          <w:numId w:val="18"/>
        </w:numPr>
        <w:tabs>
          <w:tab w:val="num" w:pos="426"/>
          <w:tab w:val="clear" w:pos="958"/>
        </w:tabs>
        <w:autoSpaceDE w:val="0"/>
        <w:autoSpaceDN w:val="0"/>
        <w:bidi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Na konanie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tohto zá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kona sa </w:t>
      </w:r>
      <w:r w:rsidRPr="004F5D5C">
        <w:rPr>
          <w:rFonts w:ascii="Times New Roman" w:hAnsi="Times New Roman" w:cs="Times New Roman" w:hint="default"/>
          <w:sz w:val="24"/>
          <w:szCs w:val="24"/>
        </w:rPr>
        <w:t>vzť</w:t>
      </w:r>
      <w:r w:rsidRPr="004F5D5C">
        <w:rPr>
          <w:rFonts w:ascii="Times New Roman" w:hAnsi="Times New Roman" w:cs="Times New Roman" w:hint="default"/>
          <w:sz w:val="24"/>
          <w:szCs w:val="24"/>
        </w:rPr>
        <w:t>ahuje vš</w:t>
      </w:r>
      <w:r w:rsidRPr="004F5D5C">
        <w:rPr>
          <w:rFonts w:ascii="Times New Roman" w:hAnsi="Times New Roman" w:cs="Times New Roman" w:hint="default"/>
          <w:sz w:val="24"/>
          <w:szCs w:val="24"/>
        </w:rPr>
        <w:t>eobecný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predpis o </w:t>
      </w:r>
      <w:r w:rsidRPr="004F5D5C">
        <w:rPr>
          <w:rFonts w:ascii="Times New Roman" w:hAnsi="Times New Roman" w:cs="Times New Roman" w:hint="default"/>
          <w:sz w:val="24"/>
          <w:szCs w:val="24"/>
        </w:rPr>
        <w:t>sprá</w:t>
      </w:r>
      <w:r w:rsidRPr="004F5D5C">
        <w:rPr>
          <w:rFonts w:ascii="Times New Roman" w:hAnsi="Times New Roman" w:cs="Times New Roman" w:hint="default"/>
          <w:sz w:val="24"/>
          <w:szCs w:val="24"/>
        </w:rPr>
        <w:t>vnom konaní</w:t>
      </w:r>
      <w:r w:rsidRPr="004F5D5C" w:rsidR="001C418D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33"/>
      </w:r>
      <w:r w:rsidRPr="004F5D5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0DC7" w:rsidRPr="004F5D5C" w:rsidP="00180DC7">
      <w:pPr>
        <w:pStyle w:val="ListParagraph"/>
        <w:widowControl w:val="0"/>
        <w:autoSpaceDE w:val="0"/>
        <w:autoSpaceDN w:val="0"/>
        <w:bidi w:val="0"/>
        <w:adjustRightInd w:val="0"/>
        <w:spacing w:after="12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§ 1</w:t>
      </w:r>
      <w:r w:rsidRPr="004F5D5C" w:rsidR="001C418D">
        <w:rPr>
          <w:rFonts w:ascii="Times New Roman" w:hAnsi="Times New Roman"/>
          <w:lang w:val="sk-SK"/>
        </w:rPr>
        <w:t>2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after="120"/>
        <w:jc w:val="center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Prechodné ustanovenie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Člen širokej verejnosti, ktorý nadobudol obmedzený prekurzor výbušnín pred účinnosťou tohto zákona je povinný do 2. marca 2016 obmedzený prekurzor výbušnín predať hospodárskemu subjektu alebo zneškodniť podľa osobitného predpisu</w:t>
      </w:r>
      <w:r w:rsidRPr="004F5D5C">
        <w:rPr>
          <w:rFonts w:ascii="Times New Roman" w:eastAsia="Arial Unicode MS" w:hAnsi="Times New Roman"/>
          <w:lang w:val="sk-SK"/>
        </w:rPr>
        <w:t>.</w:t>
      </w:r>
      <w:r>
        <w:rPr>
          <w:rStyle w:val="FootnoteReference"/>
          <w:rFonts w:ascii="Times New Roman" w:eastAsia="Arial Unicode MS" w:hAnsi="Times New Roman"/>
          <w:rtl w:val="0"/>
          <w:lang w:val="sk-SK"/>
        </w:rPr>
        <w:footnoteReference w:id="34"/>
      </w:r>
      <w:r w:rsidRPr="004F5D5C">
        <w:rPr>
          <w:rFonts w:ascii="Times New Roman" w:eastAsia="Arial Unicode MS" w:hAnsi="Times New Roman"/>
          <w:lang w:val="sk-SK"/>
        </w:rPr>
        <w:t>)</w:t>
      </w:r>
    </w:p>
    <w:p w:rsidR="00982EFE" w:rsidRPr="004F5D5C" w:rsidP="00982EFE">
      <w:pPr>
        <w:tabs>
          <w:tab w:val="left" w:pos="499"/>
        </w:tabs>
        <w:autoSpaceDE w:val="0"/>
        <w:autoSpaceDN w:val="0"/>
        <w:bidi w:val="0"/>
        <w:adjustRightInd w:val="0"/>
        <w:spacing w:before="96" w:line="216" w:lineRule="exact"/>
        <w:ind w:left="1211"/>
        <w:jc w:val="both"/>
        <w:rPr>
          <w:rFonts w:ascii="Times New Roman" w:eastAsia="Arial Unicode MS" w:hAnsi="Times New Roman"/>
          <w:lang w:val="sk-SK"/>
        </w:rPr>
      </w:pPr>
    </w:p>
    <w:p w:rsidR="00982EFE" w:rsidRPr="004F5D5C" w:rsidP="00982EFE">
      <w:pPr>
        <w:bidi w:val="0"/>
        <w:spacing w:before="216"/>
        <w:rPr>
          <w:rFonts w:ascii="Times New Roman" w:hAnsi="Times New Roman"/>
          <w:highlight w:val="green"/>
          <w:lang w:val="sk-SK"/>
        </w:rPr>
      </w:pPr>
      <w:r w:rsidRPr="004F5D5C">
        <w:rPr>
          <w:rFonts w:ascii="Times New Roman" w:hAnsi="Times New Roman"/>
          <w:lang w:val="sk-SK"/>
        </w:rPr>
        <w:t xml:space="preserve">                                       </w:t>
      </w:r>
    </w:p>
    <w:p w:rsidR="00982EFE" w:rsidRPr="004F5D5C" w:rsidP="00982E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tabs>
          <w:tab w:val="left" w:pos="4253"/>
          <w:tab w:val="left" w:pos="4536"/>
        </w:tabs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Čl. II</w:t>
      </w:r>
    </w:p>
    <w:p w:rsidR="00982EFE" w:rsidRPr="004F5D5C" w:rsidP="00982EFE">
      <w:pPr>
        <w:widowControl w:val="0"/>
        <w:tabs>
          <w:tab w:val="left" w:pos="4253"/>
          <w:tab w:val="left" w:pos="4536"/>
        </w:tabs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color w:val="FF0000"/>
          <w:lang w:val="sk-SK"/>
        </w:rPr>
      </w:pPr>
    </w:p>
    <w:p w:rsidR="00982EFE" w:rsidRPr="004F5D5C" w:rsidP="00982EF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č.577/2007 Z. z., zákona č. 647/2007 Z. z., zákona č. 661/2007 Z. z., zákona č. 92/2008 Z. z., 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 zákona č. 307/2009 Z. z., zákona č. </w:t>
      </w:r>
      <w:r w:rsidRPr="004F5D5C">
        <w:rPr>
          <w:rFonts w:ascii="Times New Roman" w:hAnsi="Times New Roman"/>
          <w:color w:val="000000"/>
          <w:lang w:val="sk-SK"/>
        </w:rPr>
        <w:t>465/2009 Z. z.,</w:t>
      </w:r>
      <w:r w:rsidRPr="004F5D5C">
        <w:rPr>
          <w:rFonts w:ascii="ms sans serif" w:hAnsi="ms sans serif"/>
          <w:color w:val="000000"/>
          <w:sz w:val="20"/>
          <w:szCs w:val="20"/>
          <w:lang w:val="sk-SK"/>
        </w:rPr>
        <w:t xml:space="preserve"> </w:t>
      </w:r>
      <w:r w:rsidRPr="004F5D5C">
        <w:rPr>
          <w:rFonts w:ascii="Times New Roman" w:hAnsi="Times New Roman"/>
          <w:lang w:val="sk-SK"/>
        </w:rPr>
        <w:t xml:space="preserve">zákona č. 478/2009, Z. z.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 zákona č. 256/2011 Z. z., zákona č. 258/2011 Z. z., zákona č. 254/2011 Z. z., zákona č. 256/2011 Z. z., zákona č. </w:t>
      </w:r>
      <w:hyperlink r:id="rId6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258/2011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7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324/2011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8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342/2011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9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363/2011 Z. z.</w:t>
        </w:r>
      </w:hyperlink>
      <w:r w:rsidRPr="004F5D5C">
        <w:rPr>
          <w:rFonts w:ascii="Times New Roman" w:hAnsi="Times New Roman"/>
          <w:lang w:val="sk-SK"/>
        </w:rPr>
        <w:t>, zákona č.</w:t>
      </w:r>
      <w:hyperlink r:id="rId10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381/2011 Z. z.</w:t>
        </w:r>
      </w:hyperlink>
      <w:r w:rsidRPr="004F5D5C">
        <w:rPr>
          <w:rStyle w:val="Hyperlink"/>
          <w:rFonts w:ascii="Times New Roman" w:hAnsi="Times New Roman"/>
          <w:color w:val="auto"/>
          <w:u w:val="none"/>
          <w:lang w:val="sk-SK"/>
        </w:rPr>
        <w:t>,</w:t>
      </w:r>
      <w:r w:rsidRPr="004F5D5C">
        <w:rPr>
          <w:rFonts w:ascii="Times New Roman" w:hAnsi="Times New Roman"/>
          <w:lang w:val="sk-SK"/>
        </w:rPr>
        <w:t xml:space="preserve"> zákona č. </w:t>
      </w:r>
      <w:hyperlink r:id="rId11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392/2011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12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404/2011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13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405/2011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14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409/2011 Z. z.</w:t>
        </w:r>
      </w:hyperlink>
      <w:r w:rsidRPr="004F5D5C">
        <w:rPr>
          <w:rFonts w:ascii="Times New Roman" w:hAnsi="Times New Roman"/>
          <w:lang w:val="sk-SK"/>
        </w:rPr>
        <w:t xml:space="preserve">, </w:t>
        <w:br/>
        <w:t xml:space="preserve">zákona č. </w:t>
      </w:r>
      <w:hyperlink r:id="rId15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519/2011 Z. z.</w:t>
        </w:r>
      </w:hyperlink>
      <w:r w:rsidRPr="004F5D5C">
        <w:rPr>
          <w:rFonts w:ascii="Times New Roman" w:hAnsi="Times New Roman"/>
          <w:lang w:val="sk-SK"/>
        </w:rPr>
        <w:t>, zákona č.</w:t>
      </w:r>
      <w:hyperlink r:id="rId16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547/2011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17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49/2012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18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96/2012 Z. z.</w:t>
        </w:r>
      </w:hyperlink>
      <w:r w:rsidRPr="004F5D5C">
        <w:rPr>
          <w:rFonts w:ascii="Times New Roman" w:hAnsi="Times New Roman"/>
          <w:lang w:val="sk-SK"/>
        </w:rPr>
        <w:t xml:space="preserve">, zákona č. 251/2012 Z. z., zákona č. 286/2012 Z. z., zákona č. 336/2012 Z. z., zákona č. 339/2012 Z. z., zákona č. 351/2012 Z. z., zákona č. 439/2012 Z. z., zákona č. 447/2012 Z. z., zákona č. 459/2012 Z. z., zákona č. 8/2013 Z. z.,  zákona č. 39/2013 Z. z., </w:t>
        <w:br/>
        <w:t xml:space="preserve">zákona č. 40/2013 Z. z., zákona č. 72/2013  Z. z., zákona č. 75/2013 Z. z., zákona č. 94/2013 Z. z., zákona č. 96/2013 Z. z., zákona č. 122/2013 Z. z., zákona č. 144/2013 Z. z., zákona č. 154/2013 Z. z., zákona č. 213/2013 Z. z., zákona č. </w:t>
      </w:r>
      <w:hyperlink r:id="rId19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311/2013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20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319/2013 Z. z.</w:t>
        </w:r>
      </w:hyperlink>
      <w:r w:rsidRPr="004F5D5C">
        <w:rPr>
          <w:rFonts w:ascii="Times New Roman" w:hAnsi="Times New Roman"/>
          <w:lang w:val="sk-SK"/>
        </w:rPr>
        <w:t xml:space="preserve">, zákona č. </w:t>
      </w:r>
      <w:hyperlink r:id="rId21" w:history="1">
        <w:r w:rsidRPr="004F5D5C">
          <w:rPr>
            <w:rStyle w:val="Hyperlink"/>
            <w:rFonts w:ascii="Times New Roman" w:hAnsi="Times New Roman"/>
            <w:color w:val="auto"/>
            <w:u w:val="none"/>
            <w:lang w:val="sk-SK"/>
          </w:rPr>
          <w:t>347/2013 Z. z.</w:t>
        </w:r>
      </w:hyperlink>
      <w:r w:rsidRPr="004F5D5C">
        <w:rPr>
          <w:rStyle w:val="Hyperlink"/>
          <w:rFonts w:ascii="Times New Roman" w:hAnsi="Times New Roman"/>
          <w:color w:val="auto"/>
          <w:u w:val="none"/>
          <w:lang w:val="sk-SK"/>
        </w:rPr>
        <w:t>,</w:t>
      </w:r>
      <w:r w:rsidRPr="004F5D5C">
        <w:rPr>
          <w:rFonts w:ascii="Times New Roman" w:hAnsi="Times New Roman"/>
          <w:lang w:val="sk-SK"/>
        </w:rPr>
        <w:t xml:space="preserve"> </w:t>
      </w:r>
      <w:r w:rsidRPr="004F5D5C">
        <w:rPr>
          <w:rFonts w:ascii="Times New Roman" w:eastAsia="MS Mincho" w:hAnsi="Times New Roman" w:hint="default"/>
          <w:lang w:val="sk-SK"/>
        </w:rPr>
        <w:t>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387/2013  Z. z., 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388/2013 Z. z., 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474/2013 Z. z., 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506/2013 Z. z., 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35/2014 Z. z., 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>. 58/2014 Z. z. a </w:t>
      </w:r>
      <w:r w:rsidRPr="004F5D5C">
        <w:rPr>
          <w:rFonts w:ascii="Times New Roman" w:eastAsia="MS Mincho" w:hAnsi="Times New Roman" w:hint="default"/>
          <w:lang w:val="sk-SK"/>
        </w:rPr>
        <w:t>zá</w:t>
      </w:r>
      <w:r w:rsidRPr="004F5D5C">
        <w:rPr>
          <w:rFonts w:ascii="Times New Roman" w:eastAsia="MS Mincho" w:hAnsi="Times New Roman" w:hint="default"/>
          <w:lang w:val="sk-SK"/>
        </w:rPr>
        <w:t>kona č</w:t>
      </w:r>
      <w:r w:rsidRPr="004F5D5C">
        <w:rPr>
          <w:rFonts w:ascii="Times New Roman" w:eastAsia="MS Mincho" w:hAnsi="Times New Roman" w:hint="default"/>
          <w:lang w:val="sk-SK"/>
        </w:rPr>
        <w:t xml:space="preserve">. 84/2014 Z. z. sa </w:t>
      </w:r>
      <w:r w:rsidRPr="004F5D5C">
        <w:rPr>
          <w:rFonts w:ascii="Times New Roman" w:hAnsi="Times New Roman"/>
          <w:lang w:val="sk-SK"/>
        </w:rPr>
        <w:t>dopĺňa takto:</w:t>
      </w:r>
    </w:p>
    <w:p w:rsidR="00982EFE" w:rsidRPr="004F5D5C" w:rsidP="00982EFE">
      <w:pPr>
        <w:bidi w:val="0"/>
        <w:ind w:firstLine="708"/>
        <w:rPr>
          <w:rFonts w:ascii="Times New Roman" w:hAnsi="Times New Roman"/>
          <w:lang w:val="sk-SK"/>
        </w:rPr>
      </w:pPr>
    </w:p>
    <w:p w:rsidR="00982EFE" w:rsidRPr="004F5D5C" w:rsidP="00982EFE">
      <w:pPr>
        <w:tabs>
          <w:tab w:val="left" w:pos="680"/>
        </w:tabs>
        <w:suppressAutoHyphens/>
        <w:bidi w:val="0"/>
        <w:jc w:val="both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 xml:space="preserve">V prílohe v  Sadzobníku správnych poplatkov v časti VIII Finančná správa a obchodná činnosť sa v položke 154 písm. g) za slová „dovoz určených látok” vkladajú slová „ alebo jednorazového povolenia na dovoz obmedzených prekurzorov výbušnín podľa osobitného predpisu. </w:t>
      </w:r>
      <w:r w:rsidRPr="004F5D5C">
        <w:rPr>
          <w:rFonts w:ascii="Times New Roman" w:hAnsi="Times New Roman"/>
          <w:vertAlign w:val="superscript"/>
          <w:lang w:val="sk-SK"/>
        </w:rPr>
        <w:t>36u</w:t>
      </w:r>
      <w:r w:rsidRPr="004F5D5C">
        <w:rPr>
          <w:rFonts w:ascii="Times New Roman" w:hAnsi="Times New Roman"/>
          <w:lang w:val="sk-SK"/>
        </w:rPr>
        <w:t xml:space="preserve">)“. 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Poznámka pod čiarou k odkazu 36u znie: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„</w:t>
      </w:r>
      <w:r w:rsidRPr="004F5D5C">
        <w:rPr>
          <w:rFonts w:ascii="Times New Roman" w:hAnsi="Times New Roman"/>
          <w:vertAlign w:val="superscript"/>
          <w:lang w:val="sk-SK"/>
        </w:rPr>
        <w:t>36u</w:t>
      </w:r>
      <w:r w:rsidRPr="004F5D5C">
        <w:rPr>
          <w:rFonts w:ascii="Times New Roman" w:hAnsi="Times New Roman"/>
          <w:lang w:val="sk-SK"/>
        </w:rPr>
        <w:t>) § 3 ods. 1 písm. d) zákona  č. …/2014 Z. z. o pôsobnosti orgánov štátnej správy vo veciach prekurzorov výbušnín a o zmene a doplnení niektorých zákonov.“.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Čl. III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Zákon č. 67/2010 Z. z. o podmienkach uvedenia chemických látok a chemických zmesí na trh a o zmene a doplnení niektorých zákonov (chemický zákon) v znení zákona č. 339/2012 Z. z. a zákona č. 319/2013 Z. z. sa mení takto: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rPr>
          <w:rFonts w:ascii="ms sans serif" w:hAnsi="ms sans serif"/>
          <w:sz w:val="20"/>
          <w:szCs w:val="20"/>
          <w:lang w:val="sk-SK"/>
        </w:rPr>
      </w:pPr>
    </w:p>
    <w:p w:rsidR="00982EFE" w:rsidRPr="004F5D5C" w:rsidP="00982EFE">
      <w:pPr>
        <w:pStyle w:val="ListParagraph"/>
        <w:bidi w:val="0"/>
        <w:ind w:left="0"/>
        <w:rPr>
          <w:rFonts w:ascii="Times New Roman" w:hAnsi="Times New Roman" w:cs="Times New Roman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36 znie</w:t>
      </w:r>
      <w:r w:rsidRPr="004F5D5C">
        <w:rPr>
          <w:rFonts w:ascii="Times New Roman" w:hAnsi="Times New Roman" w:cs="Times New Roman"/>
        </w:rPr>
        <w:t>: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„§ 36</w:t>
      </w:r>
    </w:p>
    <w:p w:rsidR="00982EFE" w:rsidRPr="004F5D5C" w:rsidP="00982EFE">
      <w:pPr>
        <w:pStyle w:val="ListParagraph"/>
        <w:bidi w:val="0"/>
        <w:ind w:left="426"/>
        <w:jc w:val="center"/>
        <w:rPr>
          <w:rFonts w:ascii="Times New Roman" w:hAnsi="Times New Roman" w:cs="Times New Roman"/>
        </w:rPr>
      </w:pPr>
    </w:p>
    <w:p w:rsidR="00982EFE" w:rsidRPr="004F5D5C" w:rsidP="00982EFE">
      <w:pPr>
        <w:pStyle w:val="ListParagraph"/>
        <w:bidi w:val="0"/>
        <w:ind w:left="0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Prí</w:t>
      </w:r>
      <w:r w:rsidRPr="004F5D5C">
        <w:rPr>
          <w:rFonts w:ascii="Times New Roman" w:hAnsi="Times New Roman" w:cs="Times New Roman" w:hint="default"/>
          <w:sz w:val="24"/>
          <w:szCs w:val="24"/>
        </w:rPr>
        <w:t>sluš</w:t>
      </w:r>
      <w:r w:rsidRPr="004F5D5C">
        <w:rPr>
          <w:rFonts w:ascii="Times New Roman" w:hAnsi="Times New Roman" w:cs="Times New Roman" w:hint="default"/>
          <w:sz w:val="24"/>
          <w:szCs w:val="24"/>
        </w:rPr>
        <w:t>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kontrolný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4F5D5C">
        <w:rPr>
          <w:rFonts w:ascii="Times New Roman" w:hAnsi="Times New Roman" w:cs="Times New Roman" w:hint="default"/>
          <w:sz w:val="24"/>
          <w:szCs w:val="24"/>
        </w:rPr>
        <w:t>n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24 ods. 6 uloží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pokutu</w:t>
      </w:r>
    </w:p>
    <w:p w:rsidR="00982EFE" w:rsidRPr="004F5D5C" w:rsidP="00982EFE">
      <w:pPr>
        <w:pStyle w:val="ListParagraph"/>
        <w:numPr>
          <w:numId w:val="19"/>
        </w:numPr>
        <w:bidi w:val="0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/>
          <w:b/>
          <w:sz w:val="24"/>
          <w:szCs w:val="24"/>
        </w:rPr>
        <w:t>od 500 eur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do 16 500 eur, ak ide o sprá</w:t>
      </w:r>
      <w:r w:rsidRPr="004F5D5C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33 ods. 3,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3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</w:t>
      </w:r>
    </w:p>
    <w:p w:rsidR="00982EFE" w:rsidRPr="004F5D5C" w:rsidP="00982EFE">
      <w:pPr>
        <w:pStyle w:val="ListParagraph"/>
        <w:bidi w:val="0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 w:hint="default"/>
          <w:sz w:val="24"/>
          <w:szCs w:val="24"/>
        </w:rPr>
        <w:t>a j) a ods. 4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b),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35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c), g)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i),</w:t>
      </w:r>
    </w:p>
    <w:p w:rsidR="00982EFE" w:rsidRPr="004F5D5C" w:rsidP="00982EFE">
      <w:pPr>
        <w:pStyle w:val="ListParagraph"/>
        <w:numPr>
          <w:numId w:val="19"/>
        </w:numPr>
        <w:bidi w:val="0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/>
          <w:b/>
          <w:sz w:val="24"/>
          <w:szCs w:val="24"/>
        </w:rPr>
        <w:t>od 500 eur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do 30 000 eur, ak ide o sprá</w:t>
      </w:r>
      <w:r w:rsidRPr="004F5D5C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33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c)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e),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g),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2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b)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F5D5C">
        <w:rPr>
          <w:rFonts w:ascii="Times New Roman" w:hAnsi="Times New Roman" w:cs="Times New Roman" w:hint="default"/>
          <w:sz w:val="24"/>
          <w:szCs w:val="24"/>
        </w:rPr>
        <w:t>d) a g),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3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a), c)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g) a k),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  34ods. 4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a), c) a d),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5,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35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a), b), d)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f), k), m)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p), </w:t>
      </w:r>
    </w:p>
    <w:p w:rsidR="00982EFE" w:rsidRPr="004F5D5C" w:rsidP="00982EFE">
      <w:pPr>
        <w:pStyle w:val="ListParagraph"/>
        <w:numPr>
          <w:numId w:val="19"/>
        </w:numPr>
        <w:bidi w:val="0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/>
          <w:b/>
          <w:sz w:val="24"/>
          <w:szCs w:val="24"/>
        </w:rPr>
        <w:t>od 500 eur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do 50 000 eur, ak ide o sprá</w:t>
      </w:r>
      <w:r w:rsidRPr="004F5D5C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33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 a b),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33 ods. 2,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d)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f</w:t>
      </w:r>
      <w:r w:rsidRPr="004F5D5C">
        <w:rPr>
          <w:rFonts w:ascii="Times New Roman" w:hAnsi="Times New Roman" w:cs="Times New Roman" w:hint="default"/>
          <w:sz w:val="24"/>
          <w:szCs w:val="24"/>
        </w:rPr>
        <w:t>), k), l), n) a o),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2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a), e) a f),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3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b) a i),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 7 a 8,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35 pí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sm. j), l) a q), </w:t>
      </w:r>
    </w:p>
    <w:p w:rsidR="00982EFE" w:rsidRPr="004F5D5C" w:rsidP="00982EFE">
      <w:pPr>
        <w:pStyle w:val="ListParagraph"/>
        <w:numPr>
          <w:numId w:val="19"/>
        </w:numPr>
        <w:bidi w:val="0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4F5D5C">
        <w:rPr>
          <w:rFonts w:ascii="Times New Roman" w:hAnsi="Times New Roman" w:cs="Times New Roman"/>
          <w:b/>
          <w:sz w:val="24"/>
          <w:szCs w:val="24"/>
        </w:rPr>
        <w:t>od 1 000 eur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do 99 500 eur, ak ide o sprá</w:t>
      </w:r>
      <w:r w:rsidRPr="004F5D5C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4F5D5C">
        <w:rPr>
          <w:rFonts w:ascii="Times New Roman" w:hAnsi="Times New Roman" w:cs="Times New Roman" w:hint="default"/>
          <w:sz w:val="24"/>
          <w:szCs w:val="24"/>
        </w:rPr>
        <w:t>a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33 ods. 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f),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 ods.1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a)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c), h)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j), m) a p) až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s),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34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ods. 6, §</w:t>
      </w:r>
      <w:r w:rsidRPr="004F5D5C">
        <w:rPr>
          <w:rFonts w:ascii="Times New Roman" w:hAnsi="Times New Roman" w:cs="Times New Roman" w:hint="default"/>
          <w:sz w:val="24"/>
          <w:szCs w:val="24"/>
        </w:rPr>
        <w:t xml:space="preserve"> 35 pí</w:t>
      </w:r>
      <w:r w:rsidRPr="004F5D5C">
        <w:rPr>
          <w:rFonts w:ascii="Times New Roman" w:hAnsi="Times New Roman" w:cs="Times New Roman" w:hint="default"/>
          <w:sz w:val="24"/>
          <w:szCs w:val="24"/>
        </w:rPr>
        <w:t>sm. r).“.</w:t>
      </w:r>
    </w:p>
    <w:p w:rsidR="00982EFE" w:rsidRPr="004F5D5C" w:rsidP="00982EFE">
      <w:pPr>
        <w:pStyle w:val="ListParagraph"/>
        <w:bidi w:val="0"/>
        <w:ind w:left="284"/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284"/>
        <w:jc w:val="center"/>
        <w:outlineLvl w:val="0"/>
        <w:rPr>
          <w:rFonts w:ascii="Times New Roman" w:hAnsi="Times New Roman"/>
          <w:lang w:val="sk-SK"/>
        </w:rPr>
      </w:pPr>
      <w:r w:rsidRPr="004F5D5C">
        <w:rPr>
          <w:rFonts w:ascii="Times New Roman" w:hAnsi="Times New Roman"/>
          <w:lang w:val="sk-SK"/>
        </w:rPr>
        <w:t>Čl. IV</w:t>
      </w:r>
    </w:p>
    <w:p w:rsidR="00982EFE" w:rsidRPr="004F5D5C" w:rsidP="00982EFE">
      <w:pPr>
        <w:widowControl w:val="0"/>
        <w:autoSpaceDE w:val="0"/>
        <w:autoSpaceDN w:val="0"/>
        <w:bidi w:val="0"/>
        <w:adjustRightInd w:val="0"/>
        <w:ind w:left="284"/>
        <w:jc w:val="center"/>
        <w:outlineLvl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jc w:val="both"/>
        <w:rPr>
          <w:rFonts w:ascii="Times New Roman" w:hAnsi="Times New Roman"/>
          <w:lang w:val="sk-SK" w:eastAsia="cs-CZ"/>
        </w:rPr>
      </w:pPr>
      <w:r w:rsidRPr="004F5D5C">
        <w:rPr>
          <w:rFonts w:ascii="Times New Roman" w:hAnsi="Times New Roman"/>
          <w:lang w:val="sk-SK"/>
        </w:rPr>
        <w:t>Tento zákon nadobúda účinnosť 1. novembra 2014.</w:t>
      </w: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982EFE" w:rsidRPr="004F5D5C" w:rsidP="00982EFE">
      <w:pPr>
        <w:bidi w:val="0"/>
        <w:rPr>
          <w:rFonts w:ascii="Times New Roman" w:hAnsi="Times New Roman"/>
          <w:lang w:val="sk-SK"/>
        </w:rPr>
      </w:pPr>
    </w:p>
    <w:p w:rsidR="003A6807" w:rsidRPr="004F5D5C">
      <w:pPr>
        <w:bidi w:val="0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23" w:rsidP="00982EF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B4823" w:rsidP="00982EF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81B0F">
      <w:pPr>
        <w:pStyle w:val="FootnoteText"/>
        <w:bidi w:val="0"/>
        <w:ind w:left="284" w:hanging="284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 xml:space="preserve">) </w:t>
      </w:r>
      <w:r w:rsidR="00181B0F">
        <w:rPr>
          <w:rFonts w:ascii="Times New Roman" w:hAnsi="Times New Roman"/>
        </w:rPr>
        <w:t xml:space="preserve"> </w:t>
      </w:r>
      <w:r w:rsidR="00982EFE">
        <w:rPr>
          <w:rFonts w:ascii="Times New Roman" w:hAnsi="Times New Roman"/>
        </w:rPr>
        <w:t xml:space="preserve">Príloha I a Príloha II </w:t>
      </w:r>
      <w:r w:rsidRPr="009969EC" w:rsidR="004A0E57">
        <w:rPr>
          <w:rFonts w:ascii="Times New Roman" w:hAnsi="Times New Roman"/>
        </w:rPr>
        <w:t>n</w:t>
      </w:r>
      <w:r w:rsidR="00181B0F">
        <w:rPr>
          <w:rFonts w:ascii="Times New Roman" w:hAnsi="Times New Roman"/>
        </w:rPr>
        <w:t>ariadenia Európskeho parlamentu a Rady (EÚ) č. 98/2013 z 15. januára 2013 o uvádzaní  prekurzorov výbušnín na trh a ich používaní (Ú. v. EÚ L 39, 9. 2. 2013).</w:t>
      </w:r>
    </w:p>
  </w:footnote>
  <w:footnote w:id="3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4 ods. 4 a čl. 13 ods. 4 nariadenia (EÚ) č. 98/2013.</w:t>
      </w:r>
    </w:p>
  </w:footnote>
  <w:footnote w:id="4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9 nariadenia (EÚ) č. 98/2013.</w:t>
      </w:r>
    </w:p>
  </w:footnote>
  <w:footnote w:id="5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9 ods. 5 a 6 nariadenia (EÚ) č. 98/2013.</w:t>
      </w:r>
    </w:p>
  </w:footnote>
  <w:footnote w:id="6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5 nariadenia (EÚ) č. 98/2013.</w:t>
      </w:r>
    </w:p>
  </w:footnote>
  <w:footnote w:id="7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10 nariadenia (EÚ) č. 98/2013.</w:t>
      </w:r>
    </w:p>
  </w:footnote>
  <w:footnote w:id="8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4 ods. 3 nariadenia (EÚ) č. 98/2013.</w:t>
      </w:r>
    </w:p>
  </w:footnote>
  <w:footnote w:id="9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7 nariadenia (EÚ) č. 98/2013.</w:t>
      </w:r>
    </w:p>
  </w:footnote>
  <w:footnote w:id="10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7</w:t>
      </w:r>
      <w:r w:rsidR="00180DC7">
        <w:rPr>
          <w:rFonts w:ascii="Times New Roman" w:hAnsi="Times New Roman"/>
        </w:rPr>
        <w:t xml:space="preserve"> </w:t>
      </w:r>
      <w:r w:rsidR="00982EFE">
        <w:rPr>
          <w:rFonts w:ascii="Times New Roman" w:hAnsi="Times New Roman"/>
        </w:rPr>
        <w:t>nariadenia (EÚ) č. 98/2013.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969EC">
        <w:rPr>
          <w:rStyle w:val="FootnoteReference"/>
          <w:rFonts w:ascii="Times New Roman" w:hAnsi="Times New Roman"/>
        </w:rPr>
        <w:footnoteRef/>
      </w:r>
      <w:r w:rsidR="009969EC">
        <w:rPr>
          <w:rFonts w:ascii="Times New Roman" w:hAnsi="Times New Roman"/>
        </w:rPr>
        <w:t>) Čl. 9 ods. 3 nariadenia (EÚ) č. 98/2013.</w:t>
      </w:r>
    </w:p>
  </w:footnote>
  <w:footnote w:id="12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13 ods. 1 až 3 nariadenia (EÚ) č. 98/2013.</w:t>
      </w:r>
    </w:p>
  </w:footnote>
  <w:footnote w:id="13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4 nariadenia (EÚ) č. 98/2013.</w:t>
      </w:r>
    </w:p>
  </w:footnote>
  <w:footnote w:id="14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Príloha II nariadenia (EÚ) č. 98/2013.</w:t>
      </w:r>
    </w:p>
  </w:footnote>
  <w:footnote w:id="15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8 nariadenia (EÚ) č. 98/2013.</w:t>
      </w:r>
    </w:p>
  </w:footnote>
  <w:footnote w:id="16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9 ods. 1,3 a 4 nariadenia (EÚ) č. 98/2013.</w:t>
      </w:r>
    </w:p>
  </w:footnote>
  <w:footnote w:id="17">
    <w:p w:rsidP="00982EFE">
      <w:pPr>
        <w:pStyle w:val="Comment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9 ods. 2 nariadenia (EÚ) č. 98/2013.</w:t>
      </w:r>
    </w:p>
  </w:footnote>
  <w:footnote w:id="18">
    <w:p w:rsidP="00982EFE">
      <w:pPr>
        <w:pStyle w:val="Comment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4 ods. 3 a 7, Čl. 5, 6, 8 a 9 nariadenia (EÚ) č. 98/2013.</w:t>
      </w:r>
    </w:p>
  </w:footnote>
  <w:footnote w:id="19">
    <w:p w:rsidP="00982EFE">
      <w:pPr>
        <w:pStyle w:val="FootnoteText"/>
        <w:bidi w:val="0"/>
        <w:ind w:left="284" w:hanging="284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 xml:space="preserve">) Zákon č. 128/2002 Z. z. o štátnej kontrole vnútorného trhu vo veciach ochrany spotrebiteľa a o zmene a doplnení niektorých zákonov v znení neskorších predpisov. </w:t>
      </w:r>
    </w:p>
  </w:footnote>
  <w:footnote w:id="20">
    <w:p w:rsidP="00982EFE">
      <w:pPr>
        <w:pStyle w:val="FootnoteText"/>
        <w:bidi w:val="0"/>
        <w:ind w:left="284" w:hanging="284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 xml:space="preserve">) § 3 zákona č. 199/2004 Z. z. Colný zákon a o zmene a doplnení niektorých zákonov v znení </w:t>
      </w:r>
      <w:r w:rsidR="001761D8">
        <w:rPr>
          <w:rFonts w:ascii="Times New Roman" w:hAnsi="Times New Roman"/>
        </w:rPr>
        <w:t>neskorších predpisov.</w:t>
      </w:r>
    </w:p>
  </w:footnote>
  <w:footnote w:id="21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 xml:space="preserve">) Napríklad § 72 ods. 1 písm. </w:t>
      </w:r>
      <w:r w:rsidR="004F4971">
        <w:rPr>
          <w:rFonts w:ascii="Times New Roman" w:hAnsi="Times New Roman"/>
        </w:rPr>
        <w:t>r</w:t>
      </w:r>
      <w:r w:rsidR="00982EFE">
        <w:rPr>
          <w:rFonts w:ascii="Times New Roman" w:hAnsi="Times New Roman"/>
        </w:rPr>
        <w:t xml:space="preserve">) zákona č. 199/2004 Z. z. </w:t>
      </w:r>
      <w:r w:rsidRPr="003A1657" w:rsidR="001761D8">
        <w:rPr>
          <w:rFonts w:ascii="Times New Roman" w:hAnsi="Times New Roman"/>
        </w:rPr>
        <w:t>v znení zákona č. 672/2006 Z. z.</w:t>
      </w:r>
    </w:p>
  </w:footnote>
  <w:footnote w:id="22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 xml:space="preserve">) § 75 a 76 zákona č. 199/2004 Z. z. v znení neskorších predpisov. </w:t>
      </w:r>
    </w:p>
  </w:footnote>
  <w:footnote w:id="23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§ 77 zákona č. 199/2004 Z. z. v znení zákona č. 672/2006 Z. z.</w:t>
      </w:r>
    </w:p>
  </w:footnote>
  <w:footnote w:id="24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 Čl. 8 nariadenia (EÚ) č. 98/2013.</w:t>
      </w:r>
    </w:p>
  </w:footnote>
  <w:footnote w:id="25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3 ods. 6 nariadenia (EÚ) č. 98/2013.</w:t>
      </w:r>
    </w:p>
  </w:footnote>
  <w:footnote w:id="26">
    <w:p w:rsidP="00982EFE">
      <w:pPr>
        <w:pStyle w:val="Comment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4 ods. 1, 3 a 7 nariadenia (EÚ) č. 98/2013.</w:t>
      </w:r>
    </w:p>
  </w:footnote>
  <w:footnote w:id="27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Čl. 5 nariadenia (EÚ) č. 98/2013.</w:t>
      </w:r>
    </w:p>
  </w:footnote>
  <w:footnote w:id="28">
    <w:p>
      <w:pPr>
        <w:pStyle w:val="FootnoteText"/>
        <w:bidi w:val="0"/>
        <w:rPr>
          <w:rFonts w:ascii="Times New Roman" w:hAnsi="Times New Roman"/>
        </w:rPr>
      </w:pPr>
      <w:r w:rsidR="001761D8">
        <w:rPr>
          <w:rStyle w:val="FootnoteReference"/>
          <w:rFonts w:ascii="Times New Roman" w:hAnsi="Times New Roman"/>
        </w:rPr>
        <w:footnoteRef/>
      </w:r>
      <w:r w:rsidR="001761D8">
        <w:rPr>
          <w:rFonts w:ascii="Times New Roman" w:hAnsi="Times New Roman"/>
        </w:rPr>
        <w:t>) Nariadenie (EÚ) č. 98/2013.</w:t>
      </w:r>
    </w:p>
  </w:footnote>
  <w:footnote w:id="29">
    <w:p>
      <w:pPr>
        <w:pStyle w:val="FootnoteText"/>
        <w:bidi w:val="0"/>
        <w:rPr>
          <w:rFonts w:ascii="Times New Roman" w:hAnsi="Times New Roman"/>
        </w:rPr>
      </w:pPr>
      <w:r w:rsidR="009969EC">
        <w:rPr>
          <w:rStyle w:val="FootnoteReference"/>
          <w:rFonts w:ascii="Times New Roman" w:hAnsi="Times New Roman"/>
        </w:rPr>
        <w:footnoteRef/>
      </w:r>
      <w:r w:rsidR="009969EC">
        <w:rPr>
          <w:rFonts w:ascii="Times New Roman" w:hAnsi="Times New Roman"/>
        </w:rPr>
        <w:t>) Zákon č. 372/1990 Zb.  o priestupkoch v znení neskorších predpisov.</w:t>
      </w:r>
    </w:p>
  </w:footnote>
  <w:footnote w:id="30">
    <w:p w:rsidP="004F4971">
      <w:pPr>
        <w:pStyle w:val="FootnoteText"/>
        <w:bidi w:val="0"/>
        <w:rPr>
          <w:rFonts w:ascii="Times New Roman" w:hAnsi="Times New Roman"/>
        </w:rPr>
      </w:pPr>
      <w:r w:rsidR="004F4971">
        <w:rPr>
          <w:rStyle w:val="FootnoteReference"/>
          <w:rFonts w:ascii="Times New Roman" w:hAnsi="Times New Roman"/>
        </w:rPr>
        <w:footnoteRef/>
      </w:r>
      <w:r w:rsidR="004F4971">
        <w:rPr>
          <w:rFonts w:ascii="Times New Roman" w:hAnsi="Times New Roman"/>
        </w:rPr>
        <w:t xml:space="preserve">) Zákon č. 199/2004 Z. z. v znení neskorších predpisov. </w:t>
      </w:r>
    </w:p>
  </w:footnote>
  <w:footnote w:id="31">
    <w:p w:rsidP="00982EFE">
      <w:pPr>
        <w:pStyle w:val="FootnoteText"/>
        <w:tabs>
          <w:tab w:val="left" w:pos="8265"/>
        </w:tabs>
        <w:bidi w:val="0"/>
        <w:ind w:left="284" w:hanging="284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Napríklad § 14 zákona č. 136/2000 Z. z. o hnojivách v znení neskorších predpisov, § 7 zákona č. 315/2001 Z. z. o Hasičskom a záchrannom  zbore v znení neskorších predpisov.</w:t>
      </w:r>
    </w:p>
  </w:footnote>
  <w:footnote w:id="32">
    <w:p w:rsidP="00982EFE">
      <w:pPr>
        <w:pStyle w:val="FootnoteText"/>
        <w:bidi w:val="0"/>
        <w:ind w:left="284" w:hanging="284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 Zákon č. 122/2013 Z. z. o ochrane osobných údajov a o zmene a doplnení niektorých zákonov v znení zákona č. 84/2014 Z. z.</w:t>
      </w:r>
    </w:p>
  </w:footnote>
  <w:footnote w:id="33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 Zákon č. 71/1967 Zb. o správnom konaní (správny poriadok) v znení neskorších predpisov.</w:t>
      </w:r>
    </w:p>
  </w:footnote>
  <w:footnote w:id="34">
    <w:p w:rsidP="00982EFE">
      <w:pPr>
        <w:pStyle w:val="FootnoteText"/>
        <w:bidi w:val="0"/>
        <w:rPr>
          <w:rFonts w:ascii="Times New Roman" w:hAnsi="Times New Roman"/>
        </w:rPr>
      </w:pPr>
      <w:r w:rsidR="00982EFE">
        <w:rPr>
          <w:rStyle w:val="FootnoteReference"/>
          <w:rFonts w:ascii="Times New Roman" w:hAnsi="Times New Roman"/>
        </w:rPr>
        <w:footnoteRef/>
      </w:r>
      <w:r w:rsidR="00982EFE">
        <w:rPr>
          <w:rFonts w:ascii="Times New Roman" w:hAnsi="Times New Roman"/>
        </w:rPr>
        <w:t>) Zákon č. 223/2001 Z. z. o odpadoch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7B3"/>
    <w:multiLevelType w:val="hybridMultilevel"/>
    <w:tmpl w:val="E01643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ADA6C6E"/>
    <w:multiLevelType w:val="hybridMultilevel"/>
    <w:tmpl w:val="4D52A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79516C"/>
    <w:multiLevelType w:val="hybridMultilevel"/>
    <w:tmpl w:val="36ACB888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ascii="Times New Roman" w:hAnsi="Times New Roman" w:cs="Times New Roman" w:hint="default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  <w:rtl w:val="0"/>
        <w:cs w:val="0"/>
      </w:rPr>
    </w:lvl>
  </w:abstractNum>
  <w:abstractNum w:abstractNumId="3">
    <w:nsid w:val="0E8C31A0"/>
    <w:multiLevelType w:val="hybridMultilevel"/>
    <w:tmpl w:val="B2F88B2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4">
    <w:nsid w:val="0FED1A51"/>
    <w:multiLevelType w:val="hybridMultilevel"/>
    <w:tmpl w:val="5EBCAD82"/>
    <w:lvl w:ilvl="0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ascii="Times New Roman" w:eastAsia="Arial Unicode MS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  <w:rPr>
        <w:rFonts w:cs="Times New Roman"/>
        <w:rtl w:val="0"/>
        <w:cs w:val="0"/>
      </w:rPr>
    </w:lvl>
  </w:abstractNum>
  <w:abstractNum w:abstractNumId="5">
    <w:nsid w:val="194C36E1"/>
    <w:multiLevelType w:val="hybridMultilevel"/>
    <w:tmpl w:val="6CBA8D1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8662C7"/>
    <w:multiLevelType w:val="hybridMultilevel"/>
    <w:tmpl w:val="800E2E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D6315A"/>
    <w:multiLevelType w:val="hybridMultilevel"/>
    <w:tmpl w:val="2ABAA1A2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4205BB"/>
    <w:multiLevelType w:val="hybridMultilevel"/>
    <w:tmpl w:val="1F3EE0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8564CE"/>
    <w:multiLevelType w:val="hybridMultilevel"/>
    <w:tmpl w:val="539CE41C"/>
    <w:lvl w:ilvl="0">
      <w:start w:val="1"/>
      <w:numFmt w:val="decimal"/>
      <w:lvlText w:val="(%1)"/>
      <w:lvlJc w:val="left"/>
      <w:pPr>
        <w:ind w:left="717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0">
    <w:nsid w:val="40960392"/>
    <w:multiLevelType w:val="hybridMultilevel"/>
    <w:tmpl w:val="D500213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411873EE"/>
    <w:multiLevelType w:val="hybridMultilevel"/>
    <w:tmpl w:val="800E2E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26C3828"/>
    <w:multiLevelType w:val="hybridMultilevel"/>
    <w:tmpl w:val="07827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9DC2713"/>
    <w:multiLevelType w:val="hybridMultilevel"/>
    <w:tmpl w:val="988CD02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5E039C"/>
    <w:multiLevelType w:val="hybridMultilevel"/>
    <w:tmpl w:val="B7884E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9385827"/>
    <w:multiLevelType w:val="hybridMultilevel"/>
    <w:tmpl w:val="F5882A12"/>
    <w:lvl w:ilvl="0">
      <w:start w:val="1"/>
      <w:numFmt w:val="lowerLetter"/>
      <w:lvlText w:val="%1)"/>
      <w:lvlJc w:val="left"/>
      <w:pPr>
        <w:ind w:left="792" w:hanging="37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16">
    <w:nsid w:val="706A6DFF"/>
    <w:multiLevelType w:val="hybridMultilevel"/>
    <w:tmpl w:val="40A8C4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9811412"/>
    <w:multiLevelType w:val="hybridMultilevel"/>
    <w:tmpl w:val="B6603778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8">
    <w:nsid w:val="7E7A5D28"/>
    <w:multiLevelType w:val="hybridMultilevel"/>
    <w:tmpl w:val="946206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position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  <w:num w:numId="22">
    <w:abstractNumId w:val="12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982EFE"/>
    <w:rsid w:val="000926C3"/>
    <w:rsid w:val="000B4165"/>
    <w:rsid w:val="00124FF3"/>
    <w:rsid w:val="001761D8"/>
    <w:rsid w:val="00180DC7"/>
    <w:rsid w:val="00181B0F"/>
    <w:rsid w:val="001C418D"/>
    <w:rsid w:val="002F4EE4"/>
    <w:rsid w:val="0032215C"/>
    <w:rsid w:val="003A1657"/>
    <w:rsid w:val="003A6807"/>
    <w:rsid w:val="004A0E57"/>
    <w:rsid w:val="004F4971"/>
    <w:rsid w:val="004F5D5C"/>
    <w:rsid w:val="005B10CD"/>
    <w:rsid w:val="006F6788"/>
    <w:rsid w:val="009065EC"/>
    <w:rsid w:val="00971161"/>
    <w:rsid w:val="00976C8B"/>
    <w:rsid w:val="00982EFE"/>
    <w:rsid w:val="009969EC"/>
    <w:rsid w:val="009B4823"/>
    <w:rsid w:val="009D59E7"/>
    <w:rsid w:val="00A44C9A"/>
    <w:rsid w:val="00AB3DD2"/>
    <w:rsid w:val="00AD0CB7"/>
    <w:rsid w:val="00AD7F8C"/>
    <w:rsid w:val="00BC2284"/>
    <w:rsid w:val="00C718DD"/>
    <w:rsid w:val="00D46DAE"/>
    <w:rsid w:val="00D578A9"/>
    <w:rsid w:val="00D63CB5"/>
    <w:rsid w:val="00DB55C1"/>
    <w:rsid w:val="00DE6BD6"/>
    <w:rsid w:val="00FC7D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paragraph" w:styleId="Heading2">
    <w:name w:val="heading 2"/>
    <w:basedOn w:val="Normal"/>
    <w:next w:val="BodyText"/>
    <w:link w:val="Heading2Char"/>
    <w:autoRedefine/>
    <w:uiPriority w:val="99"/>
    <w:qFormat/>
    <w:rsid w:val="004F5D5C"/>
    <w:pPr>
      <w:keepNext/>
      <w:keepLines/>
      <w:tabs>
        <w:tab w:val="num" w:pos="576"/>
      </w:tabs>
      <w:suppressAutoHyphens/>
      <w:ind w:left="578" w:hanging="578"/>
      <w:jc w:val="center"/>
      <w:outlineLvl w:val="1"/>
    </w:pPr>
    <w:rPr>
      <w:rFonts w:ascii="Times New Roman" w:eastAsia="Calibri" w:hAnsi="Times New Roman"/>
      <w:b/>
      <w:bCs/>
      <w:sz w:val="36"/>
      <w:szCs w:val="36"/>
      <w:lang w:val="cs-C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unhideWhenUsed/>
    <w:rsid w:val="00982EFE"/>
    <w:rPr>
      <w:color w:val="000060"/>
      <w:u w:val="single"/>
    </w:rPr>
  </w:style>
  <w:style w:type="paragraph" w:styleId="FootnoteText">
    <w:name w:val="footnote text"/>
    <w:basedOn w:val="Normal"/>
    <w:link w:val="FootnoteTextChar"/>
    <w:unhideWhenUsed/>
    <w:rsid w:val="00982EFE"/>
    <w:pPr>
      <w:jc w:val="left"/>
    </w:pPr>
    <w:rPr>
      <w:sz w:val="20"/>
      <w:szCs w:val="20"/>
      <w:lang w:val="sk-SK"/>
    </w:rPr>
  </w:style>
  <w:style w:type="character" w:customStyle="1" w:styleId="FootnoteTextChar">
    <w:name w:val="Footnote Text Char"/>
    <w:basedOn w:val="DefaultParagraphFont"/>
    <w:link w:val="FootnoteText"/>
    <w:locked/>
    <w:rsid w:val="00982EF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EFE"/>
    <w:pPr>
      <w:jc w:val="left"/>
    </w:pPr>
    <w:rPr>
      <w:sz w:val="20"/>
      <w:szCs w:val="20"/>
      <w:lang w:val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2EF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82EFE"/>
    <w:pPr>
      <w:spacing w:after="200" w:line="276" w:lineRule="auto"/>
      <w:ind w:left="720"/>
      <w:contextualSpacing/>
      <w:jc w:val="left"/>
    </w:pPr>
    <w:rPr>
      <w:rFonts w:ascii="Calibri" w:eastAsia="Calibri" w:hAnsi="Calibri" w:cs="Mangal"/>
      <w:sz w:val="22"/>
      <w:szCs w:val="22"/>
      <w:lang w:val="sk-SK" w:eastAsia="en-US"/>
    </w:rPr>
  </w:style>
  <w:style w:type="paragraph" w:customStyle="1" w:styleId="Zkladntext">
    <w:name w:val="Základní text"/>
    <w:rsid w:val="00982EF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uiPriority w:val="99"/>
    <w:semiHidden/>
    <w:unhideWhenUsed/>
    <w:rsid w:val="00982EF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0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B0F"/>
    <w:rPr>
      <w:rFonts w:ascii="Tahoma" w:hAnsi="Tahoma" w:cs="Tahoma"/>
      <w:sz w:val="16"/>
      <w:szCs w:val="16"/>
      <w:rtl w:val="0"/>
      <w:cs w:val="0"/>
      <w:lang w:val="hu-HU" w:eastAsia="sk-SK"/>
    </w:rPr>
  </w:style>
  <w:style w:type="paragraph" w:styleId="Header">
    <w:name w:val="header"/>
    <w:basedOn w:val="Normal"/>
    <w:link w:val="HeaderChar"/>
    <w:uiPriority w:val="99"/>
    <w:unhideWhenUsed/>
    <w:rsid w:val="000926C3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6C3"/>
    <w:rPr>
      <w:rFonts w:ascii="Times New Roman" w:hAnsi="Times New Roman" w:cs="Times New Roman"/>
      <w:sz w:val="24"/>
      <w:szCs w:val="24"/>
      <w:rtl w:val="0"/>
      <w:cs w:val="0"/>
      <w:lang w:val="hu-HU" w:eastAsia="sk-SK"/>
    </w:rPr>
  </w:style>
  <w:style w:type="paragraph" w:styleId="Footer">
    <w:name w:val="footer"/>
    <w:basedOn w:val="Normal"/>
    <w:link w:val="FooterChar"/>
    <w:uiPriority w:val="99"/>
    <w:unhideWhenUsed/>
    <w:rsid w:val="000926C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26C3"/>
    <w:rPr>
      <w:rFonts w:ascii="Times New Roman" w:hAnsi="Times New Roman" w:cs="Times New Roman"/>
      <w:sz w:val="24"/>
      <w:szCs w:val="24"/>
      <w:rtl w:val="0"/>
      <w:cs w:val="0"/>
      <w:lang w:val="hu-HU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5D5C"/>
    <w:rPr>
      <w:rFonts w:ascii="Times New Roman" w:eastAsia="Calibri" w:hAnsi="Times New Roman" w:cs="Times New Roman"/>
      <w:b/>
      <w:bCs/>
      <w:sz w:val="36"/>
      <w:szCs w:val="36"/>
      <w:rtl w:val="0"/>
      <w:cs w:val="0"/>
      <w:lang w:val="cs-CZ" w:eastAsia="ar-SA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F5D5C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5D5C"/>
    <w:rPr>
      <w:rFonts w:ascii="Times New Roman" w:hAnsi="Times New Roman" w:cs="Times New Roman"/>
      <w:sz w:val="24"/>
      <w:szCs w:val="24"/>
      <w:rtl w:val="0"/>
      <w:cs w:val="0"/>
      <w:lang w:val="hu-H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javascript:new_http_browser_jscript('?MOD=html&amp;FIR=demo&amp;JEL=n&amp;AGE=zak&amp;TNU=n&amp;IDC=381%2F2011%20Z.z.')" TargetMode="External" /><Relationship Id="rId11" Type="http://schemas.openxmlformats.org/officeDocument/2006/relationships/hyperlink" Target="javascript:new_http_browser_jscript('?MOD=html&amp;FIR=demo&amp;JEL=n&amp;AGE=zak&amp;TNU=n&amp;IDC=392%2F2011%20Z.z.')" TargetMode="External" /><Relationship Id="rId12" Type="http://schemas.openxmlformats.org/officeDocument/2006/relationships/hyperlink" Target="javascript:new_http_browser_jscript('?MOD=html&amp;FIR=demo&amp;JEL=n&amp;AGE=zak&amp;TNU=n&amp;IDC=404%2F2011%20Z.z.')" TargetMode="External" /><Relationship Id="rId13" Type="http://schemas.openxmlformats.org/officeDocument/2006/relationships/hyperlink" Target="javascript:new_http_browser_jscript('?MOD=html&amp;FIR=demo&amp;JEL=n&amp;AGE=zak&amp;TNU=n&amp;IDC=405%2F2011%20Z.z.')" TargetMode="External" /><Relationship Id="rId14" Type="http://schemas.openxmlformats.org/officeDocument/2006/relationships/hyperlink" Target="javascript:new_http_browser_jscript('?MOD=html&amp;FIR=demo&amp;JEL=n&amp;AGE=zak&amp;TNU=n&amp;IDC=409%2F2011%20Z.z.')" TargetMode="External" /><Relationship Id="rId15" Type="http://schemas.openxmlformats.org/officeDocument/2006/relationships/hyperlink" Target="javascript:new_http_browser_jscript('?MOD=html&amp;FIR=demo&amp;JEL=n&amp;AGE=zak&amp;TNU=n&amp;IDC=519%2F2011%20Z.z.')" TargetMode="External" /><Relationship Id="rId16" Type="http://schemas.openxmlformats.org/officeDocument/2006/relationships/hyperlink" Target="javascript:new_http_browser_jscript('?MOD=html&amp;FIR=demo&amp;JEL=n&amp;AGE=zak&amp;TNU=n&amp;IDC=547%2F2011%20Z.z.')" TargetMode="External" /><Relationship Id="rId17" Type="http://schemas.openxmlformats.org/officeDocument/2006/relationships/hyperlink" Target="javascript:new_http_browser_jscript('?MOD=html&amp;FIR=demo&amp;JEL=n&amp;AGE=zak&amp;TNU=n&amp;IDC=49%2F2012%20Z.z.')" TargetMode="External" /><Relationship Id="rId18" Type="http://schemas.openxmlformats.org/officeDocument/2006/relationships/hyperlink" Target="javascript:new_http_browser_jscript('?MOD=html&amp;FIR=demo&amp;JEL=n&amp;AGE=zak&amp;TNU=n&amp;IDC=96%2F2012%20Z.z.')" TargetMode="External" /><Relationship Id="rId19" Type="http://schemas.openxmlformats.org/officeDocument/2006/relationships/hyperlink" Target="javascript:new_http_browser_jscript('?MOD=html&amp;FIR=demo&amp;JEL=n&amp;AGE=zak&amp;TNU=n&amp;IDC=311%2F2013%20Z.z.')" TargetMode="External" /><Relationship Id="rId2" Type="http://schemas.openxmlformats.org/officeDocument/2006/relationships/settings" Target="settings.xml" /><Relationship Id="rId20" Type="http://schemas.openxmlformats.org/officeDocument/2006/relationships/hyperlink" Target="javascript:new_http_browser_jscript('?MOD=html&amp;FIR=demo&amp;JEL=n&amp;AGE=zak&amp;TNU=n&amp;IDC=319%2F2013%20Z.z.')" TargetMode="External" /><Relationship Id="rId21" Type="http://schemas.openxmlformats.org/officeDocument/2006/relationships/hyperlink" Target="javascript:new_http_browser_jscript('?MOD=html&amp;FIR=demo&amp;JEL=n&amp;AGE=zak&amp;TNU=n&amp;IDC=347%2F2013%20Z.z.')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javascript:new_http_browser_jscript('?MOD=html&amp;FIR=demo&amp;JEL=n&amp;AGE=zak&amp;TNU=n&amp;IDC=258%2F2011%20Z.z.')" TargetMode="External" /><Relationship Id="rId7" Type="http://schemas.openxmlformats.org/officeDocument/2006/relationships/hyperlink" Target="javascript:new_http_browser_jscript('?MOD=html&amp;FIR=demo&amp;JEL=n&amp;AGE=zak&amp;TNU=n&amp;IDC=324%2F2011%20Z.z.')" TargetMode="External" /><Relationship Id="rId8" Type="http://schemas.openxmlformats.org/officeDocument/2006/relationships/hyperlink" Target="javascript:new_http_browser_jscript('?MOD=html&amp;FIR=demo&amp;JEL=n&amp;AGE=zak&amp;TNU=n&amp;IDC=342%2F2011%20Z.z.')" TargetMode="External" /><Relationship Id="rId9" Type="http://schemas.openxmlformats.org/officeDocument/2006/relationships/hyperlink" Target="javascript:new_http_browser_jscript('?MOD=html&amp;FIR=demo&amp;JEL=n&amp;AGE=zak&amp;TNU=n&amp;IDC=363%2F2011%20Z.z.')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FB80E-C733-49E3-8B58-43EAF81E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2451</Words>
  <Characters>13977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2014-06-04T13:14:00Z</dcterms:created>
  <dcterms:modified xsi:type="dcterms:W3CDTF">2014-06-04T13:14:00Z</dcterms:modified>
</cp:coreProperties>
</file>