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7214" w:rsidP="000E7214">
      <w:pPr>
        <w:pStyle w:val="Heading5"/>
        <w:bidi w:val="0"/>
        <w:spacing w:before="0"/>
        <w:ind w:firstLine="709"/>
        <w:rPr>
          <w:szCs w:val="24"/>
        </w:rPr>
      </w:pPr>
    </w:p>
    <w:p w:rsidR="000E7214" w:rsidP="000E7214">
      <w:pPr>
        <w:pStyle w:val="Heading5"/>
        <w:bidi w:val="0"/>
        <w:spacing w:before="0"/>
        <w:ind w:firstLine="709"/>
        <w:rPr>
          <w:rFonts w:hint="default"/>
          <w:szCs w:val="24"/>
        </w:rPr>
      </w:pPr>
      <w:r>
        <w:rPr>
          <w:rFonts w:hint="default"/>
          <w:szCs w:val="24"/>
        </w:rPr>
        <w:t xml:space="preserve">  Ú</w:t>
      </w:r>
      <w:r>
        <w:rPr>
          <w:rFonts w:hint="default"/>
          <w:szCs w:val="24"/>
        </w:rPr>
        <w:t>STAVNOPRÁ</w:t>
      </w:r>
      <w:r>
        <w:rPr>
          <w:rFonts w:hint="default"/>
          <w:szCs w:val="24"/>
        </w:rPr>
        <w:t>VNY VÝ</w:t>
      </w:r>
      <w:r>
        <w:rPr>
          <w:rFonts w:hint="default"/>
          <w:szCs w:val="24"/>
        </w:rPr>
        <w:t>BOR</w:t>
        <w:tab/>
      </w:r>
    </w:p>
    <w:p w:rsidR="000E7214" w:rsidP="000E7214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  <w:b/>
        </w:rPr>
        <w:t>NÁRODNEJ RADY SLOVENSKEJ REPUBLIKY</w:t>
      </w:r>
      <w:r>
        <w:rPr>
          <w:rFonts w:ascii="Times New Roman" w:hAnsi="Times New Roman"/>
        </w:rPr>
        <w:tab/>
      </w:r>
    </w:p>
    <w:p w:rsidR="000E7214" w:rsidP="000E7214">
      <w:pPr>
        <w:bidi w:val="0"/>
        <w:spacing w:before="120"/>
        <w:rPr>
          <w:rFonts w:ascii="Times New Roman" w:hAnsi="Times New Roman"/>
        </w:rPr>
      </w:pPr>
    </w:p>
    <w:p w:rsidR="000E7214" w:rsidP="000E7214">
      <w:pPr>
        <w:bidi w:val="0"/>
        <w:spacing w:before="120"/>
        <w:rPr>
          <w:rFonts w:ascii="Times New Roman" w:hAnsi="Times New Roman"/>
        </w:rPr>
      </w:pPr>
    </w:p>
    <w:p w:rsidR="000E7214" w:rsidP="000E7214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74. schôdza</w:t>
      </w:r>
    </w:p>
    <w:p w:rsidR="000E7214" w:rsidP="000E7214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CRD-491/2014</w:t>
      </w:r>
    </w:p>
    <w:p w:rsidR="000E7214" w:rsidP="000E7214">
      <w:pPr>
        <w:bidi w:val="0"/>
        <w:ind w:left="1418" w:firstLine="709"/>
        <w:rPr>
          <w:rFonts w:ascii="Times New Roman" w:hAnsi="Times New Roman"/>
        </w:rPr>
      </w:pPr>
    </w:p>
    <w:p w:rsidR="000E7214" w:rsidP="000E7214">
      <w:pPr>
        <w:bidi w:val="0"/>
        <w:ind w:left="1418" w:firstLine="709"/>
        <w:rPr>
          <w:rFonts w:ascii="Times New Roman" w:hAnsi="Times New Roman"/>
        </w:rPr>
      </w:pPr>
    </w:p>
    <w:p w:rsidR="000E7214" w:rsidP="000E7214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  <w:r>
        <w:rPr>
          <w:rFonts w:ascii="Times New Roman" w:hAnsi="Times New Roman"/>
          <w:sz w:val="32"/>
          <w:szCs w:val="32"/>
          <w:lang w:eastAsia="en-US"/>
        </w:rPr>
        <w:t>425a</w:t>
      </w:r>
    </w:p>
    <w:p w:rsidR="000E7214" w:rsidP="000E7214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U z n e s e n i e</w:t>
      </w:r>
    </w:p>
    <w:p w:rsidR="000E7214" w:rsidP="000E7214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Ústavnoprávneho výboru Národnej rady Slovenskej republiky</w:t>
      </w:r>
    </w:p>
    <w:p w:rsidR="000E7214" w:rsidP="000E7214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 27. mája 2014</w:t>
      </w:r>
    </w:p>
    <w:p w:rsidR="000E7214" w:rsidP="000E7214">
      <w:pPr>
        <w:bidi w:val="0"/>
        <w:spacing w:before="120"/>
        <w:jc w:val="both"/>
        <w:rPr>
          <w:rFonts w:ascii="Times New Roman" w:hAnsi="Times New Roman"/>
        </w:rPr>
      </w:pPr>
    </w:p>
    <w:p w:rsidR="000E7214" w:rsidP="000E7214">
      <w:pPr>
        <w:bidi w:val="0"/>
        <w:spacing w:before="120"/>
        <w:ind w:firstLine="708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Ústavnoprávny výbor Národnej rady Slovenskej republiky</w:t>
      </w:r>
    </w:p>
    <w:p w:rsidR="000E7214" w:rsidP="000E7214">
      <w:pPr>
        <w:bidi w:val="0"/>
        <w:jc w:val="both"/>
        <w:rPr>
          <w:rFonts w:ascii="Times New Roman" w:hAnsi="Times New Roman"/>
        </w:rPr>
      </w:pPr>
    </w:p>
    <w:p w:rsidR="000E7214" w:rsidP="000E721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  <w:tab/>
        <w:t xml:space="preserve">mení a dopĺňa </w:t>
      </w:r>
      <w:r>
        <w:rPr>
          <w:rFonts w:ascii="Times New Roman" w:hAnsi="Times New Roman"/>
          <w:b/>
        </w:rPr>
        <w:t>uznesenie č. 425 z 27. mája 2014</w:t>
      </w:r>
      <w:r>
        <w:rPr>
          <w:rFonts w:ascii="Times New Roman" w:hAnsi="Times New Roman"/>
        </w:rPr>
        <w:t xml:space="preserve"> k návrhu poslancov Národnej rady Slovenskej republiky Borisa Suska, Anny Vittekovej, Otta Brixiho a Antona Martvoňa na vydanie zákona, ktorým sa mení a dopĺňa zákon č. 385/2000 Z. z. o sudcoch a prísediacich  a o zmene a doplnení niektorých zákonov v znení neskorších predpisov a ktorým sa menia a dopĺňajú niektoré zákony (tlač 922)  takto:</w:t>
      </w:r>
    </w:p>
    <w:p w:rsidR="000E7214" w:rsidP="000E7214">
      <w:pPr>
        <w:bidi w:val="0"/>
        <w:jc w:val="both"/>
        <w:rPr>
          <w:rFonts w:ascii="Times New Roman" w:hAnsi="Times New Roman"/>
        </w:rPr>
      </w:pPr>
    </w:p>
    <w:p w:rsidR="000E7214" w:rsidP="000E721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Čl. IV sa vypúšťa.</w:t>
      </w:r>
    </w:p>
    <w:p w:rsidR="000E7214" w:rsidP="000E721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Ostávajúce články sa primerane prečíslujú.</w:t>
      </w:r>
    </w:p>
    <w:p w:rsidR="000E7214" w:rsidP="000E7214">
      <w:pPr>
        <w:bidi w:val="0"/>
        <w:jc w:val="both"/>
        <w:rPr>
          <w:rFonts w:ascii="Times New Roman" w:hAnsi="Times New Roman"/>
        </w:rPr>
      </w:pPr>
    </w:p>
    <w:p w:rsidR="000E7214" w:rsidP="000E7214">
      <w:pPr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zachovať prítomnosť jedného zástupcu súdnej moci na rokovaní Národnej rady SR.</w:t>
      </w:r>
    </w:p>
    <w:p w:rsidR="000E7214" w:rsidP="000E7214">
      <w:pPr>
        <w:bidi w:val="0"/>
        <w:jc w:val="both"/>
        <w:rPr>
          <w:rFonts w:ascii="Times New Roman" w:hAnsi="Times New Roman"/>
        </w:rPr>
      </w:pPr>
    </w:p>
    <w:p w:rsidR="000E7214" w:rsidP="000E7214">
      <w:pPr>
        <w:bidi w:val="0"/>
        <w:jc w:val="both"/>
        <w:rPr>
          <w:rFonts w:ascii="Times New Roman" w:hAnsi="Times New Roman"/>
        </w:rPr>
      </w:pPr>
    </w:p>
    <w:p w:rsidR="000E7214" w:rsidP="000E7214">
      <w:pPr>
        <w:bidi w:val="0"/>
        <w:jc w:val="both"/>
        <w:rPr>
          <w:rFonts w:ascii="Times New Roman" w:hAnsi="Times New Roman"/>
        </w:rPr>
      </w:pPr>
    </w:p>
    <w:p w:rsidR="000E7214" w:rsidP="000E7214">
      <w:pPr>
        <w:bidi w:val="0"/>
        <w:jc w:val="both"/>
        <w:rPr>
          <w:rFonts w:ascii="Times New Roman" w:hAnsi="Times New Roman"/>
        </w:rPr>
      </w:pPr>
    </w:p>
    <w:p w:rsidR="000E7214" w:rsidP="000E7214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E7214" w:rsidP="000E7214">
      <w:pPr>
        <w:bidi w:val="0"/>
        <w:jc w:val="both"/>
        <w:rPr>
          <w:rFonts w:ascii="AT*Toronto" w:hAnsi="AT*Toronto"/>
          <w:szCs w:val="20"/>
        </w:rPr>
      </w:pPr>
    </w:p>
    <w:p w:rsidR="000E7214" w:rsidP="000E7214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E7214" w:rsidP="000E7214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0E7214" w:rsidP="000E7214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</w:p>
    <w:p w:rsidR="000E7214" w:rsidP="000E7214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</w:p>
    <w:p w:rsidR="000E7214" w:rsidP="000E7214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0E7214" w:rsidP="000E7214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0E7214" w:rsidP="000E7214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0E7214" w:rsidP="000E7214">
      <w:pPr>
        <w:bidi w:val="0"/>
        <w:rPr>
          <w:rFonts w:ascii="Times New Roman" w:hAnsi="Times New Roman"/>
        </w:rPr>
      </w:pP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0E7214"/>
    <w:rsid w:val="000E7214"/>
    <w:rsid w:val="002836F0"/>
    <w:rsid w:val="003C79D2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2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0E7214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0E7214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137</Words>
  <Characters>785</Characters>
  <Application>Microsoft Office Word</Application>
  <DocSecurity>0</DocSecurity>
  <Lines>0</Lines>
  <Paragraphs>0</Paragraphs>
  <ScaleCrop>false</ScaleCrop>
  <Company>Kancelaria NR SR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2014-05-28T10:17:00Z</dcterms:created>
  <dcterms:modified xsi:type="dcterms:W3CDTF">2014-05-28T10:18:00Z</dcterms:modified>
</cp:coreProperties>
</file>