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E253A" w:rsidP="002E253A">
      <w:pPr>
        <w:bidi w:val="0"/>
        <w:jc w:val="center"/>
        <w:rPr>
          <w:rFonts w:ascii="Times New Roman" w:hAnsi="Times New Roman"/>
          <w:b/>
        </w:rPr>
      </w:pPr>
      <w:r w:rsidRPr="007D77B8">
        <w:rPr>
          <w:rFonts w:ascii="Times New Roman" w:hAnsi="Times New Roman"/>
          <w:b/>
        </w:rPr>
        <w:t>Dôvodová správa</w:t>
      </w:r>
    </w:p>
    <w:p w:rsidR="002E253A" w:rsidP="002E253A">
      <w:pPr>
        <w:bidi w:val="0"/>
        <w:jc w:val="center"/>
        <w:rPr>
          <w:rFonts w:ascii="Times New Roman" w:hAnsi="Times New Roman"/>
          <w:b/>
        </w:rPr>
      </w:pPr>
    </w:p>
    <w:p w:rsidR="002E253A" w:rsidP="002E253A">
      <w:pPr>
        <w:bidi w:val="0"/>
        <w:jc w:val="both"/>
        <w:rPr>
          <w:rFonts w:ascii="Times New Roman" w:hAnsi="Times New Roman"/>
          <w:b/>
        </w:rPr>
      </w:pPr>
      <w:r>
        <w:rPr>
          <w:rFonts w:ascii="Times New Roman" w:hAnsi="Times New Roman"/>
          <w:b/>
        </w:rPr>
        <w:tab/>
        <w:t>Všeobecná časť</w:t>
      </w:r>
    </w:p>
    <w:p w:rsidR="002E253A" w:rsidP="002E253A">
      <w:pPr>
        <w:bidi w:val="0"/>
        <w:jc w:val="both"/>
        <w:rPr>
          <w:rFonts w:ascii="Times New Roman" w:hAnsi="Times New Roman"/>
          <w:b/>
        </w:rPr>
      </w:pPr>
    </w:p>
    <w:p w:rsidR="002E253A" w:rsidRPr="00943931" w:rsidP="00FC7525">
      <w:pPr>
        <w:bidi w:val="0"/>
        <w:jc w:val="both"/>
        <w:rPr>
          <w:rFonts w:ascii="Times New Roman" w:hAnsi="Times New Roman"/>
        </w:rPr>
      </w:pPr>
      <w:r w:rsidRPr="004B6C55">
        <w:rPr>
          <w:rFonts w:ascii="Times New Roman" w:hAnsi="Times New Roman"/>
        </w:rPr>
        <w:tab/>
        <w:t>Návrh zákona</w:t>
      </w:r>
      <w:r w:rsidR="00665804">
        <w:rPr>
          <w:rFonts w:ascii="Times New Roman" w:hAnsi="Times New Roman"/>
        </w:rPr>
        <w:t xml:space="preserve"> o Fonde na podporu umenia</w:t>
      </w:r>
      <w:r w:rsidRPr="00943931" w:rsidR="00155A24">
        <w:rPr>
          <w:rFonts w:ascii="Times New Roman" w:hAnsi="Times New Roman"/>
        </w:rPr>
        <w:t xml:space="preserve"> </w:t>
      </w:r>
      <w:r w:rsidRPr="00943931">
        <w:rPr>
          <w:rFonts w:ascii="Times New Roman" w:hAnsi="Times New Roman"/>
        </w:rPr>
        <w:t xml:space="preserve">a o zmene a doplnení </w:t>
      </w:r>
      <w:r w:rsidR="00871A7A">
        <w:rPr>
          <w:rFonts w:ascii="Times New Roman" w:hAnsi="Times New Roman"/>
        </w:rPr>
        <w:t>zákona č. 434/2010 Z. z. o poskytovaní dotácií v pôsobnosti Ministerstva kultúry Slovenskej republiky v znení zákona č. 79/2013</w:t>
      </w:r>
      <w:r w:rsidR="002D169B">
        <w:rPr>
          <w:rFonts w:ascii="Times New Roman" w:hAnsi="Times New Roman"/>
        </w:rPr>
        <w:t xml:space="preserve"> Z. z.</w:t>
      </w:r>
      <w:r w:rsidR="00871A7A">
        <w:rPr>
          <w:rFonts w:ascii="Times New Roman" w:hAnsi="Times New Roman"/>
        </w:rPr>
        <w:t xml:space="preserve"> (ďalej len „návrh zákona“) </w:t>
      </w:r>
      <w:r w:rsidRPr="00943931">
        <w:rPr>
          <w:rFonts w:ascii="Times New Roman" w:hAnsi="Times New Roman"/>
        </w:rPr>
        <w:t xml:space="preserve">sa predkladá </w:t>
      </w:r>
      <w:r w:rsidRPr="00943931" w:rsidR="00E42149">
        <w:rPr>
          <w:rFonts w:ascii="Times New Roman" w:hAnsi="Times New Roman"/>
        </w:rPr>
        <w:t>na základe Plánu legislatívnych úloh vlády Slovenskej republiky</w:t>
      </w:r>
      <w:r w:rsidR="00BC2A57">
        <w:rPr>
          <w:rFonts w:ascii="Times New Roman" w:hAnsi="Times New Roman"/>
        </w:rPr>
        <w:t xml:space="preserve"> na rok 2014</w:t>
      </w:r>
      <w:r w:rsidRPr="00943931" w:rsidR="00E42149">
        <w:rPr>
          <w:rFonts w:ascii="Times New Roman" w:hAnsi="Times New Roman"/>
        </w:rPr>
        <w:t>.</w:t>
      </w:r>
    </w:p>
    <w:p w:rsidR="00D467E6" w:rsidP="00FC7525">
      <w:pPr>
        <w:bidi w:val="0"/>
        <w:jc w:val="both"/>
        <w:rPr>
          <w:rFonts w:ascii="Times New Roman" w:hAnsi="Times New Roman"/>
        </w:rPr>
      </w:pPr>
    </w:p>
    <w:p w:rsidR="00A91527" w:rsidP="00FC7525">
      <w:pPr>
        <w:bidi w:val="0"/>
        <w:jc w:val="both"/>
        <w:rPr>
          <w:rFonts w:ascii="Times New Roman" w:hAnsi="Times New Roman"/>
        </w:rPr>
      </w:pPr>
      <w:r w:rsidR="00E42149">
        <w:rPr>
          <w:rFonts w:ascii="Times New Roman" w:hAnsi="Times New Roman"/>
        </w:rPr>
        <w:tab/>
      </w:r>
      <w:r w:rsidR="00FC7525">
        <w:rPr>
          <w:rFonts w:ascii="Times New Roman" w:hAnsi="Times New Roman"/>
        </w:rPr>
        <w:t xml:space="preserve">Cieľom </w:t>
      </w:r>
      <w:r w:rsidR="00871A7A">
        <w:rPr>
          <w:rFonts w:ascii="Times New Roman" w:hAnsi="Times New Roman"/>
        </w:rPr>
        <w:t>predkladaného návrhu</w:t>
      </w:r>
      <w:r w:rsidR="00FC7525">
        <w:rPr>
          <w:rFonts w:ascii="Times New Roman" w:hAnsi="Times New Roman"/>
        </w:rPr>
        <w:t xml:space="preserve"> zákona je vytvorenie inštitúcie zabezpečujúcej e</w:t>
      </w:r>
      <w:r w:rsidR="00004108">
        <w:rPr>
          <w:rFonts w:ascii="Times New Roman" w:hAnsi="Times New Roman"/>
        </w:rPr>
        <w:t>fektívnu podporu</w:t>
      </w:r>
      <w:r w:rsidR="00BD08A3">
        <w:rPr>
          <w:rFonts w:ascii="Times New Roman" w:hAnsi="Times New Roman"/>
        </w:rPr>
        <w:t xml:space="preserve"> umeleckých aktivít</w:t>
      </w:r>
      <w:r w:rsidR="00FC7525">
        <w:rPr>
          <w:rFonts w:ascii="Times New Roman" w:hAnsi="Times New Roman"/>
        </w:rPr>
        <w:t xml:space="preserve">, kultúry a kreatívneho priemyslu, ktorá bude nezávislá od </w:t>
      </w:r>
      <w:r w:rsidRPr="00943931" w:rsidR="00FC7525">
        <w:rPr>
          <w:rFonts w:ascii="Times New Roman" w:hAnsi="Times New Roman"/>
        </w:rPr>
        <w:t>ústredných</w:t>
      </w:r>
      <w:r w:rsidR="00FC7525">
        <w:rPr>
          <w:rFonts w:ascii="Times New Roman" w:hAnsi="Times New Roman"/>
        </w:rPr>
        <w:t xml:space="preserve"> orgánov štátnej správy</w:t>
      </w:r>
      <w:r>
        <w:rPr>
          <w:rFonts w:ascii="Times New Roman" w:hAnsi="Times New Roman"/>
        </w:rPr>
        <w:t>, pričom túto inštitúciu budú riadiť a o</w:t>
      </w:r>
      <w:r w:rsidR="00665804">
        <w:rPr>
          <w:rFonts w:ascii="Times New Roman" w:hAnsi="Times New Roman"/>
        </w:rPr>
        <w:t> prideľovaní  prostriedkov</w:t>
      </w:r>
      <w:r>
        <w:rPr>
          <w:rFonts w:ascii="Times New Roman" w:hAnsi="Times New Roman"/>
        </w:rPr>
        <w:t xml:space="preserve"> budú rozhodovať samotní zástupcovia umeleckej obce.</w:t>
      </w:r>
    </w:p>
    <w:p w:rsidR="00A91527" w:rsidP="00FC7525">
      <w:pPr>
        <w:bidi w:val="0"/>
        <w:jc w:val="both"/>
        <w:rPr>
          <w:rFonts w:ascii="Times New Roman" w:hAnsi="Times New Roman"/>
        </w:rPr>
      </w:pPr>
    </w:p>
    <w:p w:rsidR="00AA4CB8" w:rsidP="00FC7525">
      <w:pPr>
        <w:bidi w:val="0"/>
        <w:jc w:val="both"/>
        <w:rPr>
          <w:rFonts w:ascii="Times New Roman" w:hAnsi="Times New Roman"/>
        </w:rPr>
      </w:pPr>
      <w:r w:rsidR="00A91527">
        <w:rPr>
          <w:rFonts w:ascii="Times New Roman" w:hAnsi="Times New Roman"/>
        </w:rPr>
        <w:tab/>
        <w:t>Navrh</w:t>
      </w:r>
      <w:r w:rsidR="00155A24">
        <w:rPr>
          <w:rFonts w:ascii="Times New Roman" w:hAnsi="Times New Roman"/>
        </w:rPr>
        <w:t>ovaný systém financovania umeleckých aktivít</w:t>
      </w:r>
      <w:r w:rsidR="00A91527">
        <w:rPr>
          <w:rFonts w:ascii="Times New Roman" w:hAnsi="Times New Roman"/>
        </w:rPr>
        <w:t xml:space="preserve">, kultúry a kreatívneho priemyslu by mal nahradiť </w:t>
      </w:r>
      <w:r w:rsidR="00AF0C11">
        <w:rPr>
          <w:rFonts w:ascii="Times New Roman" w:hAnsi="Times New Roman"/>
        </w:rPr>
        <w:t>časť dotačného</w:t>
      </w:r>
      <w:r w:rsidR="00A91527">
        <w:rPr>
          <w:rFonts w:ascii="Times New Roman" w:hAnsi="Times New Roman"/>
        </w:rPr>
        <w:t xml:space="preserve"> systém</w:t>
      </w:r>
      <w:r w:rsidR="00AF0C11">
        <w:rPr>
          <w:rFonts w:ascii="Times New Roman" w:hAnsi="Times New Roman"/>
        </w:rPr>
        <w:t>u</w:t>
      </w:r>
      <w:r w:rsidR="00A91527">
        <w:rPr>
          <w:rFonts w:ascii="Times New Roman" w:hAnsi="Times New Roman"/>
        </w:rPr>
        <w:t xml:space="preserve"> Ministerstva kultúry Slovenskej republiky</w:t>
      </w:r>
      <w:r w:rsidR="00A96F01">
        <w:rPr>
          <w:rFonts w:ascii="Times New Roman" w:hAnsi="Times New Roman"/>
        </w:rPr>
        <w:t xml:space="preserve"> (ďalej len „ministerstvo</w:t>
      </w:r>
      <w:r w:rsidR="00BC2A57">
        <w:rPr>
          <w:rFonts w:ascii="Times New Roman" w:hAnsi="Times New Roman"/>
        </w:rPr>
        <w:t xml:space="preserve"> kultúry</w:t>
      </w:r>
      <w:r w:rsidR="00A96F01">
        <w:rPr>
          <w:rFonts w:ascii="Times New Roman" w:hAnsi="Times New Roman"/>
        </w:rPr>
        <w:t>“)</w:t>
      </w:r>
      <w:r w:rsidR="00A91527">
        <w:rPr>
          <w:rFonts w:ascii="Times New Roman" w:hAnsi="Times New Roman"/>
        </w:rPr>
        <w:t>, ktorý v súčasnej dobe preds</w:t>
      </w:r>
      <w:r>
        <w:rPr>
          <w:rFonts w:ascii="Times New Roman" w:hAnsi="Times New Roman"/>
        </w:rPr>
        <w:t>tavuje jediný systémový nástroj štátnej kultúrnej politiky na podporu nezávislých (mimo štátom zriaďovaných kultúrnych inštitúcií) kultúrnych aktivít na Slovensku, s výnimkou oblasti audiovízie.</w:t>
      </w:r>
    </w:p>
    <w:p w:rsidR="00AA4CB8" w:rsidP="00FC7525">
      <w:pPr>
        <w:bidi w:val="0"/>
        <w:jc w:val="both"/>
        <w:rPr>
          <w:rFonts w:ascii="Times New Roman" w:hAnsi="Times New Roman"/>
        </w:rPr>
      </w:pPr>
    </w:p>
    <w:p w:rsidR="009F3CE0" w:rsidP="00FC7525">
      <w:pPr>
        <w:bidi w:val="0"/>
        <w:jc w:val="both"/>
        <w:rPr>
          <w:rFonts w:ascii="Times New Roman" w:hAnsi="Times New Roman"/>
        </w:rPr>
      </w:pPr>
      <w:r w:rsidR="00AA4CB8">
        <w:rPr>
          <w:rFonts w:ascii="Times New Roman" w:hAnsi="Times New Roman"/>
        </w:rPr>
        <w:tab/>
        <w:t xml:space="preserve">Počiatky dotačného systému možno hľadať už v roku 1991, kedy vznikol štátny fond Pro Slovakia. Išlo o jeden z prvých štátnych fondov založených po roku 1989 a jeho cieľom bolo najmä vytvoriť „inštitucionalizovanú formu na doplnkové financovanie kultúry“. Nevytvorili </w:t>
      </w:r>
      <w:r w:rsidR="00670056">
        <w:rPr>
          <w:rFonts w:ascii="Times New Roman" w:hAnsi="Times New Roman"/>
        </w:rPr>
        <w:t>sa však podmienky pre viaczdrojové štruktúrované financovanie kultúrneho sektora, a</w:t>
      </w:r>
      <w:r w:rsidR="00A96F01">
        <w:rPr>
          <w:rFonts w:ascii="Times New Roman" w:hAnsi="Times New Roman"/>
        </w:rPr>
        <w:t> </w:t>
      </w:r>
      <w:r w:rsidR="00670056">
        <w:rPr>
          <w:rFonts w:ascii="Times New Roman" w:hAnsi="Times New Roman"/>
        </w:rPr>
        <w:t>teda</w:t>
      </w:r>
      <w:r w:rsidR="00A96F01">
        <w:rPr>
          <w:rFonts w:ascii="Times New Roman" w:hAnsi="Times New Roman"/>
        </w:rPr>
        <w:t xml:space="preserve"> ministerstvo</w:t>
      </w:r>
      <w:r w:rsidR="00BC2A57">
        <w:rPr>
          <w:rFonts w:ascii="Times New Roman" w:hAnsi="Times New Roman"/>
        </w:rPr>
        <w:t xml:space="preserve"> kultúry</w:t>
      </w:r>
      <w:r w:rsidR="00A96F01">
        <w:rPr>
          <w:rFonts w:ascii="Times New Roman" w:hAnsi="Times New Roman"/>
        </w:rPr>
        <w:t xml:space="preserve"> so svojimi priamymi dotáciami a grantmi ostalo jediným zdrojom financovania na celoštátnej úrovni.</w:t>
      </w:r>
      <w:r w:rsidR="00986C74">
        <w:rPr>
          <w:rFonts w:ascii="Times New Roman" w:hAnsi="Times New Roman"/>
        </w:rPr>
        <w:t xml:space="preserve"> Fond Pro Slovakia bol však v roku 2002 plne začlenený do organizačnej štruktúry ministerstva</w:t>
      </w:r>
      <w:r w:rsidR="009C39A0">
        <w:rPr>
          <w:rFonts w:ascii="Times New Roman" w:hAnsi="Times New Roman"/>
        </w:rPr>
        <w:t xml:space="preserve"> kultúry</w:t>
      </w:r>
      <w:r w:rsidR="00986C74">
        <w:rPr>
          <w:rFonts w:ascii="Times New Roman" w:hAnsi="Times New Roman"/>
        </w:rPr>
        <w:t xml:space="preserve">, čím došlo k pozastaveniu jeho transformácie na nezávislú inštitúciu, spravujúcu a financujúcu kultúrne aktivity v krajine.  </w:t>
      </w:r>
    </w:p>
    <w:p w:rsidR="009F3CE0" w:rsidP="00FC7525">
      <w:pPr>
        <w:bidi w:val="0"/>
        <w:jc w:val="both"/>
        <w:rPr>
          <w:rFonts w:ascii="Times New Roman" w:hAnsi="Times New Roman"/>
        </w:rPr>
      </w:pPr>
    </w:p>
    <w:p w:rsidR="00B562DC" w:rsidP="00FC7525">
      <w:pPr>
        <w:bidi w:val="0"/>
        <w:jc w:val="both"/>
        <w:rPr>
          <w:rFonts w:ascii="Times New Roman" w:hAnsi="Times New Roman"/>
        </w:rPr>
      </w:pPr>
      <w:r w:rsidR="009F3CE0">
        <w:rPr>
          <w:rFonts w:ascii="Times New Roman" w:hAnsi="Times New Roman"/>
        </w:rPr>
        <w:tab/>
      </w:r>
      <w:r w:rsidRPr="00943931" w:rsidR="009F3CE0">
        <w:rPr>
          <w:rFonts w:ascii="Times New Roman" w:hAnsi="Times New Roman"/>
        </w:rPr>
        <w:t>Priame napojenie dotačného systému na ústredný orgán štátnej správy so sebou prináša viacero nevýhod, ako napríklad nemožnosť udeliť viacročné, či operačné granty</w:t>
      </w:r>
      <w:r w:rsidR="00C05910">
        <w:rPr>
          <w:rFonts w:ascii="Times New Roman" w:hAnsi="Times New Roman"/>
        </w:rPr>
        <w:t>, komplikovaná administratíva, nepružný ročný cyklus vyhlasovania výziev pre jednotlivé programy a s tým súvisiaca prehustenosť kultúrneho diania v druhej polovici roka a</w:t>
      </w:r>
      <w:r w:rsidR="00E6556C">
        <w:rPr>
          <w:rFonts w:ascii="Times New Roman" w:hAnsi="Times New Roman"/>
        </w:rPr>
        <w:t xml:space="preserve"> „</w:t>
      </w:r>
      <w:r w:rsidR="00C05910">
        <w:rPr>
          <w:rFonts w:ascii="Times New Roman" w:hAnsi="Times New Roman"/>
        </w:rPr>
        <w:t>hluché obdobie“ v prvej polovici kalendárneho roka</w:t>
      </w:r>
      <w:r w:rsidRPr="00943931" w:rsidR="009F3CE0">
        <w:rPr>
          <w:rFonts w:ascii="Times New Roman" w:hAnsi="Times New Roman"/>
        </w:rPr>
        <w:t>. Dotačný systém je postavený na udeľovaní krátkodobých projektových grantov, ktoré nie sú primerane hodnotené z hľadiska dlhodobého dosahu. Kľúčovým problémom sú aj obmedzené zdroje štátneho rozpočtu a prognóza ich ďalšieho poklesu v čase krízy.</w:t>
      </w:r>
      <w:r w:rsidRPr="00943931">
        <w:rPr>
          <w:rFonts w:ascii="Times New Roman" w:hAnsi="Times New Roman"/>
        </w:rPr>
        <w:t xml:space="preserve"> Centralizovaná grantová štruktúra do veľkej miery znemožňuje hľadať komplementárne zdroje financovania, ktoré by navýšili existujúce fondy.</w:t>
      </w:r>
    </w:p>
    <w:p w:rsidR="00B562DC" w:rsidP="00FC7525">
      <w:pPr>
        <w:bidi w:val="0"/>
        <w:jc w:val="both"/>
        <w:rPr>
          <w:rFonts w:ascii="Times New Roman" w:hAnsi="Times New Roman"/>
        </w:rPr>
      </w:pPr>
    </w:p>
    <w:p w:rsidR="00C05910" w:rsidP="009C39A0">
      <w:pPr>
        <w:bidi w:val="0"/>
        <w:ind w:firstLine="708"/>
        <w:jc w:val="both"/>
        <w:rPr>
          <w:rFonts w:ascii="Times New Roman" w:hAnsi="Times New Roman"/>
        </w:rPr>
      </w:pPr>
      <w:r>
        <w:rPr>
          <w:rFonts w:ascii="Times New Roman" w:hAnsi="Times New Roman"/>
        </w:rPr>
        <w:t>Medzi ďalšie zdroje financovania aktivít</w:t>
      </w:r>
      <w:r w:rsidRPr="00C05910" w:rsidR="00B562DC">
        <w:rPr>
          <w:rFonts w:ascii="Times New Roman" w:hAnsi="Times New Roman"/>
        </w:rPr>
        <w:t xml:space="preserve"> </w:t>
      </w:r>
      <w:r>
        <w:rPr>
          <w:rFonts w:ascii="Times New Roman" w:hAnsi="Times New Roman"/>
        </w:rPr>
        <w:t xml:space="preserve">v </w:t>
      </w:r>
      <w:r w:rsidRPr="00C05910">
        <w:rPr>
          <w:rFonts w:ascii="Times New Roman" w:hAnsi="Times New Roman"/>
        </w:rPr>
        <w:t>oblas</w:t>
      </w:r>
      <w:r>
        <w:rPr>
          <w:rFonts w:ascii="Times New Roman" w:hAnsi="Times New Roman"/>
        </w:rPr>
        <w:t>ti</w:t>
      </w:r>
      <w:r w:rsidRPr="00C05910">
        <w:rPr>
          <w:rFonts w:ascii="Times New Roman" w:hAnsi="Times New Roman"/>
        </w:rPr>
        <w:t xml:space="preserve"> umenia a kultúry okrem dotačného systému ministerstva </w:t>
      </w:r>
      <w:r w:rsidR="009C39A0">
        <w:rPr>
          <w:rFonts w:ascii="Times New Roman" w:hAnsi="Times New Roman"/>
        </w:rPr>
        <w:t xml:space="preserve">kultúry </w:t>
      </w:r>
      <w:r>
        <w:rPr>
          <w:rFonts w:ascii="Times New Roman" w:hAnsi="Times New Roman"/>
        </w:rPr>
        <w:t xml:space="preserve">patria dotačné schémy vyšších územných celkov, miest, granty nadácií </w:t>
      </w:r>
      <w:r w:rsidR="0023145F">
        <w:rPr>
          <w:rFonts w:ascii="Times New Roman" w:hAnsi="Times New Roman"/>
        </w:rPr>
        <w:t>súkromných</w:t>
      </w:r>
      <w:r>
        <w:rPr>
          <w:rFonts w:ascii="Times New Roman" w:hAnsi="Times New Roman"/>
        </w:rPr>
        <w:t xml:space="preserve"> spoločností.</w:t>
      </w:r>
    </w:p>
    <w:p w:rsidR="00E42149" w:rsidP="00FC7525">
      <w:pPr>
        <w:bidi w:val="0"/>
        <w:jc w:val="both"/>
        <w:rPr>
          <w:rFonts w:ascii="Times New Roman" w:hAnsi="Times New Roman"/>
        </w:rPr>
      </w:pPr>
    </w:p>
    <w:p w:rsidR="00B562DC" w:rsidP="00FC7525">
      <w:pPr>
        <w:bidi w:val="0"/>
        <w:jc w:val="both"/>
        <w:rPr>
          <w:rFonts w:ascii="Times New Roman" w:hAnsi="Times New Roman"/>
        </w:rPr>
      </w:pPr>
      <w:r w:rsidR="009D535E">
        <w:rPr>
          <w:rFonts w:ascii="Times New Roman" w:hAnsi="Times New Roman"/>
        </w:rPr>
        <w:tab/>
      </w:r>
      <w:r w:rsidR="00665804">
        <w:rPr>
          <w:rFonts w:ascii="Times New Roman" w:hAnsi="Times New Roman"/>
        </w:rPr>
        <w:t>P</w:t>
      </w:r>
      <w:r w:rsidR="009D535E">
        <w:rPr>
          <w:rFonts w:ascii="Times New Roman" w:hAnsi="Times New Roman"/>
        </w:rPr>
        <w:t xml:space="preserve">ríkladom </w:t>
      </w:r>
      <w:r w:rsidR="00665804">
        <w:rPr>
          <w:rFonts w:ascii="Times New Roman" w:hAnsi="Times New Roman"/>
        </w:rPr>
        <w:t xml:space="preserve">úspešného </w:t>
      </w:r>
      <w:r w:rsidR="009D535E">
        <w:rPr>
          <w:rFonts w:ascii="Times New Roman" w:hAnsi="Times New Roman"/>
        </w:rPr>
        <w:t>systému podpory kultúry, ktorým sa navrhovaný</w:t>
      </w:r>
      <w:r w:rsidR="00BD08A3">
        <w:rPr>
          <w:rFonts w:ascii="Times New Roman" w:hAnsi="Times New Roman"/>
        </w:rPr>
        <w:t xml:space="preserve"> model</w:t>
      </w:r>
      <w:r w:rsidR="00665804">
        <w:rPr>
          <w:rFonts w:ascii="Times New Roman" w:hAnsi="Times New Roman"/>
        </w:rPr>
        <w:t xml:space="preserve"> fungovania Fondu na podporu umenia</w:t>
      </w:r>
      <w:r w:rsidR="0047097C">
        <w:rPr>
          <w:rFonts w:ascii="Times New Roman" w:hAnsi="Times New Roman"/>
        </w:rPr>
        <w:t xml:space="preserve"> (ďalej len „fond“)</w:t>
      </w:r>
      <w:r w:rsidR="009D535E">
        <w:rPr>
          <w:rFonts w:ascii="Times New Roman" w:hAnsi="Times New Roman"/>
        </w:rPr>
        <w:t xml:space="preserve"> inšpiruje, je Audiovizuálny fond. Ten bol zriadený zákonom č. 516/2008 Z. z. </w:t>
      </w:r>
      <w:r w:rsidRPr="009D535E" w:rsidR="009D535E">
        <w:rPr>
          <w:rFonts w:ascii="Times New Roman" w:hAnsi="Times New Roman"/>
        </w:rPr>
        <w:t>o Audiovizuálnom fonde a o zmene a doplnení niektorých zákonov</w:t>
      </w:r>
      <w:r w:rsidR="009D535E">
        <w:rPr>
          <w:rFonts w:ascii="Times New Roman" w:hAnsi="Times New Roman"/>
        </w:rPr>
        <w:t xml:space="preserve"> k 1. januáru 2009. Počas svojej päťročnej existencie Audiovizuálny fond preukázal, že </w:t>
      </w:r>
      <w:r w:rsidR="00CF0B6C">
        <w:rPr>
          <w:rFonts w:ascii="Times New Roman" w:hAnsi="Times New Roman"/>
        </w:rPr>
        <w:t>je schopný efektívne zabezpečiť stabilné finančné zdroje na podporu slovenskej audiovizuálnej kultúry</w:t>
      </w:r>
      <w:r w:rsidR="0047097C">
        <w:rPr>
          <w:rFonts w:ascii="Times New Roman" w:hAnsi="Times New Roman"/>
        </w:rPr>
        <w:t>,</w:t>
      </w:r>
      <w:r w:rsidR="00213587">
        <w:rPr>
          <w:rFonts w:ascii="Times New Roman" w:hAnsi="Times New Roman"/>
        </w:rPr>
        <w:t xml:space="preserve"> založené</w:t>
      </w:r>
      <w:r w:rsidRPr="00CF0B6C" w:rsidR="00CF0B6C">
        <w:rPr>
          <w:rFonts w:ascii="Times New Roman" w:hAnsi="Times New Roman"/>
        </w:rPr>
        <w:t xml:space="preserve"> na príspevkoch subjektov, ktoré svoju hospodársku činnosť realizujú aj s p</w:t>
      </w:r>
      <w:r w:rsidR="00CF0B6C">
        <w:rPr>
          <w:rFonts w:ascii="Times New Roman" w:hAnsi="Times New Roman"/>
        </w:rPr>
        <w:t xml:space="preserve">oužitím audiovizuálnych obsahov. </w:t>
      </w:r>
      <w:r w:rsidR="00311F9B">
        <w:rPr>
          <w:rFonts w:ascii="Times New Roman" w:hAnsi="Times New Roman"/>
        </w:rPr>
        <w:t xml:space="preserve">Pozitívny efekt jeho fungovania sa prejavil v kvalitatívnom aj kvantitatívnom raste slovenskej audiovizuálnej tvorby v uplynulom období. </w:t>
      </w:r>
    </w:p>
    <w:p w:rsidR="00BD08A3" w:rsidP="00FC7525">
      <w:pPr>
        <w:bidi w:val="0"/>
        <w:jc w:val="both"/>
        <w:rPr>
          <w:rFonts w:ascii="Times New Roman" w:hAnsi="Times New Roman"/>
        </w:rPr>
      </w:pPr>
      <w:r w:rsidR="00213587">
        <w:rPr>
          <w:rFonts w:ascii="Times New Roman" w:hAnsi="Times New Roman"/>
        </w:rPr>
        <w:t>Fungovanie Audiovizuálneho fondu v praxi dokázalo, že p</w:t>
      </w:r>
      <w:r>
        <w:rPr>
          <w:rFonts w:ascii="Times New Roman" w:hAnsi="Times New Roman"/>
        </w:rPr>
        <w:t>rincíp odstupu, odbornosti a viaczdrojového financovania prináša</w:t>
      </w:r>
      <w:r w:rsidR="00213587">
        <w:rPr>
          <w:rFonts w:ascii="Times New Roman" w:hAnsi="Times New Roman"/>
        </w:rPr>
        <w:t xml:space="preserve"> do podpory kultúry</w:t>
      </w:r>
      <w:r>
        <w:rPr>
          <w:rFonts w:ascii="Times New Roman" w:hAnsi="Times New Roman"/>
        </w:rPr>
        <w:t xml:space="preserve"> väčšiu transparentnosť, efektivitu a profesionalitu. </w:t>
      </w:r>
      <w:r w:rsidR="00557662">
        <w:rPr>
          <w:rFonts w:ascii="Times New Roman" w:hAnsi="Times New Roman"/>
        </w:rPr>
        <w:t>Predkladaný návrh</w:t>
      </w:r>
      <w:r w:rsidR="00B12F33">
        <w:rPr>
          <w:rFonts w:ascii="Times New Roman" w:hAnsi="Times New Roman"/>
        </w:rPr>
        <w:t xml:space="preserve"> zákona</w:t>
      </w:r>
      <w:r w:rsidR="00557662">
        <w:rPr>
          <w:rFonts w:ascii="Times New Roman" w:hAnsi="Times New Roman"/>
        </w:rPr>
        <w:t xml:space="preserve"> </w:t>
      </w:r>
      <w:r w:rsidR="00213587">
        <w:rPr>
          <w:rFonts w:ascii="Times New Roman" w:hAnsi="Times New Roman"/>
        </w:rPr>
        <w:t xml:space="preserve">preto </w:t>
      </w:r>
      <w:r>
        <w:rPr>
          <w:rFonts w:ascii="Times New Roman" w:hAnsi="Times New Roman"/>
        </w:rPr>
        <w:t xml:space="preserve">čerpá z pozitívnych skúseností </w:t>
      </w:r>
      <w:r w:rsidR="00093B4C">
        <w:rPr>
          <w:rFonts w:ascii="Times New Roman" w:hAnsi="Times New Roman"/>
        </w:rPr>
        <w:t xml:space="preserve">z činnosti </w:t>
      </w:r>
      <w:r>
        <w:rPr>
          <w:rFonts w:ascii="Times New Roman" w:hAnsi="Times New Roman"/>
        </w:rPr>
        <w:t xml:space="preserve">Audiovizuálneho fondu, ale je prispôsobený na </w:t>
      </w:r>
      <w:r w:rsidR="00093B4C">
        <w:rPr>
          <w:rFonts w:ascii="Times New Roman" w:hAnsi="Times New Roman"/>
        </w:rPr>
        <w:t xml:space="preserve">špecifické </w:t>
      </w:r>
      <w:r>
        <w:rPr>
          <w:rFonts w:ascii="Times New Roman" w:hAnsi="Times New Roman"/>
        </w:rPr>
        <w:t>podmienky</w:t>
      </w:r>
      <w:r w:rsidR="002409BF">
        <w:rPr>
          <w:rFonts w:ascii="Times New Roman" w:hAnsi="Times New Roman"/>
        </w:rPr>
        <w:t xml:space="preserve"> a potreby</w:t>
      </w:r>
      <w:r>
        <w:rPr>
          <w:rFonts w:ascii="Times New Roman" w:hAnsi="Times New Roman"/>
        </w:rPr>
        <w:t xml:space="preserve"> podpory umeleckých aktivít, kultúry a kreatívneho priemyslu.</w:t>
      </w:r>
    </w:p>
    <w:p w:rsidR="00BD08A3" w:rsidP="00FC7525">
      <w:pPr>
        <w:bidi w:val="0"/>
        <w:jc w:val="both"/>
        <w:rPr>
          <w:rFonts w:ascii="Times New Roman" w:hAnsi="Times New Roman"/>
        </w:rPr>
      </w:pPr>
    </w:p>
    <w:p w:rsidR="00BD08A3" w:rsidP="00BD08A3">
      <w:pPr>
        <w:bidi w:val="0"/>
        <w:jc w:val="both"/>
        <w:rPr>
          <w:rFonts w:ascii="Times New Roman" w:hAnsi="Times New Roman"/>
        </w:rPr>
      </w:pPr>
      <w:r>
        <w:rPr>
          <w:rFonts w:ascii="Times New Roman" w:hAnsi="Times New Roman"/>
        </w:rPr>
        <w:tab/>
      </w:r>
      <w:r w:rsidR="002409BF">
        <w:rPr>
          <w:rFonts w:ascii="Times New Roman" w:hAnsi="Times New Roman"/>
        </w:rPr>
        <w:t>N</w:t>
      </w:r>
      <w:r w:rsidR="00093B4C">
        <w:rPr>
          <w:rFonts w:ascii="Times New Roman" w:hAnsi="Times New Roman"/>
        </w:rPr>
        <w:t>avrhovaná n</w:t>
      </w:r>
      <w:r w:rsidR="002409BF">
        <w:rPr>
          <w:rFonts w:ascii="Times New Roman" w:hAnsi="Times New Roman"/>
        </w:rPr>
        <w:t>ová koncepcia podpory umeleckých aktivít, kultúry a kreatívneho priemyslu</w:t>
      </w:r>
      <w:r>
        <w:rPr>
          <w:rFonts w:ascii="Times New Roman" w:hAnsi="Times New Roman"/>
        </w:rPr>
        <w:t xml:space="preserve"> na Slovensku</w:t>
      </w:r>
      <w:r w:rsidR="002409BF">
        <w:rPr>
          <w:rFonts w:ascii="Times New Roman" w:hAnsi="Times New Roman"/>
        </w:rPr>
        <w:t xml:space="preserve"> sa</w:t>
      </w:r>
      <w:r>
        <w:rPr>
          <w:rFonts w:ascii="Times New Roman" w:hAnsi="Times New Roman"/>
        </w:rPr>
        <w:t xml:space="preserve"> opiera o tieto hlavné zásady:</w:t>
      </w:r>
    </w:p>
    <w:p w:rsidR="00BD08A3" w:rsidP="00AD4511">
      <w:pPr>
        <w:pStyle w:val="ListParagraph"/>
        <w:numPr>
          <w:numId w:val="2"/>
        </w:numPr>
        <w:bidi w:val="0"/>
        <w:ind w:left="426"/>
        <w:jc w:val="both"/>
        <w:rPr>
          <w:rFonts w:ascii="Times New Roman" w:hAnsi="Times New Roman"/>
        </w:rPr>
      </w:pPr>
      <w:r w:rsidR="0047097C">
        <w:rPr>
          <w:rFonts w:ascii="Times New Roman" w:hAnsi="Times New Roman"/>
        </w:rPr>
        <w:t>zriadenie f</w:t>
      </w:r>
      <w:r>
        <w:rPr>
          <w:rFonts w:ascii="Times New Roman" w:hAnsi="Times New Roman"/>
        </w:rPr>
        <w:t xml:space="preserve">ondu ako hlavného finančného zdroja zameraného </w:t>
      </w:r>
      <w:r w:rsidR="002409BF">
        <w:rPr>
          <w:rFonts w:ascii="Times New Roman" w:hAnsi="Times New Roman"/>
        </w:rPr>
        <w:t>výlučne na podporu umeleckých aktivít</w:t>
      </w:r>
      <w:r>
        <w:rPr>
          <w:rFonts w:ascii="Times New Roman" w:hAnsi="Times New Roman"/>
        </w:rPr>
        <w:t>,</w:t>
      </w:r>
      <w:r w:rsidR="002409BF">
        <w:rPr>
          <w:rFonts w:ascii="Times New Roman" w:hAnsi="Times New Roman"/>
        </w:rPr>
        <w:t xml:space="preserve"> kultúry a kreatívneho priemyslu,</w:t>
      </w:r>
    </w:p>
    <w:p w:rsidR="00DC5C61" w:rsidP="00AD4511">
      <w:pPr>
        <w:pStyle w:val="ListParagraph"/>
        <w:numPr>
          <w:numId w:val="2"/>
        </w:numPr>
        <w:bidi w:val="0"/>
        <w:ind w:left="426"/>
        <w:jc w:val="both"/>
        <w:rPr>
          <w:rFonts w:ascii="Times New Roman" w:hAnsi="Times New Roman"/>
        </w:rPr>
      </w:pPr>
      <w:r w:rsidR="00BD08A3">
        <w:rPr>
          <w:rFonts w:ascii="Times New Roman" w:hAnsi="Times New Roman"/>
        </w:rPr>
        <w:t>definovanie úl</w:t>
      </w:r>
      <w:r w:rsidR="00BE7AAF">
        <w:rPr>
          <w:rFonts w:ascii="Times New Roman" w:hAnsi="Times New Roman"/>
        </w:rPr>
        <w:t>oh a cieľov podpornej č</w:t>
      </w:r>
      <w:r w:rsidR="0047097C">
        <w:rPr>
          <w:rFonts w:ascii="Times New Roman" w:hAnsi="Times New Roman"/>
        </w:rPr>
        <w:t>innosti f</w:t>
      </w:r>
      <w:r w:rsidR="00BD08A3">
        <w:rPr>
          <w:rFonts w:ascii="Times New Roman" w:hAnsi="Times New Roman"/>
        </w:rPr>
        <w:t>ondu a transparentných pravidiel používania jeho zdrojov,</w:t>
      </w:r>
    </w:p>
    <w:p w:rsidR="00BD08A3" w:rsidP="00AD4511">
      <w:pPr>
        <w:pStyle w:val="ListParagraph"/>
        <w:numPr>
          <w:numId w:val="2"/>
        </w:numPr>
        <w:bidi w:val="0"/>
        <w:ind w:left="426"/>
        <w:jc w:val="both"/>
        <w:rPr>
          <w:rFonts w:ascii="Times New Roman" w:hAnsi="Times New Roman"/>
        </w:rPr>
      </w:pPr>
      <w:r w:rsidR="00DC5C61">
        <w:rPr>
          <w:rFonts w:ascii="Times New Roman" w:hAnsi="Times New Roman"/>
        </w:rPr>
        <w:t>zabezpečenie nezávislosti a odbornosti rozhodovania v kľúčových orgánoch fondu prostredníctvom charakteru verejnoprávnej inštitúcie,</w:t>
      </w:r>
    </w:p>
    <w:p w:rsidR="00917367" w:rsidP="00AD4511">
      <w:pPr>
        <w:pStyle w:val="ListParagraph"/>
        <w:numPr>
          <w:numId w:val="2"/>
        </w:numPr>
        <w:bidi w:val="0"/>
        <w:ind w:left="426"/>
        <w:jc w:val="both"/>
        <w:rPr>
          <w:rFonts w:ascii="Times New Roman" w:hAnsi="Times New Roman"/>
        </w:rPr>
      </w:pPr>
      <w:r w:rsidR="00BD08A3">
        <w:rPr>
          <w:rFonts w:ascii="Times New Roman" w:hAnsi="Times New Roman"/>
        </w:rPr>
        <w:t>definovan</w:t>
      </w:r>
      <w:r w:rsidR="0047097C">
        <w:rPr>
          <w:rFonts w:ascii="Times New Roman" w:hAnsi="Times New Roman"/>
        </w:rPr>
        <w:t>ie účelu použitia prostriedkov f</w:t>
      </w:r>
      <w:r w:rsidR="00BD08A3">
        <w:rPr>
          <w:rFonts w:ascii="Times New Roman" w:hAnsi="Times New Roman"/>
        </w:rPr>
        <w:t>ondu a mechanizmov kontroly ich používania</w:t>
      </w:r>
      <w:r w:rsidR="00AD4511">
        <w:rPr>
          <w:rFonts w:ascii="Times New Roman" w:hAnsi="Times New Roman"/>
        </w:rPr>
        <w:t>,</w:t>
      </w:r>
    </w:p>
    <w:p w:rsidR="00557662" w:rsidP="00AD4511">
      <w:pPr>
        <w:pStyle w:val="ListParagraph"/>
        <w:numPr>
          <w:numId w:val="2"/>
        </w:numPr>
        <w:bidi w:val="0"/>
        <w:ind w:left="426"/>
        <w:jc w:val="both"/>
        <w:rPr>
          <w:rFonts w:ascii="Times New Roman" w:hAnsi="Times New Roman"/>
        </w:rPr>
      </w:pPr>
      <w:r w:rsidR="00917367">
        <w:rPr>
          <w:rFonts w:ascii="Times New Roman" w:hAnsi="Times New Roman"/>
        </w:rPr>
        <w:t>definovanie</w:t>
      </w:r>
      <w:r w:rsidR="0047097C">
        <w:rPr>
          <w:rFonts w:ascii="Times New Roman" w:hAnsi="Times New Roman"/>
        </w:rPr>
        <w:t xml:space="preserve"> stabilných finančných zdrojov f</w:t>
      </w:r>
      <w:r w:rsidR="00917367">
        <w:rPr>
          <w:rFonts w:ascii="Times New Roman" w:hAnsi="Times New Roman"/>
        </w:rPr>
        <w:t>ondu</w:t>
      </w:r>
      <w:r w:rsidR="00BD08A3">
        <w:rPr>
          <w:rFonts w:ascii="Times New Roman" w:hAnsi="Times New Roman"/>
        </w:rPr>
        <w:t>.</w:t>
      </w:r>
    </w:p>
    <w:p w:rsidR="00557662" w:rsidP="00FC7525">
      <w:pPr>
        <w:bidi w:val="0"/>
        <w:jc w:val="both"/>
        <w:rPr>
          <w:rFonts w:ascii="Times New Roman" w:hAnsi="Times New Roman"/>
        </w:rPr>
      </w:pPr>
    </w:p>
    <w:p w:rsidR="00DC5C61" w:rsidP="00FC7525">
      <w:pPr>
        <w:bidi w:val="0"/>
        <w:jc w:val="both"/>
        <w:rPr>
          <w:rFonts w:ascii="Times New Roman" w:hAnsi="Times New Roman"/>
        </w:rPr>
      </w:pPr>
      <w:r w:rsidR="00917367">
        <w:rPr>
          <w:rFonts w:ascii="Times New Roman" w:hAnsi="Times New Roman"/>
        </w:rPr>
        <w:tab/>
        <w:t>Navrhuje sa</w:t>
      </w:r>
      <w:r w:rsidR="0047097C">
        <w:rPr>
          <w:rFonts w:ascii="Times New Roman" w:hAnsi="Times New Roman"/>
        </w:rPr>
        <w:t>, aby mal fond</w:t>
      </w:r>
      <w:r w:rsidR="00917367">
        <w:rPr>
          <w:rFonts w:ascii="Times New Roman" w:hAnsi="Times New Roman"/>
        </w:rPr>
        <w:t xml:space="preserve"> právnu </w:t>
      </w:r>
      <w:r>
        <w:rPr>
          <w:rFonts w:ascii="Times New Roman" w:hAnsi="Times New Roman"/>
        </w:rPr>
        <w:t xml:space="preserve">formu verejnoprávnej inštitúcie zriadenej osobitným zákonom. Takéto právne postavenie najlepšie zabezpečí jeho nezávislosť a primeraný odstup od orgánov štátnej správy. </w:t>
      </w:r>
    </w:p>
    <w:p w:rsidR="00DC5C61" w:rsidP="00FC7525">
      <w:pPr>
        <w:bidi w:val="0"/>
        <w:jc w:val="both"/>
        <w:rPr>
          <w:rFonts w:ascii="Times New Roman" w:hAnsi="Times New Roman"/>
        </w:rPr>
      </w:pPr>
    </w:p>
    <w:p w:rsidR="003B0C52" w:rsidP="00FC7525">
      <w:pPr>
        <w:bidi w:val="0"/>
        <w:jc w:val="both"/>
        <w:rPr>
          <w:rFonts w:ascii="Times New Roman" w:hAnsi="Times New Roman"/>
        </w:rPr>
      </w:pPr>
      <w:r w:rsidR="00DC5C61">
        <w:rPr>
          <w:rFonts w:ascii="Times New Roman" w:hAnsi="Times New Roman"/>
        </w:rPr>
        <w:tab/>
        <w:t xml:space="preserve">Orgánmi </w:t>
      </w:r>
      <w:r w:rsidR="0047097C">
        <w:rPr>
          <w:rFonts w:ascii="Times New Roman" w:hAnsi="Times New Roman"/>
        </w:rPr>
        <w:t>fondu</w:t>
      </w:r>
      <w:r w:rsidR="00DC5C61">
        <w:rPr>
          <w:rFonts w:ascii="Times New Roman" w:hAnsi="Times New Roman"/>
        </w:rPr>
        <w:t xml:space="preserve"> budú rada, dozorná komisia a riaditeľ. Štatutárnym a zároveň najvyšším orgánom fondu bude rada, ktorá bude schvaľovať všetky kľúčové dokumenty fondu, ako aj voliť svojho predsedu a podpredsedu, riaditeľa</w:t>
      </w:r>
      <w:r w:rsidR="00093B4C">
        <w:rPr>
          <w:rFonts w:ascii="Times New Roman" w:hAnsi="Times New Roman"/>
        </w:rPr>
        <w:t xml:space="preserve"> fondu</w:t>
      </w:r>
      <w:r w:rsidR="00DC5C61">
        <w:rPr>
          <w:rFonts w:ascii="Times New Roman" w:hAnsi="Times New Roman"/>
        </w:rPr>
        <w:t xml:space="preserve">, či vymenúvať členov odborných komisií. Rada bude mať deväť členov, pričom jednou z podmienok na vymenovanie za člena rady je </w:t>
      </w:r>
      <w:r w:rsidR="00A87128">
        <w:rPr>
          <w:rFonts w:ascii="Times New Roman" w:hAnsi="Times New Roman"/>
        </w:rPr>
        <w:t>aspoň päťročná odborná prax v</w:t>
      </w:r>
      <w:r w:rsidR="00AD4511">
        <w:rPr>
          <w:rFonts w:ascii="Times New Roman" w:hAnsi="Times New Roman"/>
        </w:rPr>
        <w:t> </w:t>
      </w:r>
      <w:r w:rsidR="00A87128">
        <w:rPr>
          <w:rFonts w:ascii="Times New Roman" w:hAnsi="Times New Roman"/>
        </w:rPr>
        <w:t>oblasti</w:t>
      </w:r>
      <w:r w:rsidR="00AD4511">
        <w:rPr>
          <w:rFonts w:ascii="Times New Roman" w:hAnsi="Times New Roman"/>
        </w:rPr>
        <w:t xml:space="preserve"> umenia,</w:t>
      </w:r>
      <w:r w:rsidR="00A87128">
        <w:rPr>
          <w:rFonts w:ascii="Times New Roman" w:hAnsi="Times New Roman"/>
        </w:rPr>
        <w:t xml:space="preserve"> kultúry alebo kreatívneho priemyslu. Tým by sa mala zabezpečiť dostatočn</w:t>
      </w:r>
      <w:r w:rsidR="00DB1843">
        <w:rPr>
          <w:rFonts w:ascii="Times New Roman" w:hAnsi="Times New Roman"/>
        </w:rPr>
        <w:t>á profesionalita riadenia fondu</w:t>
      </w:r>
      <w:r w:rsidR="00A87128">
        <w:rPr>
          <w:rFonts w:ascii="Times New Roman" w:hAnsi="Times New Roman"/>
        </w:rPr>
        <w:t>.</w:t>
      </w:r>
      <w:r w:rsidR="00741A22">
        <w:rPr>
          <w:rFonts w:ascii="Times New Roman" w:hAnsi="Times New Roman"/>
        </w:rPr>
        <w:t xml:space="preserve"> Kontrolným or</w:t>
      </w:r>
      <w:r w:rsidR="0047097C">
        <w:rPr>
          <w:rFonts w:ascii="Times New Roman" w:hAnsi="Times New Roman"/>
        </w:rPr>
        <w:t>gánom fondu</w:t>
      </w:r>
      <w:r w:rsidR="00741A22">
        <w:rPr>
          <w:rFonts w:ascii="Times New Roman" w:hAnsi="Times New Roman"/>
        </w:rPr>
        <w:t xml:space="preserve"> bude trojčlenná dozorná komisia. Výkonným orgánom fondu bude jeho riaditeľ</w:t>
      </w:r>
      <w:r w:rsidR="00DD4864">
        <w:rPr>
          <w:rFonts w:ascii="Times New Roman" w:hAnsi="Times New Roman"/>
        </w:rPr>
        <w:t>, ktorý bude rozhodovať o poskytnutí finančných prostriedkov fondu</w:t>
      </w:r>
      <w:r w:rsidR="00741A22">
        <w:rPr>
          <w:rFonts w:ascii="Times New Roman" w:hAnsi="Times New Roman"/>
        </w:rPr>
        <w:t>.</w:t>
      </w:r>
      <w:r w:rsidR="00511349">
        <w:rPr>
          <w:rFonts w:ascii="Times New Roman" w:hAnsi="Times New Roman"/>
        </w:rPr>
        <w:t xml:space="preserve"> Jednotlivé žiadosti o poskytnutie finančných prostriedkov budú posudzovať odborné komisie, ktorých členov bude menovať rada na návrh profesijných združení v</w:t>
      </w:r>
      <w:r w:rsidR="00AD4511">
        <w:rPr>
          <w:rFonts w:ascii="Times New Roman" w:hAnsi="Times New Roman"/>
        </w:rPr>
        <w:t> </w:t>
      </w:r>
      <w:r w:rsidR="00511349">
        <w:rPr>
          <w:rFonts w:ascii="Times New Roman" w:hAnsi="Times New Roman"/>
        </w:rPr>
        <w:t>oblasti</w:t>
      </w:r>
      <w:r w:rsidR="00AD4511">
        <w:rPr>
          <w:rFonts w:ascii="Times New Roman" w:hAnsi="Times New Roman"/>
        </w:rPr>
        <w:t xml:space="preserve"> umenia,</w:t>
      </w:r>
      <w:r w:rsidR="00511349">
        <w:rPr>
          <w:rFonts w:ascii="Times New Roman" w:hAnsi="Times New Roman"/>
        </w:rPr>
        <w:t xml:space="preserve"> kultúry</w:t>
      </w:r>
      <w:r w:rsidR="00AD4511">
        <w:rPr>
          <w:rFonts w:ascii="Times New Roman" w:hAnsi="Times New Roman"/>
        </w:rPr>
        <w:t xml:space="preserve"> alebo kreatívneho priemyslu</w:t>
      </w:r>
      <w:r w:rsidR="00511349">
        <w:rPr>
          <w:rFonts w:ascii="Times New Roman" w:hAnsi="Times New Roman"/>
        </w:rPr>
        <w:t>.</w:t>
      </w:r>
      <w:r w:rsidR="00570F83">
        <w:rPr>
          <w:rFonts w:ascii="Times New Roman" w:hAnsi="Times New Roman"/>
        </w:rPr>
        <w:t xml:space="preserve"> </w:t>
      </w:r>
      <w:r w:rsidR="00093B4C">
        <w:rPr>
          <w:rFonts w:ascii="Times New Roman" w:hAnsi="Times New Roman"/>
        </w:rPr>
        <w:t>O</w:t>
      </w:r>
      <w:r w:rsidR="00570F83">
        <w:rPr>
          <w:rFonts w:ascii="Times New Roman" w:hAnsi="Times New Roman"/>
        </w:rPr>
        <w:t xml:space="preserve"> poskytnutí finančných prostriedkov </w:t>
      </w:r>
      <w:r w:rsidR="00093B4C">
        <w:rPr>
          <w:rFonts w:ascii="Times New Roman" w:hAnsi="Times New Roman"/>
        </w:rPr>
        <w:t>jednotlivých žiadateľov bude</w:t>
      </w:r>
      <w:r w:rsidR="00570F83">
        <w:rPr>
          <w:rFonts w:ascii="Times New Roman" w:hAnsi="Times New Roman"/>
        </w:rPr>
        <w:t xml:space="preserve"> r</w:t>
      </w:r>
      <w:r w:rsidR="00DD4864">
        <w:rPr>
          <w:rFonts w:ascii="Times New Roman" w:hAnsi="Times New Roman"/>
        </w:rPr>
        <w:t>iaditeľ</w:t>
      </w:r>
      <w:r w:rsidR="00093B4C">
        <w:rPr>
          <w:rFonts w:ascii="Times New Roman" w:hAnsi="Times New Roman"/>
        </w:rPr>
        <w:t xml:space="preserve"> rozhodovať na základe hodnotenia odbornej komisie</w:t>
      </w:r>
      <w:r w:rsidR="00570F83">
        <w:rPr>
          <w:rFonts w:ascii="Times New Roman" w:hAnsi="Times New Roman"/>
        </w:rPr>
        <w:t>.</w:t>
      </w:r>
    </w:p>
    <w:p w:rsidR="003B0C52" w:rsidP="00FC7525">
      <w:pPr>
        <w:bidi w:val="0"/>
        <w:jc w:val="both"/>
        <w:rPr>
          <w:rFonts w:ascii="Times New Roman" w:hAnsi="Times New Roman"/>
        </w:rPr>
      </w:pPr>
    </w:p>
    <w:p w:rsidR="00917367" w:rsidP="00420D1A">
      <w:pPr>
        <w:bidi w:val="0"/>
        <w:jc w:val="both"/>
        <w:rPr>
          <w:rFonts w:ascii="Times New Roman" w:hAnsi="Times New Roman"/>
        </w:rPr>
      </w:pPr>
      <w:r w:rsidR="003B0C52">
        <w:rPr>
          <w:rFonts w:ascii="Times New Roman" w:hAnsi="Times New Roman"/>
        </w:rPr>
        <w:tab/>
      </w:r>
      <w:r w:rsidRPr="00C05910" w:rsidR="003B0C52">
        <w:rPr>
          <w:rFonts w:ascii="Times New Roman" w:hAnsi="Times New Roman"/>
        </w:rPr>
        <w:t xml:space="preserve">Fond </w:t>
      </w:r>
      <w:r w:rsidRPr="00C05910" w:rsidR="0047097C">
        <w:rPr>
          <w:rFonts w:ascii="Times New Roman" w:hAnsi="Times New Roman"/>
        </w:rPr>
        <w:t xml:space="preserve">by mal </w:t>
      </w:r>
      <w:r w:rsidRPr="00C05910" w:rsidR="003B0C52">
        <w:rPr>
          <w:rFonts w:ascii="Times New Roman" w:hAnsi="Times New Roman"/>
        </w:rPr>
        <w:t xml:space="preserve">nahradiť </w:t>
      </w:r>
      <w:r w:rsidRPr="00C05910" w:rsidR="00093B4C">
        <w:rPr>
          <w:rFonts w:ascii="Times New Roman" w:hAnsi="Times New Roman"/>
        </w:rPr>
        <w:t>podstatnú</w:t>
      </w:r>
      <w:r w:rsidRPr="00C05910" w:rsidR="0047097C">
        <w:rPr>
          <w:rFonts w:ascii="Times New Roman" w:hAnsi="Times New Roman"/>
        </w:rPr>
        <w:t xml:space="preserve"> časť súčasného dotačného</w:t>
      </w:r>
      <w:r w:rsidRPr="00C05910" w:rsidR="003B0C52">
        <w:rPr>
          <w:rFonts w:ascii="Times New Roman" w:hAnsi="Times New Roman"/>
        </w:rPr>
        <w:t xml:space="preserve"> systém</w:t>
      </w:r>
      <w:r w:rsidRPr="00C05910" w:rsidR="0047097C">
        <w:rPr>
          <w:rFonts w:ascii="Times New Roman" w:hAnsi="Times New Roman"/>
        </w:rPr>
        <w:t>u</w:t>
      </w:r>
      <w:r w:rsidRPr="00C05910" w:rsidR="003B0C52">
        <w:rPr>
          <w:rFonts w:ascii="Times New Roman" w:hAnsi="Times New Roman"/>
        </w:rPr>
        <w:t xml:space="preserve"> ministerstva</w:t>
      </w:r>
      <w:r w:rsidR="009C39A0">
        <w:rPr>
          <w:rFonts w:ascii="Times New Roman" w:hAnsi="Times New Roman"/>
        </w:rPr>
        <w:t xml:space="preserve"> kultúry</w:t>
      </w:r>
      <w:r w:rsidRPr="00C05910" w:rsidR="003B0C52">
        <w:rPr>
          <w:rFonts w:ascii="Times New Roman" w:hAnsi="Times New Roman"/>
        </w:rPr>
        <w:t>. Pod správou ministerstva</w:t>
      </w:r>
      <w:r w:rsidR="009C39A0">
        <w:rPr>
          <w:rFonts w:ascii="Times New Roman" w:hAnsi="Times New Roman"/>
        </w:rPr>
        <w:t xml:space="preserve"> kultúry</w:t>
      </w:r>
      <w:r w:rsidRPr="00C05910" w:rsidR="003B0C52">
        <w:rPr>
          <w:rFonts w:ascii="Times New Roman" w:hAnsi="Times New Roman"/>
        </w:rPr>
        <w:t xml:space="preserve"> by </w:t>
      </w:r>
      <w:r w:rsidR="00C05910">
        <w:rPr>
          <w:rFonts w:ascii="Times New Roman" w:hAnsi="Times New Roman"/>
        </w:rPr>
        <w:t xml:space="preserve">po </w:t>
      </w:r>
      <w:r w:rsidRPr="00C05910" w:rsidR="003B0C52">
        <w:rPr>
          <w:rFonts w:ascii="Times New Roman" w:hAnsi="Times New Roman"/>
        </w:rPr>
        <w:t xml:space="preserve">zriadení </w:t>
      </w:r>
      <w:r w:rsidRPr="00C05910" w:rsidR="00093B4C">
        <w:rPr>
          <w:rFonts w:ascii="Times New Roman" w:hAnsi="Times New Roman"/>
        </w:rPr>
        <w:t xml:space="preserve">fondu </w:t>
      </w:r>
      <w:r w:rsidRPr="00C05910" w:rsidR="003B0C52">
        <w:rPr>
          <w:rFonts w:ascii="Times New Roman" w:hAnsi="Times New Roman"/>
        </w:rPr>
        <w:t>malo ostať poskytovanie dotácií na ochranu, obnovu a rozvoj kultúrneho dedičstva,</w:t>
      </w:r>
      <w:r w:rsidRPr="00C05910" w:rsidR="00420D1A">
        <w:rPr>
          <w:rFonts w:ascii="Times New Roman" w:hAnsi="Times New Roman"/>
        </w:rPr>
        <w:t xml:space="preserve"> keďže spôsob politiky a podpory ochrany kultúrneho dedičstva a profesionálne zázemie potrebné na ich rozvoj  je odlišné od oblasti tzv. živého umenia. Pod správou ministerstva by naďalej mala ostať aj podpora kultúry</w:t>
      </w:r>
      <w:r w:rsidRPr="00C05910" w:rsidR="003B0C52">
        <w:rPr>
          <w:rFonts w:ascii="Times New Roman" w:hAnsi="Times New Roman"/>
        </w:rPr>
        <w:t xml:space="preserve"> znevýhodnených skupín obyvateľstva a kultúrne poukazy. </w:t>
      </w:r>
      <w:r w:rsidRPr="00C05910" w:rsidR="00732112">
        <w:rPr>
          <w:rFonts w:ascii="Times New Roman" w:hAnsi="Times New Roman"/>
        </w:rPr>
        <w:t>Na fond by sa mala presunúť podpora tvorby a šírenia umeleckých diel a ich reflexií. Fond bude podporovať aj projekty z oblasti kreatívneho priemyslu.</w:t>
      </w:r>
      <w:r w:rsidR="006437FE">
        <w:rPr>
          <w:rFonts w:ascii="Times New Roman" w:hAnsi="Times New Roman"/>
        </w:rPr>
        <w:t xml:space="preserve"> Jeho zriadenie môže v dlhšom časovom horizonte postupne naštartovať na Slovensku prakticky neexistujúci model mecenášstva a podpory kultúrnych aktivít zo súkromných zdrojov.</w:t>
      </w:r>
    </w:p>
    <w:p w:rsidR="00155A24" w:rsidP="00420D1A">
      <w:pPr>
        <w:bidi w:val="0"/>
        <w:jc w:val="both"/>
        <w:rPr>
          <w:rFonts w:ascii="Times New Roman" w:hAnsi="Times New Roman"/>
        </w:rPr>
      </w:pPr>
    </w:p>
    <w:p w:rsidR="00155A24" w:rsidP="00420D1A">
      <w:pPr>
        <w:bidi w:val="0"/>
        <w:jc w:val="both"/>
        <w:rPr>
          <w:rFonts w:ascii="Times New Roman" w:hAnsi="Times New Roman"/>
        </w:rPr>
      </w:pPr>
      <w:r w:rsidR="006F7876">
        <w:rPr>
          <w:rFonts w:ascii="Times New Roman" w:hAnsi="Times New Roman"/>
        </w:rPr>
        <w:tab/>
        <w:t>Hlavným</w:t>
      </w:r>
      <w:r>
        <w:rPr>
          <w:rFonts w:ascii="Times New Roman" w:hAnsi="Times New Roman"/>
        </w:rPr>
        <w:t xml:space="preserve"> zdroj</w:t>
      </w:r>
      <w:r w:rsidR="006F7876">
        <w:rPr>
          <w:rFonts w:ascii="Times New Roman" w:hAnsi="Times New Roman"/>
        </w:rPr>
        <w:t>om financovania fondu budú</w:t>
      </w:r>
      <w:r>
        <w:rPr>
          <w:rFonts w:ascii="Times New Roman" w:hAnsi="Times New Roman"/>
        </w:rPr>
        <w:t xml:space="preserve"> </w:t>
      </w:r>
      <w:r w:rsidR="00DB1843">
        <w:rPr>
          <w:rFonts w:ascii="Times New Roman" w:hAnsi="Times New Roman"/>
        </w:rPr>
        <w:t xml:space="preserve">v zmysle návrhu zákona príspevky zo štátneho rozpočtu, ktoré budú fondu poskytované z rozpočtovej kapitoly ministerstva kultúry. Ministerstvo kultúry bude poskytovať </w:t>
      </w:r>
      <w:r w:rsidRPr="002E2418" w:rsidR="00DB1843">
        <w:rPr>
          <w:rFonts w:ascii="Times New Roman" w:hAnsi="Times New Roman"/>
        </w:rPr>
        <w:t>v rámci schválených limitov na príslušné rozpočtové obdobie podľa zákona o štátnom rozpočte</w:t>
      </w:r>
      <w:r w:rsidR="00DB1843">
        <w:rPr>
          <w:rFonts w:ascii="Times New Roman" w:hAnsi="Times New Roman"/>
        </w:rPr>
        <w:t xml:space="preserve"> fondu príspevok minimálne </w:t>
      </w:r>
      <w:r w:rsidRPr="002E2418" w:rsidR="00DB1843">
        <w:rPr>
          <w:rFonts w:ascii="Times New Roman" w:hAnsi="Times New Roman"/>
        </w:rPr>
        <w:t xml:space="preserve">vo výške </w:t>
      </w:r>
      <w:r w:rsidR="00DB1843">
        <w:rPr>
          <w:rFonts w:ascii="Times New Roman" w:hAnsi="Times New Roman"/>
        </w:rPr>
        <w:t xml:space="preserve">10 000 000 </w:t>
      </w:r>
      <w:r w:rsidRPr="002E2418" w:rsidR="00DB1843">
        <w:rPr>
          <w:rFonts w:ascii="Times New Roman" w:hAnsi="Times New Roman"/>
        </w:rPr>
        <w:t xml:space="preserve"> </w:t>
      </w:r>
      <w:r w:rsidR="00DB1843">
        <w:rPr>
          <w:rFonts w:ascii="Times New Roman" w:hAnsi="Times New Roman"/>
        </w:rPr>
        <w:t>eur</w:t>
      </w:r>
      <w:r w:rsidRPr="002E2418" w:rsidR="00DB1843">
        <w:rPr>
          <w:rFonts w:ascii="Times New Roman" w:hAnsi="Times New Roman"/>
        </w:rPr>
        <w:t>.</w:t>
      </w:r>
      <w:r w:rsidR="00DB1843">
        <w:rPr>
          <w:rFonts w:ascii="Times New Roman" w:hAnsi="Times New Roman"/>
        </w:rPr>
        <w:t xml:space="preserve"> Ministerstvo kultúry bude fondu poskytovať aj osobitný príspevok, ktorý bude poskytovaný prioritne z prostriedkov uhradených do štátneho rozpočtu vo forme odvodov prevádzkovateľov hazardných hier podľa </w:t>
      </w:r>
      <w:r w:rsidRPr="002F475C" w:rsidR="00DB1843">
        <w:rPr>
          <w:rFonts w:ascii="Times New Roman" w:hAnsi="Times New Roman"/>
        </w:rPr>
        <w:t>zákona</w:t>
      </w:r>
      <w:r w:rsidR="00DB1843">
        <w:rPr>
          <w:rFonts w:ascii="Times New Roman" w:hAnsi="Times New Roman"/>
        </w:rPr>
        <w:t xml:space="preserve"> </w:t>
      </w:r>
      <w:r w:rsidRPr="002F475C" w:rsidR="00DB1843">
        <w:rPr>
          <w:rFonts w:ascii="Times New Roman" w:hAnsi="Times New Roman"/>
        </w:rPr>
        <w:t>č. 171/2005 Z. z. o hazardných hrách a o zmene a doplnení niektorých zákonov v znení</w:t>
      </w:r>
      <w:r w:rsidR="00DB1843">
        <w:rPr>
          <w:rFonts w:ascii="Times New Roman" w:hAnsi="Times New Roman"/>
        </w:rPr>
        <w:t xml:space="preserve"> neskorších predpisov.</w:t>
      </w:r>
      <w:r w:rsidR="004C5D58">
        <w:rPr>
          <w:rFonts w:ascii="Times New Roman" w:hAnsi="Times New Roman"/>
        </w:rPr>
        <w:t xml:space="preserve"> </w:t>
      </w:r>
    </w:p>
    <w:p w:rsidR="00155A24" w:rsidP="00420D1A">
      <w:pPr>
        <w:bidi w:val="0"/>
        <w:jc w:val="both"/>
        <w:rPr>
          <w:rFonts w:ascii="Times New Roman" w:hAnsi="Times New Roman"/>
        </w:rPr>
      </w:pPr>
    </w:p>
    <w:p w:rsidR="00155A24" w:rsidP="00420D1A">
      <w:pPr>
        <w:bidi w:val="0"/>
        <w:jc w:val="both"/>
        <w:rPr>
          <w:rFonts w:ascii="Times New Roman" w:hAnsi="Times New Roman"/>
        </w:rPr>
      </w:pPr>
      <w:r>
        <w:rPr>
          <w:rFonts w:ascii="Times New Roman" w:hAnsi="Times New Roman"/>
        </w:rPr>
        <w:tab/>
        <w:t xml:space="preserve">V súvislosti so zrušením časti dotačného systému ministerstva a prechodu týchto oblastí podpory na fond sa mení aj zákon č. 434/2010 Z. z. o poskytovaní </w:t>
      </w:r>
      <w:r w:rsidRPr="00155A24">
        <w:rPr>
          <w:rFonts w:ascii="Times New Roman" w:hAnsi="Times New Roman"/>
        </w:rPr>
        <w:t>dotácií v pôsobnosti Ministerstva kultúry Slovenskej republiky</w:t>
      </w:r>
      <w:r>
        <w:rPr>
          <w:rFonts w:ascii="Times New Roman" w:hAnsi="Times New Roman"/>
        </w:rPr>
        <w:t xml:space="preserve"> v znení zákona č. 79/2013 Z. z.</w:t>
      </w:r>
    </w:p>
    <w:p w:rsidR="00155A24" w:rsidP="00420D1A">
      <w:pPr>
        <w:bidi w:val="0"/>
        <w:jc w:val="both"/>
        <w:rPr>
          <w:rFonts w:ascii="Times New Roman" w:hAnsi="Times New Roman"/>
        </w:rPr>
      </w:pPr>
    </w:p>
    <w:p w:rsidR="00155A24" w:rsidP="00AD4511">
      <w:pPr>
        <w:bidi w:val="0"/>
        <w:ind w:firstLine="708"/>
        <w:jc w:val="both"/>
        <w:rPr>
          <w:rFonts w:ascii="Times New Roman" w:hAnsi="Times New Roman"/>
        </w:rPr>
      </w:pPr>
      <w:r w:rsidRPr="00CA0153">
        <w:rPr>
          <w:rFonts w:ascii="Times New Roman" w:hAnsi="Times New Roman"/>
        </w:rPr>
        <w:t>Návrh zákona je v súlade s Ústavou Slovenskej republiky, ústavnými zákonmi, zákonmi a medzinárodnými zmluvami, ktorými je Slovenská republika viazaná</w:t>
      </w:r>
      <w:r>
        <w:rPr>
          <w:rFonts w:ascii="Times New Roman" w:hAnsi="Times New Roman"/>
        </w:rPr>
        <w:t>, ako aj s právom E</w:t>
      </w:r>
      <w:r w:rsidR="0088213E">
        <w:rPr>
          <w:rFonts w:ascii="Times New Roman" w:hAnsi="Times New Roman"/>
        </w:rPr>
        <w:t>urópske únie</w:t>
      </w:r>
      <w:r w:rsidRPr="00CA0153">
        <w:rPr>
          <w:rFonts w:ascii="Times New Roman" w:hAnsi="Times New Roman"/>
        </w:rPr>
        <w:t xml:space="preserve">.  </w:t>
      </w:r>
    </w:p>
    <w:p w:rsidR="00155A24" w:rsidRPr="00CA0153" w:rsidP="00943931">
      <w:pPr>
        <w:bidi w:val="0"/>
        <w:jc w:val="both"/>
        <w:rPr>
          <w:rFonts w:ascii="Times New Roman" w:hAnsi="Times New Roman"/>
        </w:rPr>
      </w:pPr>
    </w:p>
    <w:p w:rsidR="00155A24" w:rsidRPr="0044493D" w:rsidP="00AD4511">
      <w:pPr>
        <w:bidi w:val="0"/>
        <w:ind w:firstLine="708"/>
        <w:jc w:val="both"/>
        <w:rPr>
          <w:rFonts w:ascii="Times New Roman" w:hAnsi="Times New Roman"/>
        </w:rPr>
      </w:pPr>
      <w:r>
        <w:rPr>
          <w:rFonts w:ascii="Times New Roman" w:hAnsi="Times New Roman"/>
        </w:rPr>
        <w:t>Predkladaný návrh zákona nemá žiadn</w:t>
      </w:r>
      <w:r w:rsidR="00E15482">
        <w:rPr>
          <w:rFonts w:ascii="Times New Roman" w:hAnsi="Times New Roman"/>
        </w:rPr>
        <w:t>y</w:t>
      </w:r>
      <w:r>
        <w:rPr>
          <w:rFonts w:ascii="Times New Roman" w:hAnsi="Times New Roman"/>
        </w:rPr>
        <w:t xml:space="preserve"> vplyv na životné prostredie a na informatizáciu spoločnosti. </w:t>
      </w:r>
      <w:r w:rsidRPr="00943931">
        <w:rPr>
          <w:rFonts w:ascii="Times New Roman" w:hAnsi="Times New Roman"/>
        </w:rPr>
        <w:t xml:space="preserve">Predpokladá sa negatívny vplyv návrhu zákona na rozpočet verejnej správy a pozitívny </w:t>
      </w:r>
      <w:r w:rsidR="00E15482">
        <w:rPr>
          <w:rFonts w:ascii="Times New Roman" w:hAnsi="Times New Roman"/>
        </w:rPr>
        <w:t xml:space="preserve">sociálny vplyv a </w:t>
      </w:r>
      <w:r w:rsidRPr="00943931">
        <w:rPr>
          <w:rFonts w:ascii="Times New Roman" w:hAnsi="Times New Roman"/>
        </w:rPr>
        <w:t>vplyv na podnikateľské prostredie.</w:t>
      </w:r>
    </w:p>
    <w:p w:rsidR="00155A24" w:rsidP="00420D1A">
      <w:pPr>
        <w:bidi w:val="0"/>
        <w:jc w:val="both"/>
        <w:rPr>
          <w:rFonts w:ascii="Times New Roman" w:hAnsi="Times New Roman"/>
        </w:rPr>
      </w:pPr>
    </w:p>
    <w:p w:rsidR="00377852" w:rsidP="00420D1A">
      <w:pPr>
        <w:bidi w:val="0"/>
        <w:jc w:val="both"/>
        <w:rPr>
          <w:rFonts w:ascii="Times New Roman" w:hAnsi="Times New Roman"/>
        </w:rPr>
      </w:pPr>
    </w:p>
    <w:p w:rsidR="00377852" w:rsidP="00420D1A">
      <w:pPr>
        <w:bidi w:val="0"/>
        <w:jc w:val="both"/>
        <w:rPr>
          <w:rFonts w:ascii="Times New Roman" w:hAnsi="Times New Roman"/>
        </w:rPr>
      </w:pPr>
    </w:p>
    <w:p w:rsidR="00377852" w:rsidP="00420D1A">
      <w:pPr>
        <w:bidi w:val="0"/>
        <w:jc w:val="both"/>
        <w:rPr>
          <w:rFonts w:ascii="Times New Roman" w:hAnsi="Times New Roman"/>
        </w:rPr>
      </w:pPr>
    </w:p>
    <w:p w:rsidR="00377852" w:rsidP="00420D1A">
      <w:pPr>
        <w:bidi w:val="0"/>
        <w:jc w:val="both"/>
        <w:rPr>
          <w:rFonts w:ascii="Times New Roman" w:hAnsi="Times New Roman"/>
        </w:rPr>
      </w:pPr>
    </w:p>
    <w:p w:rsidR="00377852" w:rsidP="00420D1A">
      <w:pPr>
        <w:bidi w:val="0"/>
        <w:jc w:val="both"/>
        <w:rPr>
          <w:rFonts w:ascii="Times New Roman" w:hAnsi="Times New Roman"/>
        </w:rPr>
      </w:pPr>
    </w:p>
    <w:p w:rsidR="00377852" w:rsidP="00420D1A">
      <w:pPr>
        <w:bidi w:val="0"/>
        <w:jc w:val="both"/>
        <w:rPr>
          <w:rFonts w:ascii="Times New Roman" w:hAnsi="Times New Roman"/>
        </w:rPr>
      </w:pPr>
    </w:p>
    <w:p w:rsidR="00377852" w:rsidP="00420D1A">
      <w:pPr>
        <w:bidi w:val="0"/>
        <w:jc w:val="both"/>
        <w:rPr>
          <w:rFonts w:ascii="Times New Roman" w:hAnsi="Times New Roman"/>
        </w:rPr>
      </w:pPr>
    </w:p>
    <w:p w:rsidR="00377852" w:rsidP="00420D1A">
      <w:pPr>
        <w:bidi w:val="0"/>
        <w:jc w:val="both"/>
        <w:rPr>
          <w:rFonts w:ascii="Times New Roman" w:hAnsi="Times New Roman"/>
        </w:rPr>
      </w:pPr>
    </w:p>
    <w:p w:rsidR="00377852" w:rsidP="00420D1A">
      <w:pPr>
        <w:bidi w:val="0"/>
        <w:jc w:val="both"/>
        <w:rPr>
          <w:rFonts w:ascii="Times New Roman" w:hAnsi="Times New Roman"/>
        </w:rPr>
      </w:pPr>
    </w:p>
    <w:p w:rsidR="00377852" w:rsidP="00420D1A">
      <w:pPr>
        <w:bidi w:val="0"/>
        <w:jc w:val="both"/>
        <w:rPr>
          <w:rFonts w:ascii="Times New Roman" w:hAnsi="Times New Roman"/>
        </w:rPr>
      </w:pPr>
    </w:p>
    <w:p w:rsidR="00377852" w:rsidP="00420D1A">
      <w:pPr>
        <w:bidi w:val="0"/>
        <w:jc w:val="both"/>
        <w:rPr>
          <w:rFonts w:ascii="Times New Roman" w:hAnsi="Times New Roman"/>
        </w:rPr>
      </w:pPr>
    </w:p>
    <w:p w:rsidR="00377852" w:rsidP="00420D1A">
      <w:pPr>
        <w:bidi w:val="0"/>
        <w:jc w:val="both"/>
        <w:rPr>
          <w:rFonts w:ascii="Times New Roman" w:hAnsi="Times New Roman"/>
        </w:rPr>
      </w:pPr>
    </w:p>
    <w:p w:rsidR="00377852" w:rsidP="00420D1A">
      <w:pPr>
        <w:bidi w:val="0"/>
        <w:jc w:val="both"/>
        <w:rPr>
          <w:rFonts w:ascii="Times New Roman" w:hAnsi="Times New Roman"/>
        </w:rPr>
      </w:pPr>
    </w:p>
    <w:p w:rsidR="00377852" w:rsidP="00420D1A">
      <w:pPr>
        <w:bidi w:val="0"/>
        <w:jc w:val="both"/>
        <w:rPr>
          <w:rFonts w:ascii="Times New Roman" w:hAnsi="Times New Roman"/>
        </w:rPr>
      </w:pPr>
    </w:p>
    <w:p w:rsidR="00377852" w:rsidP="00420D1A">
      <w:pPr>
        <w:bidi w:val="0"/>
        <w:jc w:val="both"/>
        <w:rPr>
          <w:rFonts w:ascii="Times New Roman" w:hAnsi="Times New Roman"/>
        </w:rPr>
      </w:pPr>
    </w:p>
    <w:p w:rsidR="00377852" w:rsidP="00420D1A">
      <w:pPr>
        <w:bidi w:val="0"/>
        <w:jc w:val="both"/>
        <w:rPr>
          <w:rFonts w:ascii="Times New Roman" w:hAnsi="Times New Roman"/>
        </w:rPr>
      </w:pPr>
    </w:p>
    <w:p w:rsidR="00377852" w:rsidP="00420D1A">
      <w:pPr>
        <w:bidi w:val="0"/>
        <w:jc w:val="both"/>
        <w:rPr>
          <w:rFonts w:ascii="Times New Roman" w:hAnsi="Times New Roman"/>
        </w:rPr>
      </w:pPr>
    </w:p>
    <w:p w:rsidR="00377852" w:rsidP="00420D1A">
      <w:pPr>
        <w:bidi w:val="0"/>
        <w:jc w:val="both"/>
        <w:rPr>
          <w:rFonts w:ascii="Times New Roman" w:hAnsi="Times New Roman"/>
        </w:rPr>
      </w:pPr>
    </w:p>
    <w:p w:rsidR="00377852" w:rsidP="00420D1A">
      <w:pPr>
        <w:bidi w:val="0"/>
        <w:jc w:val="both"/>
        <w:rPr>
          <w:rFonts w:ascii="Times New Roman" w:hAnsi="Times New Roman"/>
        </w:rPr>
      </w:pPr>
    </w:p>
    <w:p w:rsidR="00377852" w:rsidP="00420D1A">
      <w:pPr>
        <w:bidi w:val="0"/>
        <w:jc w:val="both"/>
        <w:rPr>
          <w:rFonts w:ascii="Times New Roman" w:hAnsi="Times New Roman"/>
        </w:rPr>
      </w:pPr>
    </w:p>
    <w:p w:rsidR="00377852" w:rsidP="00420D1A">
      <w:pPr>
        <w:bidi w:val="0"/>
        <w:jc w:val="both"/>
        <w:rPr>
          <w:rFonts w:ascii="Times New Roman" w:hAnsi="Times New Roman"/>
        </w:rPr>
      </w:pPr>
    </w:p>
    <w:p w:rsidR="00377852" w:rsidP="00420D1A">
      <w:pPr>
        <w:bidi w:val="0"/>
        <w:jc w:val="both"/>
        <w:rPr>
          <w:rFonts w:ascii="Times New Roman" w:hAnsi="Times New Roman"/>
        </w:rPr>
      </w:pPr>
    </w:p>
    <w:p w:rsidR="00377852" w:rsidP="00420D1A">
      <w:pPr>
        <w:bidi w:val="0"/>
        <w:jc w:val="both"/>
        <w:rPr>
          <w:rFonts w:ascii="Times New Roman" w:hAnsi="Times New Roman"/>
        </w:rPr>
      </w:pPr>
    </w:p>
    <w:p w:rsidR="00377852" w:rsidP="00420D1A">
      <w:pPr>
        <w:bidi w:val="0"/>
        <w:jc w:val="both"/>
        <w:rPr>
          <w:rFonts w:ascii="Times New Roman" w:hAnsi="Times New Roman"/>
        </w:rPr>
      </w:pPr>
    </w:p>
    <w:p w:rsidR="00377852" w:rsidP="00420D1A">
      <w:pPr>
        <w:bidi w:val="0"/>
        <w:jc w:val="both"/>
        <w:rPr>
          <w:rFonts w:ascii="Times New Roman" w:hAnsi="Times New Roman"/>
        </w:rPr>
      </w:pPr>
    </w:p>
    <w:p w:rsidR="00377852" w:rsidP="00420D1A">
      <w:pPr>
        <w:bidi w:val="0"/>
        <w:jc w:val="both"/>
        <w:rPr>
          <w:rFonts w:ascii="Times New Roman" w:hAnsi="Times New Roman"/>
        </w:rPr>
      </w:pPr>
    </w:p>
    <w:p w:rsidR="00377852" w:rsidP="00420D1A">
      <w:pPr>
        <w:bidi w:val="0"/>
        <w:jc w:val="both"/>
        <w:rPr>
          <w:rFonts w:ascii="Times New Roman" w:hAnsi="Times New Roman"/>
        </w:rPr>
      </w:pPr>
    </w:p>
    <w:p w:rsidR="00377852" w:rsidP="00420D1A">
      <w:pPr>
        <w:bidi w:val="0"/>
        <w:jc w:val="both"/>
        <w:rPr>
          <w:rFonts w:ascii="Times New Roman" w:hAnsi="Times New Roman"/>
        </w:rPr>
      </w:pPr>
    </w:p>
    <w:p w:rsidR="00377852" w:rsidP="00420D1A">
      <w:pPr>
        <w:bidi w:val="0"/>
        <w:jc w:val="both"/>
        <w:rPr>
          <w:rFonts w:ascii="Times New Roman" w:hAnsi="Times New Roman"/>
        </w:rPr>
      </w:pPr>
    </w:p>
    <w:p w:rsidR="00377852" w:rsidP="00420D1A">
      <w:pPr>
        <w:bidi w:val="0"/>
        <w:jc w:val="both"/>
        <w:rPr>
          <w:rFonts w:ascii="Times New Roman" w:hAnsi="Times New Roman"/>
        </w:rPr>
      </w:pPr>
    </w:p>
    <w:p w:rsidR="00377852" w:rsidP="00420D1A">
      <w:pPr>
        <w:bidi w:val="0"/>
        <w:jc w:val="both"/>
        <w:rPr>
          <w:rFonts w:ascii="Times New Roman" w:hAnsi="Times New Roman"/>
        </w:rPr>
      </w:pPr>
    </w:p>
    <w:p w:rsidR="00377852" w:rsidP="00420D1A">
      <w:pPr>
        <w:bidi w:val="0"/>
        <w:jc w:val="both"/>
        <w:rPr>
          <w:rFonts w:ascii="Times New Roman" w:hAnsi="Times New Roman"/>
        </w:rPr>
      </w:pPr>
    </w:p>
    <w:p w:rsidR="00377852" w:rsidRPr="00377852" w:rsidP="00377852">
      <w:pPr>
        <w:widowControl w:val="0"/>
        <w:bidi w:val="0"/>
        <w:adjustRightInd w:val="0"/>
        <w:jc w:val="center"/>
        <w:rPr>
          <w:rFonts w:ascii="Times New Roman" w:hAnsi="Times New Roman"/>
          <w:b/>
          <w:bCs/>
          <w:caps/>
          <w:color w:val="000000"/>
          <w:spacing w:val="30"/>
          <w:lang w:eastAsia="en-US"/>
        </w:rPr>
      </w:pPr>
      <w:r w:rsidRPr="00377852">
        <w:rPr>
          <w:rFonts w:ascii="Times New Roman" w:hAnsi="Times New Roman"/>
          <w:b/>
          <w:bCs/>
          <w:caps/>
          <w:color w:val="000000"/>
          <w:spacing w:val="30"/>
          <w:lang w:eastAsia="en-US"/>
        </w:rPr>
        <w:t>Doložka</w:t>
      </w:r>
    </w:p>
    <w:p w:rsidR="00377852" w:rsidRPr="00377852" w:rsidP="00377852">
      <w:pPr>
        <w:widowControl w:val="0"/>
        <w:bidi w:val="0"/>
        <w:adjustRightInd w:val="0"/>
        <w:jc w:val="center"/>
        <w:rPr>
          <w:rFonts w:ascii="Times New Roman" w:hAnsi="Times New Roman"/>
          <w:b/>
          <w:bCs/>
          <w:color w:val="000000"/>
          <w:lang w:eastAsia="en-US"/>
        </w:rPr>
      </w:pPr>
      <w:r w:rsidRPr="00377852">
        <w:rPr>
          <w:rFonts w:ascii="Times New Roman" w:hAnsi="Times New Roman"/>
          <w:b/>
          <w:bCs/>
          <w:color w:val="000000"/>
          <w:lang w:eastAsia="en-US"/>
        </w:rPr>
        <w:t>vybraných vplyvov</w:t>
      </w:r>
    </w:p>
    <w:p w:rsidR="00377852" w:rsidRPr="00377852" w:rsidP="00377852">
      <w:pPr>
        <w:widowControl w:val="0"/>
        <w:bidi w:val="0"/>
        <w:adjustRightInd w:val="0"/>
        <w:rPr>
          <w:rFonts w:ascii="Times New Roman" w:hAnsi="Times New Roman"/>
          <w:color w:val="000000"/>
          <w:lang w:eastAsia="en-US"/>
        </w:rPr>
      </w:pPr>
    </w:p>
    <w:p w:rsidR="00377852" w:rsidRPr="00377852" w:rsidP="00377852">
      <w:pPr>
        <w:widowControl w:val="0"/>
        <w:bidi w:val="0"/>
        <w:adjustRightInd w:val="0"/>
        <w:rPr>
          <w:rFonts w:ascii="Times New Roman" w:hAnsi="Times New Roman"/>
          <w:color w:val="000000"/>
          <w:lang w:eastAsia="en-US"/>
        </w:rPr>
      </w:pPr>
    </w:p>
    <w:p w:rsidR="00377852" w:rsidRPr="00377852" w:rsidP="00377852">
      <w:pPr>
        <w:widowControl w:val="0"/>
        <w:bidi w:val="0"/>
        <w:adjustRightInd w:val="0"/>
        <w:jc w:val="both"/>
        <w:rPr>
          <w:rFonts w:ascii="Times New Roman" w:hAnsi="Times New Roman"/>
          <w:color w:val="000000"/>
          <w:lang w:eastAsia="en-US"/>
        </w:rPr>
      </w:pPr>
      <w:r w:rsidRPr="00377852">
        <w:rPr>
          <w:rFonts w:ascii="Times New Roman" w:hAnsi="Times New Roman"/>
          <w:b/>
          <w:bCs/>
          <w:color w:val="000000"/>
          <w:lang w:eastAsia="en-US"/>
        </w:rPr>
        <w:t xml:space="preserve">A.1. Názov materiálu: </w:t>
      </w:r>
      <w:r w:rsidRPr="00377852">
        <w:rPr>
          <w:rFonts w:ascii="Times New Roman" w:hAnsi="Times New Roman"/>
          <w:lang w:eastAsia="en-US"/>
        </w:rPr>
        <w:t>Návrh zákona o Fonde na podporu umenia a o zmene a doplnení zákona č. 434/2010 Z. z. o poskytovaní dotácií v pôsobnosti Ministerstva kultúry Slovenskej republiky v znení zákona č. 79/2013 Z. z.</w:t>
      </w:r>
    </w:p>
    <w:p w:rsidR="00377852" w:rsidRPr="00377852" w:rsidP="00377852">
      <w:pPr>
        <w:widowControl w:val="0"/>
        <w:bidi w:val="0"/>
        <w:adjustRightInd w:val="0"/>
        <w:jc w:val="both"/>
        <w:rPr>
          <w:rFonts w:ascii="Times New Roman" w:hAnsi="Times New Roman"/>
          <w:color w:val="000000"/>
          <w:lang w:eastAsia="en-US"/>
        </w:rPr>
      </w:pPr>
      <w:r w:rsidRPr="00377852">
        <w:rPr>
          <w:rFonts w:ascii="Times New Roman" w:hAnsi="Times New Roman"/>
          <w:color w:val="000000"/>
          <w:lang w:eastAsia="en-US"/>
        </w:rPr>
        <w:t> </w:t>
      </w:r>
    </w:p>
    <w:p w:rsidR="00377852" w:rsidRPr="00377852" w:rsidP="00377852">
      <w:pPr>
        <w:widowControl w:val="0"/>
        <w:bidi w:val="0"/>
        <w:adjustRightInd w:val="0"/>
        <w:jc w:val="both"/>
        <w:rPr>
          <w:rFonts w:ascii="Times New Roman" w:hAnsi="Times New Roman"/>
          <w:b/>
          <w:bCs/>
          <w:color w:val="000000"/>
          <w:lang w:eastAsia="en-US"/>
        </w:rPr>
      </w:pPr>
      <w:r w:rsidRPr="00377852">
        <w:rPr>
          <w:rFonts w:ascii="Times New Roman" w:hAnsi="Times New Roman"/>
          <w:b/>
          <w:bCs/>
          <w:color w:val="000000"/>
          <w:lang w:eastAsia="en-US"/>
        </w:rPr>
        <w:t xml:space="preserve">        Termín začatia a ukončenia PPK:</w:t>
      </w:r>
      <w:r w:rsidRPr="00377852">
        <w:rPr>
          <w:rFonts w:ascii="Times New Roman" w:hAnsi="Times New Roman"/>
          <w:color w:val="000000"/>
          <w:lang w:eastAsia="en-US"/>
        </w:rPr>
        <w:t xml:space="preserve"> -  </w:t>
      </w:r>
    </w:p>
    <w:p w:rsidR="00377852" w:rsidRPr="00377852" w:rsidP="00377852">
      <w:pPr>
        <w:widowControl w:val="0"/>
        <w:bidi w:val="0"/>
        <w:adjustRightInd w:val="0"/>
        <w:jc w:val="both"/>
        <w:rPr>
          <w:rFonts w:ascii="Times New Roman" w:hAnsi="Times New Roman"/>
          <w:b/>
          <w:bCs/>
          <w:color w:val="000000"/>
          <w:lang w:eastAsia="en-US"/>
        </w:rPr>
      </w:pPr>
    </w:p>
    <w:p w:rsidR="00377852" w:rsidRPr="00377852" w:rsidP="00377852">
      <w:pPr>
        <w:widowControl w:val="0"/>
        <w:bidi w:val="0"/>
        <w:adjustRightInd w:val="0"/>
        <w:jc w:val="both"/>
        <w:rPr>
          <w:rFonts w:ascii="Times New Roman" w:hAnsi="Times New Roman"/>
          <w:b/>
          <w:bCs/>
          <w:color w:val="000000"/>
          <w:lang w:eastAsia="en-US"/>
        </w:rPr>
      </w:pPr>
      <w:r w:rsidRPr="00377852">
        <w:rPr>
          <w:rFonts w:ascii="Times New Roman" w:hAnsi="Times New Roman"/>
          <w:b/>
          <w:bCs/>
          <w:color w:val="000000"/>
          <w:lang w:eastAsia="en-US"/>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19"/>
        <w:gridCol w:w="1192"/>
        <w:gridCol w:w="1181"/>
        <w:gridCol w:w="119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77852" w:rsidRPr="00377852" w:rsidP="00377852">
            <w:pPr>
              <w:bidi w:val="0"/>
              <w:adjustRightInd w:val="0"/>
              <w:spacing w:after="0" w:line="276" w:lineRule="auto"/>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77852" w:rsidRPr="00377852" w:rsidP="00377852">
            <w:pPr>
              <w:bidi w:val="0"/>
              <w:adjustRightInd w:val="0"/>
              <w:spacing w:after="0" w:line="276" w:lineRule="auto"/>
              <w:jc w:val="center"/>
              <w:rPr>
                <w:rFonts w:ascii="Times New Roman" w:hAnsi="Times New Roman"/>
                <w:color w:val="000000"/>
                <w:lang w:eastAsia="en-US"/>
              </w:rPr>
            </w:pPr>
            <w:r w:rsidRPr="00377852">
              <w:rPr>
                <w:rFonts w:ascii="Times New Roman" w:hAnsi="Times New Roman"/>
                <w:color w:val="000000"/>
                <w:lang w:eastAsia="en-US"/>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77852" w:rsidRPr="00377852" w:rsidP="00377852">
            <w:pPr>
              <w:bidi w:val="0"/>
              <w:adjustRightInd w:val="0"/>
              <w:spacing w:after="0" w:line="276" w:lineRule="auto"/>
              <w:jc w:val="center"/>
              <w:rPr>
                <w:rFonts w:ascii="Times New Roman" w:hAnsi="Times New Roman"/>
                <w:color w:val="000000"/>
                <w:lang w:eastAsia="en-US"/>
              </w:rPr>
            </w:pPr>
            <w:r w:rsidRPr="00377852">
              <w:rPr>
                <w:rFonts w:ascii="Times New Roman" w:hAnsi="Times New Roman"/>
                <w:color w:val="000000"/>
                <w:lang w:eastAsia="en-US"/>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77852" w:rsidRPr="00377852" w:rsidP="00377852">
            <w:pPr>
              <w:bidi w:val="0"/>
              <w:adjustRightInd w:val="0"/>
              <w:spacing w:after="0" w:line="276" w:lineRule="auto"/>
              <w:jc w:val="center"/>
              <w:rPr>
                <w:rFonts w:ascii="Times New Roman" w:hAnsi="Times New Roman"/>
                <w:color w:val="000000"/>
                <w:lang w:eastAsia="en-US"/>
              </w:rPr>
            </w:pPr>
            <w:r w:rsidRPr="00377852">
              <w:rPr>
                <w:rFonts w:ascii="Times New Roman" w:hAnsi="Times New Roman"/>
                <w:color w:val="000000"/>
                <w:lang w:eastAsia="en-US"/>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77852" w:rsidRPr="00377852" w:rsidP="00377852">
            <w:pPr>
              <w:bidi w:val="0"/>
              <w:adjustRightInd w:val="0"/>
              <w:spacing w:after="0" w:line="276" w:lineRule="auto"/>
              <w:rPr>
                <w:rFonts w:ascii="Times New Roman" w:hAnsi="Times New Roman"/>
                <w:color w:val="000000"/>
                <w:lang w:eastAsia="en-US"/>
              </w:rPr>
            </w:pPr>
            <w:r w:rsidRPr="00377852">
              <w:rPr>
                <w:rFonts w:ascii="Times New Roman" w:hAnsi="Times New Roman"/>
                <w:color w:val="000000"/>
                <w:lang w:eastAsia="en-US"/>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77852" w:rsidRPr="00377852" w:rsidP="00377852">
            <w:pPr>
              <w:bidi w:val="0"/>
              <w:adjustRightInd w:val="0"/>
              <w:spacing w:after="0"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77852" w:rsidRPr="00377852" w:rsidP="00377852">
            <w:pPr>
              <w:bidi w:val="0"/>
              <w:adjustRightInd w:val="0"/>
              <w:spacing w:after="0"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77852" w:rsidRPr="00377852" w:rsidP="00377852">
            <w:pPr>
              <w:bidi w:val="0"/>
              <w:adjustRightInd w:val="0"/>
              <w:spacing w:after="0" w:line="276" w:lineRule="auto"/>
              <w:jc w:val="center"/>
              <w:rPr>
                <w:rFonts w:ascii="Times New Roman" w:hAnsi="Times New Roman"/>
                <w:color w:val="000000"/>
                <w:lang w:eastAsia="en-US"/>
              </w:rPr>
            </w:pPr>
            <w:r w:rsidRPr="00377852">
              <w:rPr>
                <w:rFonts w:ascii="Times New Roman" w:hAnsi="Times New Roman"/>
                <w:color w:val="000000"/>
                <w:lang w:eastAsia="en-US"/>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77852" w:rsidRPr="00377852" w:rsidP="00377852">
            <w:pPr>
              <w:bidi w:val="0"/>
              <w:adjustRightInd w:val="0"/>
              <w:spacing w:after="0" w:line="276" w:lineRule="auto"/>
              <w:rPr>
                <w:rFonts w:ascii="Times New Roman" w:hAnsi="Times New Roman"/>
                <w:color w:val="000000"/>
                <w:lang w:eastAsia="en-US"/>
              </w:rPr>
            </w:pPr>
            <w:r w:rsidRPr="00377852">
              <w:rPr>
                <w:rFonts w:ascii="Times New Roman" w:hAnsi="Times New Roman"/>
                <w:color w:val="000000"/>
                <w:lang w:eastAsia="en-US"/>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77852" w:rsidRPr="00377852" w:rsidP="00377852">
            <w:pPr>
              <w:bidi w:val="0"/>
              <w:adjustRightInd w:val="0"/>
              <w:spacing w:after="0" w:line="276" w:lineRule="auto"/>
              <w:jc w:val="center"/>
              <w:rPr>
                <w:rFonts w:ascii="Times New Roman" w:hAnsi="Times New Roman"/>
                <w:color w:val="000000"/>
                <w:lang w:eastAsia="en-US"/>
              </w:rPr>
            </w:pPr>
            <w:r w:rsidRPr="00377852">
              <w:rPr>
                <w:rFonts w:ascii="Times New Roman" w:hAnsi="Times New Roman"/>
                <w:color w:val="000000"/>
                <w:lang w:eastAsia="en-US"/>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77852" w:rsidRPr="00377852" w:rsidP="00377852">
            <w:pPr>
              <w:bidi w:val="0"/>
              <w:adjustRightInd w:val="0"/>
              <w:spacing w:after="0"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77852" w:rsidRPr="00377852" w:rsidP="00377852">
            <w:pPr>
              <w:bidi w:val="0"/>
              <w:adjustRightInd w:val="0"/>
              <w:spacing w:after="0" w:line="276" w:lineRule="auto"/>
              <w:jc w:val="center"/>
              <w:rPr>
                <w:rFonts w:ascii="Times New Roman" w:hAnsi="Times New Roman"/>
                <w:color w:val="000000"/>
                <w:lang w:eastAsia="en-US"/>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77852" w:rsidRPr="00377852" w:rsidP="00377852">
            <w:pPr>
              <w:bidi w:val="0"/>
              <w:adjustRightInd w:val="0"/>
              <w:spacing w:after="0" w:line="276" w:lineRule="auto"/>
              <w:rPr>
                <w:rFonts w:ascii="Times New Roman" w:hAnsi="Times New Roman"/>
                <w:color w:val="000000"/>
                <w:lang w:eastAsia="en-US"/>
              </w:rPr>
            </w:pPr>
            <w:r w:rsidRPr="00377852">
              <w:rPr>
                <w:rFonts w:ascii="Times New Roman" w:hAnsi="Times New Roman"/>
                <w:color w:val="000000"/>
                <w:lang w:eastAsia="en-US"/>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77852" w:rsidRPr="00377852" w:rsidP="00377852">
            <w:pPr>
              <w:bidi w:val="0"/>
              <w:adjustRightInd w:val="0"/>
              <w:spacing w:after="0" w:line="276" w:lineRule="auto"/>
              <w:jc w:val="center"/>
              <w:rPr>
                <w:rFonts w:ascii="Times New Roman" w:hAnsi="Times New Roman"/>
                <w:color w:val="000000"/>
                <w:lang w:eastAsia="en-US"/>
              </w:rPr>
            </w:pPr>
            <w:r w:rsidRPr="00377852">
              <w:rPr>
                <w:rFonts w:ascii="Times New Roman" w:hAnsi="Times New Roman"/>
                <w:color w:val="000000"/>
                <w:lang w:eastAsia="en-US"/>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77852" w:rsidRPr="00377852" w:rsidP="00377852">
            <w:pPr>
              <w:bidi w:val="0"/>
              <w:adjustRightInd w:val="0"/>
              <w:spacing w:after="0"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77852" w:rsidRPr="00377852" w:rsidP="00377852">
            <w:pPr>
              <w:bidi w:val="0"/>
              <w:adjustRightInd w:val="0"/>
              <w:spacing w:after="0" w:line="276" w:lineRule="auto"/>
              <w:jc w:val="center"/>
              <w:rPr>
                <w:rFonts w:ascii="Times New Roman" w:hAnsi="Times New Roman"/>
                <w:color w:val="000000"/>
                <w:lang w:eastAsia="en-US"/>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77852" w:rsidRPr="00377852" w:rsidP="00377852">
            <w:pPr>
              <w:bidi w:val="0"/>
              <w:adjustRightInd w:val="0"/>
              <w:spacing w:after="0" w:line="276" w:lineRule="auto"/>
              <w:rPr>
                <w:rFonts w:ascii="Times New Roman" w:hAnsi="Times New Roman"/>
                <w:color w:val="000000"/>
                <w:lang w:eastAsia="en-US"/>
              </w:rPr>
            </w:pPr>
            <w:r w:rsidRPr="00377852">
              <w:rPr>
                <w:rFonts w:ascii="Times New Roman" w:hAnsi="Times New Roman"/>
                <w:color w:val="000000"/>
                <w:lang w:eastAsia="en-US"/>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377852" w:rsidRPr="00377852" w:rsidP="00377852">
            <w:pPr>
              <w:bidi w:val="0"/>
              <w:adjustRightInd w:val="0"/>
              <w:spacing w:after="0" w:line="276" w:lineRule="auto"/>
              <w:rPr>
                <w:rFonts w:ascii="Times New Roman" w:hAnsi="Times New Roman"/>
                <w:color w:val="000000"/>
                <w:lang w:eastAsia="en-US"/>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377852" w:rsidRPr="00377852" w:rsidP="00377852">
            <w:pPr>
              <w:bidi w:val="0"/>
              <w:adjustRightInd w:val="0"/>
              <w:spacing w:after="0" w:line="276" w:lineRule="auto"/>
              <w:rPr>
                <w:rFonts w:ascii="Times New Roman" w:hAnsi="Times New Roman"/>
                <w:color w:val="000000"/>
                <w:lang w:eastAsia="en-US"/>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377852" w:rsidRPr="00377852" w:rsidP="00377852">
            <w:pPr>
              <w:bidi w:val="0"/>
              <w:adjustRightInd w:val="0"/>
              <w:spacing w:after="0" w:line="276" w:lineRule="auto"/>
              <w:rPr>
                <w:rFonts w:ascii="Times New Roman" w:hAnsi="Times New Roman"/>
                <w:color w:val="000000"/>
                <w:lang w:eastAsia="en-US"/>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77852" w:rsidRPr="00377852" w:rsidP="00377852">
            <w:pPr>
              <w:bidi w:val="0"/>
              <w:adjustRightInd w:val="0"/>
              <w:spacing w:after="0" w:line="276" w:lineRule="auto"/>
              <w:rPr>
                <w:rFonts w:ascii="Times New Roman" w:hAnsi="Times New Roman"/>
                <w:color w:val="000000"/>
                <w:lang w:eastAsia="en-US"/>
              </w:rPr>
            </w:pPr>
            <w:r w:rsidRPr="00377852">
              <w:rPr>
                <w:rFonts w:ascii="Times New Roman" w:hAnsi="Times New Roman"/>
                <w:color w:val="000000"/>
                <w:lang w:eastAsia="en-US"/>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77852" w:rsidRPr="00377852" w:rsidP="00377852">
            <w:pPr>
              <w:bidi w:val="0"/>
              <w:adjustRightInd w:val="0"/>
              <w:spacing w:after="0"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77852" w:rsidRPr="00377852" w:rsidP="00377852">
            <w:pPr>
              <w:bidi w:val="0"/>
              <w:adjustRightInd w:val="0"/>
              <w:spacing w:after="0"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77852" w:rsidRPr="00377852" w:rsidP="00377852">
            <w:pPr>
              <w:bidi w:val="0"/>
              <w:adjustRightInd w:val="0"/>
              <w:spacing w:after="0" w:line="276" w:lineRule="auto"/>
              <w:jc w:val="center"/>
              <w:rPr>
                <w:rFonts w:ascii="Times New Roman" w:hAnsi="Times New Roman"/>
                <w:color w:val="000000"/>
                <w:lang w:eastAsia="en-US"/>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77852" w:rsidRPr="00377852" w:rsidP="00377852">
            <w:pPr>
              <w:bidi w:val="0"/>
              <w:adjustRightInd w:val="0"/>
              <w:spacing w:after="0" w:line="276" w:lineRule="auto"/>
              <w:rPr>
                <w:rFonts w:ascii="Times New Roman" w:hAnsi="Times New Roman"/>
                <w:color w:val="000000"/>
                <w:lang w:eastAsia="en-US"/>
              </w:rPr>
            </w:pPr>
            <w:r w:rsidRPr="00377852">
              <w:rPr>
                <w:rFonts w:ascii="Times New Roman" w:hAnsi="Times New Roman"/>
                <w:color w:val="000000"/>
                <w:lang w:eastAsia="en-US"/>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77852" w:rsidRPr="00377852" w:rsidP="00377852">
            <w:pPr>
              <w:bidi w:val="0"/>
              <w:adjustRightInd w:val="0"/>
              <w:spacing w:after="0"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77852" w:rsidRPr="00377852" w:rsidP="00377852">
            <w:pPr>
              <w:bidi w:val="0"/>
              <w:adjustRightInd w:val="0"/>
              <w:spacing w:after="0"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77852" w:rsidRPr="00377852" w:rsidP="00377852">
            <w:pPr>
              <w:bidi w:val="0"/>
              <w:adjustRightInd w:val="0"/>
              <w:spacing w:after="0" w:line="276" w:lineRule="auto"/>
              <w:jc w:val="center"/>
              <w:rPr>
                <w:rFonts w:ascii="Times New Roman" w:hAnsi="Times New Roman"/>
                <w:color w:val="000000"/>
                <w:lang w:eastAsia="en-US"/>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77852" w:rsidRPr="00377852" w:rsidP="00377852">
            <w:pPr>
              <w:bidi w:val="0"/>
              <w:adjustRightInd w:val="0"/>
              <w:spacing w:after="0" w:line="276" w:lineRule="auto"/>
              <w:rPr>
                <w:rFonts w:ascii="Times New Roman" w:hAnsi="Times New Roman"/>
                <w:color w:val="000000"/>
                <w:lang w:eastAsia="en-US"/>
              </w:rPr>
            </w:pPr>
            <w:r w:rsidRPr="00377852">
              <w:rPr>
                <w:rFonts w:ascii="Times New Roman" w:hAnsi="Times New Roman"/>
                <w:color w:val="000000"/>
                <w:lang w:eastAsia="en-US"/>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77852" w:rsidRPr="00377852" w:rsidP="00377852">
            <w:pPr>
              <w:bidi w:val="0"/>
              <w:adjustRightInd w:val="0"/>
              <w:spacing w:after="0"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77852" w:rsidRPr="00377852" w:rsidP="00377852">
            <w:pPr>
              <w:bidi w:val="0"/>
              <w:adjustRightInd w:val="0"/>
              <w:spacing w:after="0" w:line="276" w:lineRule="auto"/>
              <w:jc w:val="center"/>
              <w:rPr>
                <w:rFonts w:ascii="Times New Roman" w:hAnsi="Times New Roman"/>
                <w:color w:val="000000"/>
                <w:lang w:eastAsia="en-US"/>
              </w:rPr>
            </w:pPr>
            <w:r w:rsidRPr="00377852">
              <w:rPr>
                <w:rFonts w:ascii="Times New Roman" w:hAnsi="Times New Roman"/>
                <w:color w:val="000000"/>
                <w:lang w:eastAsia="en-US"/>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77852" w:rsidRPr="00377852" w:rsidP="00377852">
            <w:pPr>
              <w:bidi w:val="0"/>
              <w:adjustRightInd w:val="0"/>
              <w:spacing w:after="0" w:line="276" w:lineRule="auto"/>
              <w:jc w:val="center"/>
              <w:rPr>
                <w:rFonts w:ascii="Times New Roman" w:hAnsi="Times New Roman"/>
                <w:color w:val="000000"/>
                <w:lang w:eastAsia="en-US"/>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77852" w:rsidRPr="00377852" w:rsidP="00377852">
            <w:pPr>
              <w:bidi w:val="0"/>
              <w:adjustRightInd w:val="0"/>
              <w:spacing w:after="0" w:line="276" w:lineRule="auto"/>
              <w:rPr>
                <w:rFonts w:ascii="Times New Roman" w:hAnsi="Times New Roman"/>
                <w:color w:val="000000"/>
                <w:lang w:eastAsia="en-US"/>
              </w:rPr>
            </w:pPr>
            <w:r w:rsidRPr="00377852">
              <w:rPr>
                <w:rFonts w:ascii="Times New Roman" w:hAnsi="Times New Roman"/>
                <w:color w:val="000000"/>
                <w:lang w:eastAsia="en-US"/>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77852" w:rsidRPr="00377852" w:rsidP="00377852">
            <w:pPr>
              <w:bidi w:val="0"/>
              <w:adjustRightInd w:val="0"/>
              <w:spacing w:after="0" w:line="276" w:lineRule="auto"/>
              <w:jc w:val="center"/>
              <w:rPr>
                <w:rFonts w:ascii="Times New Roman" w:hAnsi="Times New Roman"/>
                <w:color w:val="000000"/>
                <w:lang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77852" w:rsidRPr="00377852" w:rsidP="00377852">
            <w:pPr>
              <w:bidi w:val="0"/>
              <w:adjustRightInd w:val="0"/>
              <w:spacing w:after="0" w:line="276" w:lineRule="auto"/>
              <w:jc w:val="center"/>
              <w:rPr>
                <w:rFonts w:ascii="Times New Roman" w:hAnsi="Times New Roman"/>
                <w:color w:val="000000"/>
                <w:lang w:eastAsia="en-US"/>
              </w:rPr>
            </w:pPr>
            <w:r w:rsidRPr="00377852">
              <w:rPr>
                <w:rFonts w:ascii="Times New Roman" w:hAnsi="Times New Roman"/>
                <w:color w:val="000000"/>
                <w:lang w:eastAsia="en-US"/>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77852" w:rsidRPr="00377852" w:rsidP="00377852">
            <w:pPr>
              <w:bidi w:val="0"/>
              <w:adjustRightInd w:val="0"/>
              <w:spacing w:after="0" w:line="276" w:lineRule="auto"/>
              <w:jc w:val="center"/>
              <w:rPr>
                <w:rFonts w:ascii="Times New Roman" w:hAnsi="Times New Roman"/>
                <w:color w:val="000000"/>
                <w:lang w:eastAsia="en-US"/>
              </w:rPr>
            </w:pPr>
          </w:p>
        </w:tc>
      </w:tr>
    </w:tbl>
    <w:p w:rsidR="00377852" w:rsidRPr="00377852" w:rsidP="00377852">
      <w:pPr>
        <w:bidi w:val="0"/>
        <w:adjustRightInd w:val="0"/>
        <w:spacing w:after="200" w:line="276" w:lineRule="auto"/>
        <w:rPr>
          <w:rFonts w:ascii="Times New Roman" w:hAnsi="Times New Roman"/>
          <w:color w:val="000000"/>
          <w:lang w:eastAsia="en-US"/>
        </w:rPr>
      </w:pPr>
      <w:r w:rsidRPr="00377852">
        <w:rPr>
          <w:rFonts w:ascii="Times New Roman" w:hAnsi="Times New Roman"/>
          <w:color w:val="000000"/>
          <w:lang w:eastAsia="en-US"/>
        </w:rPr>
        <w:t> </w:t>
      </w:r>
    </w:p>
    <w:p w:rsidR="00377852" w:rsidRPr="00377852" w:rsidP="00377852">
      <w:pPr>
        <w:widowControl w:val="0"/>
        <w:bidi w:val="0"/>
        <w:adjustRightInd w:val="0"/>
        <w:jc w:val="both"/>
        <w:rPr>
          <w:rFonts w:ascii="Times New Roman" w:hAnsi="Times New Roman"/>
          <w:b/>
          <w:bCs/>
          <w:color w:val="000000"/>
          <w:lang w:eastAsia="en-US"/>
        </w:rPr>
      </w:pPr>
    </w:p>
    <w:p w:rsidR="00377852" w:rsidRPr="00377852" w:rsidP="00377852">
      <w:pPr>
        <w:widowControl w:val="0"/>
        <w:bidi w:val="0"/>
        <w:adjustRightInd w:val="0"/>
        <w:jc w:val="both"/>
        <w:rPr>
          <w:rFonts w:ascii="Times New Roman" w:hAnsi="Times New Roman"/>
          <w:b/>
          <w:bCs/>
          <w:color w:val="000000"/>
          <w:lang w:eastAsia="en-US"/>
        </w:rPr>
      </w:pPr>
      <w:r w:rsidRPr="00377852">
        <w:rPr>
          <w:rFonts w:ascii="Times New Roman" w:hAnsi="Times New Roman"/>
          <w:b/>
          <w:bCs/>
          <w:color w:val="000000"/>
          <w:lang w:eastAsia="en-US"/>
        </w:rPr>
        <w:t>A.3. Poznámky</w:t>
      </w:r>
    </w:p>
    <w:p w:rsidR="00377852" w:rsidRPr="00377852" w:rsidP="00377852">
      <w:pPr>
        <w:widowControl w:val="0"/>
        <w:bidi w:val="0"/>
        <w:adjustRightInd w:val="0"/>
        <w:jc w:val="both"/>
        <w:rPr>
          <w:rFonts w:ascii="Times New Roman" w:hAnsi="Times New Roman"/>
          <w:color w:val="000000"/>
          <w:lang w:eastAsia="en-US"/>
        </w:rPr>
      </w:pPr>
      <w:r w:rsidRPr="00377852">
        <w:rPr>
          <w:rFonts w:ascii="Times New Roman" w:hAnsi="Times New Roman"/>
          <w:color w:val="000000"/>
          <w:lang w:eastAsia="en-US"/>
        </w:rPr>
        <w:t> </w:t>
      </w:r>
    </w:p>
    <w:p w:rsidR="00377852" w:rsidRPr="00377852" w:rsidP="00377852">
      <w:pPr>
        <w:widowControl w:val="0"/>
        <w:bidi w:val="0"/>
        <w:adjustRightInd w:val="0"/>
        <w:jc w:val="both"/>
        <w:rPr>
          <w:rFonts w:ascii="Times New Roman" w:hAnsi="Times New Roman"/>
          <w:i/>
          <w:iCs/>
          <w:color w:val="000000"/>
          <w:lang w:eastAsia="en-US"/>
        </w:rPr>
      </w:pPr>
      <w:r w:rsidRPr="00377852">
        <w:rPr>
          <w:rFonts w:ascii="Times New Roman" w:hAnsi="Times New Roman"/>
          <w:i/>
          <w:iCs/>
          <w:color w:val="000000"/>
          <w:lang w:eastAsia="en-US"/>
        </w:rPr>
        <w:t xml:space="preserve">      </w:t>
      </w:r>
    </w:p>
    <w:p w:rsidR="00377852" w:rsidRPr="00377852" w:rsidP="00377852">
      <w:pPr>
        <w:widowControl w:val="0"/>
        <w:bidi w:val="0"/>
        <w:adjustRightInd w:val="0"/>
        <w:jc w:val="both"/>
        <w:rPr>
          <w:rFonts w:ascii="Times New Roman" w:hAnsi="Times New Roman"/>
          <w:b/>
          <w:bCs/>
          <w:color w:val="000000"/>
          <w:lang w:eastAsia="en-US"/>
        </w:rPr>
      </w:pPr>
      <w:r w:rsidRPr="00377852">
        <w:rPr>
          <w:rFonts w:ascii="Times New Roman" w:hAnsi="Times New Roman"/>
          <w:b/>
          <w:bCs/>
          <w:color w:val="000000"/>
          <w:lang w:eastAsia="en-US"/>
        </w:rPr>
        <w:t>A.4. Alternatívne riešenia</w:t>
      </w:r>
    </w:p>
    <w:p w:rsidR="00377852" w:rsidRPr="00377852" w:rsidP="00377852">
      <w:pPr>
        <w:widowControl w:val="0"/>
        <w:bidi w:val="0"/>
        <w:adjustRightInd w:val="0"/>
        <w:jc w:val="both"/>
        <w:rPr>
          <w:rFonts w:ascii="Times New Roman" w:hAnsi="Times New Roman"/>
          <w:b/>
          <w:bCs/>
          <w:color w:val="000000"/>
          <w:lang w:eastAsia="en-US"/>
        </w:rPr>
      </w:pPr>
      <w:r w:rsidRPr="00377852">
        <w:rPr>
          <w:rFonts w:ascii="Times New Roman" w:hAnsi="Times New Roman"/>
          <w:color w:val="000000"/>
          <w:lang w:eastAsia="en-US"/>
        </w:rPr>
        <w:t> </w:t>
      </w:r>
    </w:p>
    <w:p w:rsidR="00377852" w:rsidRPr="00377852" w:rsidP="00377852">
      <w:pPr>
        <w:widowControl w:val="0"/>
        <w:bidi w:val="0"/>
        <w:adjustRightInd w:val="0"/>
        <w:jc w:val="both"/>
        <w:rPr>
          <w:rFonts w:ascii="Times New Roman" w:hAnsi="Times New Roman"/>
          <w:b/>
          <w:bCs/>
          <w:color w:val="000000"/>
          <w:lang w:eastAsia="en-US"/>
        </w:rPr>
      </w:pPr>
    </w:p>
    <w:p w:rsidR="00377852" w:rsidRPr="00377852" w:rsidP="00377852">
      <w:pPr>
        <w:widowControl w:val="0"/>
        <w:bidi w:val="0"/>
        <w:adjustRightInd w:val="0"/>
        <w:jc w:val="both"/>
        <w:rPr>
          <w:rFonts w:ascii="Times New Roman" w:hAnsi="Times New Roman"/>
          <w:b/>
          <w:bCs/>
          <w:color w:val="000000"/>
          <w:lang w:eastAsia="en-US"/>
        </w:rPr>
      </w:pPr>
      <w:r w:rsidRPr="00377852">
        <w:rPr>
          <w:rFonts w:ascii="Times New Roman" w:hAnsi="Times New Roman"/>
          <w:b/>
          <w:bCs/>
          <w:color w:val="000000"/>
          <w:lang w:eastAsia="en-US"/>
        </w:rPr>
        <w:t>A.5. Stanovisko gestorov</w:t>
      </w:r>
    </w:p>
    <w:p w:rsidR="00377852" w:rsidP="00377852">
      <w:pPr>
        <w:widowControl w:val="0"/>
        <w:bidi w:val="0"/>
        <w:adjustRightInd w:val="0"/>
        <w:jc w:val="both"/>
        <w:rPr>
          <w:rFonts w:ascii="Times New Roman" w:hAnsi="Times New Roman"/>
          <w:color w:val="000000"/>
          <w:lang w:eastAsia="en-US"/>
        </w:rPr>
      </w:pPr>
      <w:r w:rsidRPr="00377852">
        <w:rPr>
          <w:rFonts w:ascii="Times New Roman" w:hAnsi="Times New Roman"/>
          <w:color w:val="000000"/>
          <w:lang w:eastAsia="en-US"/>
        </w:rPr>
        <w:t> </w:t>
      </w:r>
    </w:p>
    <w:p w:rsidR="00377852" w:rsidP="00377852">
      <w:pPr>
        <w:widowControl w:val="0"/>
        <w:bidi w:val="0"/>
        <w:adjustRightInd w:val="0"/>
        <w:jc w:val="both"/>
        <w:rPr>
          <w:rFonts w:ascii="Times New Roman" w:hAnsi="Times New Roman"/>
          <w:color w:val="000000"/>
          <w:lang w:eastAsia="en-US"/>
        </w:rPr>
      </w:pPr>
    </w:p>
    <w:p w:rsidR="00377852" w:rsidP="00377852">
      <w:pPr>
        <w:widowControl w:val="0"/>
        <w:bidi w:val="0"/>
        <w:adjustRightInd w:val="0"/>
        <w:jc w:val="both"/>
        <w:rPr>
          <w:rFonts w:ascii="Times New Roman" w:hAnsi="Times New Roman"/>
          <w:color w:val="000000"/>
          <w:lang w:eastAsia="en-US"/>
        </w:rPr>
      </w:pPr>
    </w:p>
    <w:p w:rsidR="00377852" w:rsidP="00377852">
      <w:pPr>
        <w:widowControl w:val="0"/>
        <w:bidi w:val="0"/>
        <w:adjustRightInd w:val="0"/>
        <w:jc w:val="both"/>
        <w:rPr>
          <w:rFonts w:ascii="Times New Roman" w:hAnsi="Times New Roman"/>
          <w:color w:val="000000"/>
          <w:lang w:eastAsia="en-US"/>
        </w:rPr>
      </w:pPr>
    </w:p>
    <w:p w:rsidR="00377852" w:rsidP="00377852">
      <w:pPr>
        <w:widowControl w:val="0"/>
        <w:bidi w:val="0"/>
        <w:adjustRightInd w:val="0"/>
        <w:jc w:val="both"/>
        <w:rPr>
          <w:rFonts w:ascii="Times New Roman" w:hAnsi="Times New Roman"/>
          <w:color w:val="000000"/>
          <w:lang w:eastAsia="en-US"/>
        </w:rPr>
      </w:pPr>
    </w:p>
    <w:p w:rsidR="00377852" w:rsidP="00377852">
      <w:pPr>
        <w:widowControl w:val="0"/>
        <w:bidi w:val="0"/>
        <w:adjustRightInd w:val="0"/>
        <w:jc w:val="both"/>
        <w:rPr>
          <w:rFonts w:ascii="Times New Roman" w:hAnsi="Times New Roman"/>
          <w:color w:val="000000"/>
          <w:lang w:eastAsia="en-US"/>
        </w:rPr>
      </w:pPr>
    </w:p>
    <w:p w:rsidR="00377852" w:rsidP="00377852">
      <w:pPr>
        <w:widowControl w:val="0"/>
        <w:bidi w:val="0"/>
        <w:adjustRightInd w:val="0"/>
        <w:jc w:val="both"/>
        <w:rPr>
          <w:rFonts w:ascii="Times New Roman" w:hAnsi="Times New Roman"/>
          <w:color w:val="000000"/>
          <w:lang w:eastAsia="en-US"/>
        </w:rPr>
      </w:pPr>
    </w:p>
    <w:p w:rsidR="00377852" w:rsidP="00377852">
      <w:pPr>
        <w:widowControl w:val="0"/>
        <w:bidi w:val="0"/>
        <w:adjustRightInd w:val="0"/>
        <w:jc w:val="both"/>
        <w:rPr>
          <w:rFonts w:ascii="Times New Roman" w:hAnsi="Times New Roman"/>
          <w:color w:val="000000"/>
          <w:lang w:eastAsia="en-US"/>
        </w:rPr>
      </w:pPr>
    </w:p>
    <w:p w:rsidR="00377852" w:rsidP="00377852">
      <w:pPr>
        <w:widowControl w:val="0"/>
        <w:bidi w:val="0"/>
        <w:adjustRightInd w:val="0"/>
        <w:jc w:val="both"/>
        <w:rPr>
          <w:rFonts w:ascii="Times New Roman" w:hAnsi="Times New Roman"/>
          <w:color w:val="000000"/>
          <w:lang w:eastAsia="en-US"/>
        </w:rPr>
      </w:pPr>
    </w:p>
    <w:p w:rsidR="00377852" w:rsidP="00377852">
      <w:pPr>
        <w:widowControl w:val="0"/>
        <w:bidi w:val="0"/>
        <w:adjustRightInd w:val="0"/>
        <w:jc w:val="both"/>
        <w:rPr>
          <w:rFonts w:ascii="Times New Roman" w:hAnsi="Times New Roman"/>
          <w:color w:val="000000"/>
          <w:lang w:eastAsia="en-US"/>
        </w:rPr>
      </w:pPr>
    </w:p>
    <w:p w:rsidR="00377852" w:rsidP="00377852">
      <w:pPr>
        <w:widowControl w:val="0"/>
        <w:bidi w:val="0"/>
        <w:adjustRightInd w:val="0"/>
        <w:jc w:val="both"/>
        <w:rPr>
          <w:rFonts w:ascii="Times New Roman" w:hAnsi="Times New Roman"/>
          <w:color w:val="000000"/>
          <w:lang w:eastAsia="en-US"/>
        </w:rPr>
      </w:pPr>
    </w:p>
    <w:p w:rsidR="00377852" w:rsidP="00377852">
      <w:pPr>
        <w:widowControl w:val="0"/>
        <w:bidi w:val="0"/>
        <w:adjustRightInd w:val="0"/>
        <w:jc w:val="both"/>
        <w:rPr>
          <w:rFonts w:ascii="Times New Roman" w:hAnsi="Times New Roman"/>
          <w:color w:val="000000"/>
          <w:lang w:eastAsia="en-US"/>
        </w:rPr>
      </w:pPr>
    </w:p>
    <w:p w:rsidR="00377852" w:rsidP="00377852">
      <w:pPr>
        <w:widowControl w:val="0"/>
        <w:bidi w:val="0"/>
        <w:adjustRightInd w:val="0"/>
        <w:jc w:val="both"/>
        <w:rPr>
          <w:rFonts w:ascii="Times New Roman" w:hAnsi="Times New Roman"/>
          <w:color w:val="000000"/>
          <w:lang w:eastAsia="en-US"/>
        </w:rPr>
      </w:pPr>
    </w:p>
    <w:p w:rsidR="00377852" w:rsidP="00377852">
      <w:pPr>
        <w:widowControl w:val="0"/>
        <w:bidi w:val="0"/>
        <w:adjustRightInd w:val="0"/>
        <w:jc w:val="both"/>
        <w:rPr>
          <w:rFonts w:ascii="Times New Roman" w:hAnsi="Times New Roman"/>
          <w:color w:val="000000"/>
          <w:lang w:eastAsia="en-US"/>
        </w:rPr>
      </w:pPr>
    </w:p>
    <w:p w:rsidR="00377852" w:rsidP="00377852">
      <w:pPr>
        <w:widowControl w:val="0"/>
        <w:bidi w:val="0"/>
        <w:adjustRightInd w:val="0"/>
        <w:jc w:val="both"/>
        <w:rPr>
          <w:rFonts w:ascii="Times New Roman" w:hAnsi="Times New Roman"/>
          <w:color w:val="000000"/>
          <w:lang w:eastAsia="en-US"/>
        </w:rPr>
      </w:pPr>
    </w:p>
    <w:p w:rsidR="00377852" w:rsidP="00377852">
      <w:pPr>
        <w:widowControl w:val="0"/>
        <w:bidi w:val="0"/>
        <w:adjustRightInd w:val="0"/>
        <w:jc w:val="both"/>
        <w:rPr>
          <w:rFonts w:ascii="Times New Roman" w:hAnsi="Times New Roman"/>
          <w:color w:val="000000"/>
          <w:lang w:eastAsia="en-US"/>
        </w:rPr>
      </w:pPr>
    </w:p>
    <w:p w:rsidR="00377852" w:rsidRPr="00377852" w:rsidP="00377852">
      <w:pPr>
        <w:overflowPunct w:val="0"/>
        <w:autoSpaceDE w:val="0"/>
        <w:autoSpaceDN w:val="0"/>
        <w:bidi w:val="0"/>
        <w:adjustRightInd w:val="0"/>
        <w:jc w:val="center"/>
        <w:textAlignment w:val="baseline"/>
        <w:rPr>
          <w:rFonts w:ascii="Times New Roman" w:hAnsi="Times New Roman"/>
          <w:b/>
          <w:bCs/>
          <w:sz w:val="28"/>
          <w:szCs w:val="28"/>
          <w:lang w:eastAsia="cs-CZ"/>
        </w:rPr>
      </w:pPr>
      <w:r w:rsidRPr="00377852">
        <w:rPr>
          <w:rFonts w:ascii="Times New Roman" w:hAnsi="Times New Roman"/>
          <w:b/>
          <w:bCs/>
          <w:sz w:val="28"/>
          <w:szCs w:val="28"/>
          <w:lang w:eastAsia="cs-CZ"/>
        </w:rPr>
        <w:t>Vplyvy na rozpočet verejnej správy,</w:t>
      </w:r>
    </w:p>
    <w:p w:rsidR="00377852" w:rsidRPr="00377852" w:rsidP="00377852">
      <w:pPr>
        <w:overflowPunct w:val="0"/>
        <w:autoSpaceDE w:val="0"/>
        <w:autoSpaceDN w:val="0"/>
        <w:bidi w:val="0"/>
        <w:adjustRightInd w:val="0"/>
        <w:jc w:val="center"/>
        <w:textAlignment w:val="baseline"/>
        <w:rPr>
          <w:rFonts w:ascii="Times New Roman" w:hAnsi="Times New Roman"/>
          <w:b/>
          <w:bCs/>
          <w:sz w:val="28"/>
          <w:szCs w:val="28"/>
          <w:lang w:eastAsia="cs-CZ"/>
        </w:rPr>
      </w:pPr>
      <w:r w:rsidRPr="00377852">
        <w:rPr>
          <w:rFonts w:ascii="Times New Roman" w:hAnsi="Times New Roman"/>
          <w:b/>
          <w:bCs/>
          <w:sz w:val="28"/>
          <w:szCs w:val="28"/>
          <w:lang w:eastAsia="cs-CZ"/>
        </w:rPr>
        <w:t>na zamestnanosť vo verejnej správe a financovanie návrhu</w:t>
      </w:r>
    </w:p>
    <w:p w:rsidR="00377852" w:rsidRPr="00377852" w:rsidP="00377852">
      <w:pPr>
        <w:overflowPunct w:val="0"/>
        <w:autoSpaceDE w:val="0"/>
        <w:autoSpaceDN w:val="0"/>
        <w:bidi w:val="0"/>
        <w:adjustRightInd w:val="0"/>
        <w:textAlignment w:val="baseline"/>
        <w:rPr>
          <w:rFonts w:ascii="Times New Roman" w:hAnsi="Times New Roman"/>
          <w:sz w:val="22"/>
          <w:szCs w:val="22"/>
          <w:lang w:eastAsia="cs-CZ"/>
        </w:rPr>
      </w:pPr>
    </w:p>
    <w:p w:rsidR="00377852" w:rsidRPr="00377852" w:rsidP="00377852">
      <w:pPr>
        <w:overflowPunct w:val="0"/>
        <w:autoSpaceDE w:val="0"/>
        <w:autoSpaceDN w:val="0"/>
        <w:bidi w:val="0"/>
        <w:adjustRightInd w:val="0"/>
        <w:textAlignment w:val="baseline"/>
        <w:rPr>
          <w:rFonts w:ascii="Times New Roman" w:hAnsi="Times New Roman"/>
          <w:b/>
          <w:sz w:val="22"/>
          <w:szCs w:val="22"/>
          <w:lang w:eastAsia="cs-CZ"/>
        </w:rPr>
      </w:pPr>
      <w:r w:rsidRPr="00377852">
        <w:rPr>
          <w:rFonts w:ascii="Times New Roman" w:hAnsi="Times New Roman"/>
          <w:b/>
          <w:sz w:val="22"/>
          <w:szCs w:val="22"/>
          <w:lang w:eastAsia="cs-CZ"/>
        </w:rPr>
        <w:t>2.1. Zhrnutie vplyvov na rozpočet verejnej správy v návrhu</w:t>
      </w:r>
    </w:p>
    <w:p w:rsidR="00377852" w:rsidRPr="00377852" w:rsidP="00377852">
      <w:pPr>
        <w:overflowPunct w:val="0"/>
        <w:autoSpaceDE w:val="0"/>
        <w:autoSpaceDN w:val="0"/>
        <w:bidi w:val="0"/>
        <w:adjustRightInd w:val="0"/>
        <w:jc w:val="right"/>
        <w:textAlignment w:val="baseline"/>
        <w:rPr>
          <w:rFonts w:ascii="Times New Roman" w:hAnsi="Times New Roman"/>
          <w:sz w:val="20"/>
          <w:szCs w:val="20"/>
          <w:lang w:eastAsia="cs-CZ"/>
        </w:rPr>
      </w:pPr>
      <w:r w:rsidRPr="00377852">
        <w:rPr>
          <w:rFonts w:ascii="Times New Roman" w:hAnsi="Times New Roman"/>
          <w:sz w:val="20"/>
          <w:szCs w:val="20"/>
          <w:lang w:eastAsia="cs-CZ"/>
        </w:rPr>
        <w:t xml:space="preserve">Tabuľka č. 1 </w:t>
      </w:r>
    </w:p>
    <w:tbl>
      <w:tblPr>
        <w:tblStyle w:val="TableNormal"/>
        <w:tblW w:w="10255" w:type="dxa"/>
        <w:tblInd w:w="-587" w:type="dxa"/>
        <w:tblCellMar>
          <w:left w:w="70" w:type="dxa"/>
          <w:right w:w="70" w:type="dxa"/>
        </w:tblCellMar>
      </w:tblPr>
      <w:tblGrid>
        <w:gridCol w:w="5055"/>
        <w:gridCol w:w="720"/>
        <w:gridCol w:w="1520"/>
        <w:gridCol w:w="1480"/>
        <w:gridCol w:w="1480"/>
      </w:tblGrid>
      <w:tr>
        <w:tblPrEx>
          <w:tblW w:w="10255" w:type="dxa"/>
          <w:tblInd w:w="-587" w:type="dxa"/>
          <w:tblCellMar>
            <w:left w:w="70" w:type="dxa"/>
            <w:right w:w="70" w:type="dxa"/>
          </w:tblCellMar>
        </w:tblPrEx>
        <w:trPr>
          <w:trHeight w:val="240"/>
        </w:trPr>
        <w:tc>
          <w:tcPr>
            <w:tcW w:w="5055" w:type="dxa"/>
            <w:vMerge w:val="restart"/>
            <w:tcBorders>
              <w:top w:val="single" w:sz="4" w:space="0" w:color="auto"/>
              <w:left w:val="single" w:sz="4" w:space="0" w:color="auto"/>
              <w:bottom w:val="single" w:sz="4" w:space="0" w:color="000000"/>
              <w:right w:val="single" w:sz="4" w:space="0" w:color="auto"/>
            </w:tcBorders>
            <w:shd w:val="clear" w:color="auto" w:fill="000000"/>
            <w:noWrap/>
            <w:textDirection w:val="lrTb"/>
            <w:vAlign w:val="center"/>
          </w:tcPr>
          <w:p w:rsidR="00377852" w:rsidRPr="00377852" w:rsidP="00377852">
            <w:pPr>
              <w:bidi w:val="0"/>
              <w:spacing w:after="0" w:line="240" w:lineRule="auto"/>
              <w:jc w:val="center"/>
              <w:rPr>
                <w:rFonts w:ascii="Times New Roman" w:hAnsi="Times New Roman"/>
                <w:b/>
                <w:bCs/>
                <w:color w:val="FFFFFF"/>
                <w:sz w:val="22"/>
                <w:szCs w:val="22"/>
              </w:rPr>
            </w:pPr>
            <w:bookmarkStart w:id="0" w:name="RANGE!A4"/>
            <w:bookmarkEnd w:id="0"/>
            <w:r w:rsidRPr="00377852">
              <w:rPr>
                <w:rFonts w:ascii="Times New Roman" w:hAnsi="Times New Roman"/>
                <w:b/>
                <w:bCs/>
                <w:color w:val="FFFFFF"/>
                <w:sz w:val="22"/>
                <w:szCs w:val="22"/>
              </w:rPr>
              <w:t>Vplyvy na rozpočet verejnej správy</w:t>
            </w:r>
          </w:p>
        </w:tc>
        <w:tc>
          <w:tcPr>
            <w:tcW w:w="5200" w:type="dxa"/>
            <w:gridSpan w:val="4"/>
            <w:tcBorders>
              <w:top w:val="single" w:sz="4" w:space="0" w:color="auto"/>
              <w:left w:val="nil"/>
              <w:bottom w:val="single" w:sz="4" w:space="0" w:color="auto"/>
              <w:right w:val="single" w:sz="4" w:space="0" w:color="auto"/>
            </w:tcBorders>
            <w:shd w:val="clear" w:color="auto" w:fill="000000"/>
            <w:textDirection w:val="lrTb"/>
            <w:vAlign w:val="center"/>
          </w:tcPr>
          <w:p w:rsidR="00377852" w:rsidRPr="00377852" w:rsidP="00377852">
            <w:pPr>
              <w:bidi w:val="0"/>
              <w:spacing w:after="0" w:line="240" w:lineRule="auto"/>
              <w:jc w:val="center"/>
              <w:rPr>
                <w:rFonts w:ascii="Times New Roman" w:hAnsi="Times New Roman"/>
                <w:b/>
                <w:bCs/>
                <w:color w:val="FFFFFF"/>
                <w:sz w:val="22"/>
                <w:szCs w:val="22"/>
              </w:rPr>
            </w:pPr>
            <w:r w:rsidRPr="00377852">
              <w:rPr>
                <w:rFonts w:ascii="Times New Roman" w:hAnsi="Times New Roman"/>
                <w:b/>
                <w:bCs/>
                <w:color w:val="FFFFFF"/>
                <w:sz w:val="22"/>
                <w:szCs w:val="22"/>
              </w:rPr>
              <w:t>Vplyv na rozpočet verejnej správy (v eurách)</w:t>
            </w:r>
          </w:p>
        </w:tc>
      </w:tr>
      <w:tr>
        <w:tblPrEx>
          <w:tblW w:w="10255" w:type="dxa"/>
          <w:tblInd w:w="-587" w:type="dxa"/>
          <w:tblCellMar>
            <w:left w:w="70" w:type="dxa"/>
            <w:right w:w="70" w:type="dxa"/>
          </w:tblCellMar>
        </w:tblPrEx>
        <w:trPr>
          <w:trHeight w:val="240"/>
        </w:trPr>
        <w:tc>
          <w:tcPr>
            <w:tcW w:w="5055" w:type="dxa"/>
            <w:vMerge/>
            <w:tcBorders>
              <w:top w:val="single" w:sz="4" w:space="0" w:color="auto"/>
              <w:left w:val="single" w:sz="4" w:space="0" w:color="auto"/>
              <w:bottom w:val="single" w:sz="4" w:space="0" w:color="000000"/>
              <w:right w:val="single" w:sz="4" w:space="0" w:color="auto"/>
            </w:tcBorders>
            <w:textDirection w:val="lrTb"/>
            <w:vAlign w:val="center"/>
          </w:tcPr>
          <w:p w:rsidR="00377852" w:rsidRPr="00377852" w:rsidP="00377852">
            <w:pPr>
              <w:bidi w:val="0"/>
              <w:spacing w:after="0" w:line="240" w:lineRule="auto"/>
              <w:rPr>
                <w:rFonts w:ascii="Times New Roman" w:hAnsi="Times New Roman"/>
                <w:b/>
                <w:bCs/>
                <w:color w:val="FFFFFF"/>
                <w:sz w:val="22"/>
                <w:szCs w:val="22"/>
              </w:rPr>
            </w:pPr>
          </w:p>
        </w:tc>
        <w:tc>
          <w:tcPr>
            <w:tcW w:w="720" w:type="dxa"/>
            <w:tcBorders>
              <w:top w:val="nil"/>
              <w:left w:val="nil"/>
              <w:bottom w:val="single" w:sz="4" w:space="0" w:color="auto"/>
              <w:right w:val="single" w:sz="4" w:space="0" w:color="auto"/>
            </w:tcBorders>
            <w:shd w:val="clear" w:color="auto" w:fill="000000"/>
            <w:textDirection w:val="lrTb"/>
            <w:vAlign w:val="center"/>
          </w:tcPr>
          <w:p w:rsidR="00377852" w:rsidRPr="00377852" w:rsidP="00377852">
            <w:pPr>
              <w:bidi w:val="0"/>
              <w:spacing w:after="0" w:line="240" w:lineRule="auto"/>
              <w:jc w:val="center"/>
              <w:rPr>
                <w:rFonts w:ascii="Times New Roman" w:hAnsi="Times New Roman"/>
                <w:b/>
                <w:bCs/>
                <w:color w:val="FFFFFF"/>
                <w:sz w:val="22"/>
                <w:szCs w:val="22"/>
              </w:rPr>
            </w:pPr>
            <w:r w:rsidRPr="00377852">
              <w:rPr>
                <w:rFonts w:ascii="Times New Roman" w:hAnsi="Times New Roman"/>
                <w:b/>
                <w:bCs/>
                <w:color w:val="FFFFFF"/>
                <w:sz w:val="22"/>
                <w:szCs w:val="22"/>
              </w:rPr>
              <w:t>2014</w:t>
            </w:r>
          </w:p>
        </w:tc>
        <w:tc>
          <w:tcPr>
            <w:tcW w:w="1520" w:type="dxa"/>
            <w:tcBorders>
              <w:top w:val="nil"/>
              <w:left w:val="nil"/>
              <w:bottom w:val="single" w:sz="4" w:space="0" w:color="auto"/>
              <w:right w:val="single" w:sz="4" w:space="0" w:color="auto"/>
            </w:tcBorders>
            <w:shd w:val="clear" w:color="auto" w:fill="000000"/>
            <w:textDirection w:val="lrTb"/>
            <w:vAlign w:val="center"/>
          </w:tcPr>
          <w:p w:rsidR="00377852" w:rsidRPr="00377852" w:rsidP="00377852">
            <w:pPr>
              <w:bidi w:val="0"/>
              <w:spacing w:after="0" w:line="240" w:lineRule="auto"/>
              <w:jc w:val="center"/>
              <w:rPr>
                <w:rFonts w:ascii="Times New Roman" w:hAnsi="Times New Roman"/>
                <w:b/>
                <w:bCs/>
                <w:color w:val="FFFFFF"/>
                <w:sz w:val="22"/>
                <w:szCs w:val="22"/>
              </w:rPr>
            </w:pPr>
            <w:r w:rsidRPr="00377852">
              <w:rPr>
                <w:rFonts w:ascii="Times New Roman" w:hAnsi="Times New Roman"/>
                <w:b/>
                <w:bCs/>
                <w:color w:val="FFFFFF"/>
                <w:sz w:val="22"/>
                <w:szCs w:val="22"/>
              </w:rPr>
              <w:t>2015</w:t>
            </w:r>
          </w:p>
        </w:tc>
        <w:tc>
          <w:tcPr>
            <w:tcW w:w="1480" w:type="dxa"/>
            <w:tcBorders>
              <w:top w:val="nil"/>
              <w:left w:val="nil"/>
              <w:bottom w:val="single" w:sz="4" w:space="0" w:color="auto"/>
              <w:right w:val="single" w:sz="4" w:space="0" w:color="auto"/>
            </w:tcBorders>
            <w:shd w:val="clear" w:color="auto" w:fill="000000"/>
            <w:textDirection w:val="lrTb"/>
            <w:vAlign w:val="center"/>
          </w:tcPr>
          <w:p w:rsidR="00377852" w:rsidRPr="00377852" w:rsidP="00377852">
            <w:pPr>
              <w:bidi w:val="0"/>
              <w:spacing w:after="0" w:line="240" w:lineRule="auto"/>
              <w:jc w:val="center"/>
              <w:rPr>
                <w:rFonts w:ascii="Times New Roman" w:hAnsi="Times New Roman"/>
                <w:b/>
                <w:bCs/>
                <w:color w:val="FFFFFF"/>
                <w:sz w:val="22"/>
                <w:szCs w:val="22"/>
              </w:rPr>
            </w:pPr>
            <w:r w:rsidRPr="00377852">
              <w:rPr>
                <w:rFonts w:ascii="Times New Roman" w:hAnsi="Times New Roman"/>
                <w:b/>
                <w:bCs/>
                <w:color w:val="FFFFFF"/>
                <w:sz w:val="22"/>
                <w:szCs w:val="22"/>
              </w:rPr>
              <w:t>2016</w:t>
            </w:r>
          </w:p>
        </w:tc>
        <w:tc>
          <w:tcPr>
            <w:tcW w:w="1480" w:type="dxa"/>
            <w:tcBorders>
              <w:top w:val="nil"/>
              <w:left w:val="nil"/>
              <w:bottom w:val="single" w:sz="4" w:space="0" w:color="auto"/>
              <w:right w:val="single" w:sz="4" w:space="0" w:color="auto"/>
            </w:tcBorders>
            <w:shd w:val="clear" w:color="auto" w:fill="000000"/>
            <w:textDirection w:val="lrTb"/>
            <w:vAlign w:val="center"/>
          </w:tcPr>
          <w:p w:rsidR="00377852" w:rsidRPr="00377852" w:rsidP="00377852">
            <w:pPr>
              <w:bidi w:val="0"/>
              <w:spacing w:after="0" w:line="240" w:lineRule="auto"/>
              <w:jc w:val="center"/>
              <w:rPr>
                <w:rFonts w:ascii="Times New Roman" w:hAnsi="Times New Roman"/>
                <w:b/>
                <w:bCs/>
                <w:color w:val="FFFFFF"/>
                <w:sz w:val="22"/>
                <w:szCs w:val="22"/>
              </w:rPr>
            </w:pPr>
            <w:r w:rsidRPr="00377852">
              <w:rPr>
                <w:rFonts w:ascii="Times New Roman" w:hAnsi="Times New Roman"/>
                <w:b/>
                <w:bCs/>
                <w:color w:val="FFFFFF"/>
                <w:sz w:val="22"/>
                <w:szCs w:val="22"/>
              </w:rPr>
              <w:t>2017</w:t>
            </w:r>
          </w:p>
        </w:tc>
      </w:tr>
      <w:tr>
        <w:tblPrEx>
          <w:tblW w:w="10255" w:type="dxa"/>
          <w:tblInd w:w="-587" w:type="dxa"/>
          <w:tblCellMar>
            <w:left w:w="70" w:type="dxa"/>
            <w:right w:w="70" w:type="dxa"/>
          </w:tblCellMar>
        </w:tblPrEx>
        <w:trPr>
          <w:trHeight w:val="240"/>
        </w:trPr>
        <w:tc>
          <w:tcPr>
            <w:tcW w:w="5055" w:type="dxa"/>
            <w:tcBorders>
              <w:top w:val="nil"/>
              <w:left w:val="single" w:sz="4" w:space="0" w:color="auto"/>
              <w:bottom w:val="single" w:sz="4" w:space="0" w:color="auto"/>
              <w:right w:val="single" w:sz="4" w:space="0" w:color="auto"/>
            </w:tcBorders>
            <w:shd w:val="clear" w:color="auto" w:fill="C0C0C0"/>
            <w:noWrap/>
            <w:textDirection w:val="lrTb"/>
            <w:vAlign w:val="center"/>
          </w:tcPr>
          <w:p w:rsidR="00377852" w:rsidRPr="00377852" w:rsidP="00377852">
            <w:pPr>
              <w:bidi w:val="0"/>
              <w:spacing w:after="0" w:line="240" w:lineRule="auto"/>
              <w:rPr>
                <w:rFonts w:ascii="Times New Roman" w:hAnsi="Times New Roman"/>
                <w:b/>
                <w:bCs/>
                <w:sz w:val="22"/>
                <w:szCs w:val="22"/>
              </w:rPr>
            </w:pPr>
            <w:r w:rsidRPr="00377852">
              <w:rPr>
                <w:rFonts w:ascii="Times New Roman" w:hAnsi="Times New Roman"/>
                <w:b/>
                <w:bCs/>
                <w:sz w:val="22"/>
                <w:szCs w:val="22"/>
              </w:rPr>
              <w:t>Príjmy verejnej správy celkom</w:t>
            </w:r>
          </w:p>
        </w:tc>
        <w:tc>
          <w:tcPr>
            <w:tcW w:w="720" w:type="dxa"/>
            <w:tcBorders>
              <w:top w:val="nil"/>
              <w:left w:val="nil"/>
              <w:bottom w:val="single" w:sz="4" w:space="0" w:color="auto"/>
              <w:right w:val="single" w:sz="4" w:space="0" w:color="auto"/>
            </w:tcBorders>
            <w:shd w:val="clear" w:color="auto" w:fill="C0C0C0"/>
            <w:textDirection w:val="lrTb"/>
            <w:vAlign w:val="center"/>
          </w:tcPr>
          <w:p w:rsidR="00377852" w:rsidRPr="00377852" w:rsidP="00377852">
            <w:pPr>
              <w:bidi w:val="0"/>
              <w:spacing w:after="0" w:line="240" w:lineRule="auto"/>
              <w:jc w:val="right"/>
              <w:rPr>
                <w:rFonts w:ascii="Times New Roman" w:hAnsi="Times New Roman"/>
                <w:b/>
                <w:bCs/>
                <w:sz w:val="22"/>
                <w:szCs w:val="22"/>
              </w:rPr>
            </w:pPr>
            <w:r w:rsidRPr="00377852">
              <w:rPr>
                <w:rFonts w:ascii="Times New Roman" w:hAnsi="Times New Roman"/>
                <w:b/>
                <w:bCs/>
                <w:sz w:val="22"/>
                <w:szCs w:val="22"/>
              </w:rPr>
              <w:t>0</w:t>
            </w:r>
          </w:p>
        </w:tc>
        <w:tc>
          <w:tcPr>
            <w:tcW w:w="1520" w:type="dxa"/>
            <w:tcBorders>
              <w:top w:val="nil"/>
              <w:left w:val="nil"/>
              <w:bottom w:val="single" w:sz="4" w:space="0" w:color="auto"/>
              <w:right w:val="single" w:sz="4" w:space="0" w:color="auto"/>
            </w:tcBorders>
            <w:shd w:val="clear" w:color="auto" w:fill="C0C0C0"/>
            <w:textDirection w:val="lrTb"/>
            <w:vAlign w:val="center"/>
          </w:tcPr>
          <w:p w:rsidR="00377852" w:rsidRPr="00377852" w:rsidP="00377852">
            <w:pPr>
              <w:bidi w:val="0"/>
              <w:spacing w:after="0" w:line="240" w:lineRule="auto"/>
              <w:jc w:val="right"/>
              <w:rPr>
                <w:rFonts w:ascii="Times New Roman" w:hAnsi="Times New Roman"/>
                <w:b/>
                <w:bCs/>
                <w:sz w:val="22"/>
                <w:szCs w:val="22"/>
              </w:rPr>
            </w:pPr>
            <w:r w:rsidRPr="00377852">
              <w:rPr>
                <w:rFonts w:ascii="Times New Roman" w:hAnsi="Times New Roman"/>
                <w:b/>
                <w:bCs/>
                <w:sz w:val="22"/>
                <w:szCs w:val="22"/>
              </w:rPr>
              <w:t>210 000</w:t>
            </w:r>
          </w:p>
        </w:tc>
        <w:tc>
          <w:tcPr>
            <w:tcW w:w="1480" w:type="dxa"/>
            <w:tcBorders>
              <w:top w:val="nil"/>
              <w:left w:val="nil"/>
              <w:bottom w:val="single" w:sz="4" w:space="0" w:color="auto"/>
              <w:right w:val="single" w:sz="4" w:space="0" w:color="auto"/>
            </w:tcBorders>
            <w:shd w:val="clear" w:color="auto" w:fill="C0C0C0"/>
            <w:textDirection w:val="lrTb"/>
            <w:vAlign w:val="center"/>
          </w:tcPr>
          <w:p w:rsidR="00377852" w:rsidRPr="00377852" w:rsidP="00377852">
            <w:pPr>
              <w:bidi w:val="0"/>
              <w:spacing w:after="0" w:line="240" w:lineRule="auto"/>
              <w:jc w:val="right"/>
              <w:rPr>
                <w:rFonts w:ascii="Times New Roman" w:hAnsi="Times New Roman"/>
                <w:b/>
                <w:bCs/>
                <w:sz w:val="22"/>
                <w:szCs w:val="22"/>
              </w:rPr>
            </w:pPr>
            <w:r w:rsidRPr="00377852">
              <w:rPr>
                <w:rFonts w:ascii="Times New Roman" w:hAnsi="Times New Roman"/>
                <w:b/>
                <w:bCs/>
                <w:sz w:val="22"/>
                <w:szCs w:val="22"/>
              </w:rPr>
              <w:t>20 040 000</w:t>
            </w:r>
          </w:p>
        </w:tc>
        <w:tc>
          <w:tcPr>
            <w:tcW w:w="1480" w:type="dxa"/>
            <w:tcBorders>
              <w:top w:val="nil"/>
              <w:left w:val="nil"/>
              <w:bottom w:val="single" w:sz="4" w:space="0" w:color="auto"/>
              <w:right w:val="single" w:sz="4" w:space="0" w:color="auto"/>
            </w:tcBorders>
            <w:shd w:val="clear" w:color="auto" w:fill="C0C0C0"/>
            <w:textDirection w:val="lrTb"/>
            <w:vAlign w:val="center"/>
          </w:tcPr>
          <w:p w:rsidR="00377852" w:rsidRPr="00377852" w:rsidP="00377852">
            <w:pPr>
              <w:bidi w:val="0"/>
              <w:spacing w:after="0" w:line="240" w:lineRule="auto"/>
              <w:jc w:val="right"/>
              <w:rPr>
                <w:rFonts w:ascii="Times New Roman" w:hAnsi="Times New Roman"/>
                <w:b/>
                <w:bCs/>
                <w:sz w:val="22"/>
                <w:szCs w:val="22"/>
              </w:rPr>
            </w:pPr>
            <w:r w:rsidRPr="00377852">
              <w:rPr>
                <w:rFonts w:ascii="Times New Roman" w:hAnsi="Times New Roman"/>
                <w:b/>
                <w:bCs/>
                <w:sz w:val="22"/>
                <w:szCs w:val="22"/>
              </w:rPr>
              <w:t>20 040 000</w:t>
            </w:r>
          </w:p>
        </w:tc>
      </w:tr>
      <w:tr>
        <w:tblPrEx>
          <w:tblW w:w="10255" w:type="dxa"/>
          <w:tblInd w:w="-587" w:type="dxa"/>
          <w:tblCellMar>
            <w:left w:w="70" w:type="dxa"/>
            <w:right w:w="70" w:type="dxa"/>
          </w:tblCellMar>
        </w:tblPrEx>
        <w:trPr>
          <w:trHeight w:val="240"/>
        </w:trPr>
        <w:tc>
          <w:tcPr>
            <w:tcW w:w="5055" w:type="dxa"/>
            <w:tcBorders>
              <w:top w:val="nil"/>
              <w:left w:val="single" w:sz="4" w:space="0" w:color="auto"/>
              <w:bottom w:val="single" w:sz="4" w:space="0" w:color="auto"/>
              <w:right w:val="single" w:sz="4" w:space="0" w:color="auto"/>
            </w:tcBorders>
            <w:noWrap/>
            <w:textDirection w:val="lrTb"/>
            <w:vAlign w:val="center"/>
          </w:tcPr>
          <w:p w:rsidR="00377852" w:rsidRPr="00377852" w:rsidP="00377852">
            <w:pPr>
              <w:bidi w:val="0"/>
              <w:spacing w:after="0" w:line="240" w:lineRule="auto"/>
              <w:rPr>
                <w:rFonts w:ascii="Times New Roman" w:hAnsi="Times New Roman"/>
                <w:sz w:val="22"/>
                <w:szCs w:val="22"/>
              </w:rPr>
            </w:pPr>
            <w:r w:rsidRPr="00377852">
              <w:rPr>
                <w:rFonts w:ascii="Times New Roman" w:hAnsi="Times New Roman"/>
                <w:sz w:val="22"/>
                <w:szCs w:val="22"/>
              </w:rPr>
              <w:t>v tom: za každý subjekt verejnej správy zvlášť</w:t>
            </w:r>
          </w:p>
        </w:tc>
        <w:tc>
          <w:tcPr>
            <w:tcW w:w="720" w:type="dxa"/>
            <w:tcBorders>
              <w:top w:val="nil"/>
              <w:left w:val="nil"/>
              <w:bottom w:val="single" w:sz="4" w:space="0" w:color="auto"/>
              <w:right w:val="single" w:sz="4" w:space="0" w:color="auto"/>
            </w:tcBorders>
            <w:noWrap/>
            <w:textDirection w:val="lrTb"/>
            <w:vAlign w:val="center"/>
          </w:tcPr>
          <w:p w:rsidR="00377852" w:rsidRPr="00377852" w:rsidP="00377852">
            <w:pPr>
              <w:bidi w:val="0"/>
              <w:spacing w:after="0" w:line="240" w:lineRule="auto"/>
              <w:jc w:val="right"/>
              <w:rPr>
                <w:rFonts w:ascii="Times New Roman" w:hAnsi="Times New Roman"/>
                <w:b/>
                <w:bCs/>
                <w:i/>
                <w:iCs/>
                <w:sz w:val="22"/>
                <w:szCs w:val="22"/>
              </w:rPr>
            </w:pPr>
            <w:r w:rsidRPr="00377852">
              <w:rPr>
                <w:rFonts w:ascii="Times New Roman" w:hAnsi="Times New Roman"/>
                <w:b/>
                <w:bCs/>
                <w:i/>
                <w:iCs/>
                <w:sz w:val="22"/>
                <w:szCs w:val="22"/>
              </w:rPr>
              <w:t> </w:t>
            </w:r>
          </w:p>
        </w:tc>
        <w:tc>
          <w:tcPr>
            <w:tcW w:w="1520" w:type="dxa"/>
            <w:tcBorders>
              <w:top w:val="nil"/>
              <w:left w:val="nil"/>
              <w:bottom w:val="single" w:sz="4" w:space="0" w:color="auto"/>
              <w:right w:val="single" w:sz="4" w:space="0" w:color="auto"/>
            </w:tcBorders>
            <w:noWrap/>
            <w:textDirection w:val="lrTb"/>
            <w:vAlign w:val="center"/>
          </w:tcPr>
          <w:p w:rsidR="00377852" w:rsidRPr="00377852" w:rsidP="00377852">
            <w:pPr>
              <w:bidi w:val="0"/>
              <w:spacing w:after="0" w:line="240" w:lineRule="auto"/>
              <w:jc w:val="right"/>
              <w:rPr>
                <w:rFonts w:ascii="Times New Roman" w:hAnsi="Times New Roman"/>
                <w:b/>
                <w:bCs/>
                <w:i/>
                <w:iCs/>
                <w:sz w:val="22"/>
                <w:szCs w:val="22"/>
              </w:rPr>
            </w:pPr>
            <w:r w:rsidRPr="00377852">
              <w:rPr>
                <w:rFonts w:ascii="Times New Roman" w:hAnsi="Times New Roman"/>
                <w:b/>
                <w:bCs/>
                <w:i/>
                <w:iCs/>
                <w:sz w:val="22"/>
                <w:szCs w:val="22"/>
              </w:rPr>
              <w:t> </w:t>
            </w:r>
          </w:p>
        </w:tc>
        <w:tc>
          <w:tcPr>
            <w:tcW w:w="1480" w:type="dxa"/>
            <w:tcBorders>
              <w:top w:val="nil"/>
              <w:left w:val="nil"/>
              <w:bottom w:val="single" w:sz="4" w:space="0" w:color="auto"/>
              <w:right w:val="single" w:sz="4" w:space="0" w:color="auto"/>
            </w:tcBorders>
            <w:noWrap/>
            <w:textDirection w:val="lrTb"/>
            <w:vAlign w:val="center"/>
          </w:tcPr>
          <w:p w:rsidR="00377852" w:rsidRPr="00377852" w:rsidP="00377852">
            <w:pPr>
              <w:bidi w:val="0"/>
              <w:spacing w:after="0" w:line="240" w:lineRule="auto"/>
              <w:jc w:val="right"/>
              <w:rPr>
                <w:rFonts w:ascii="Times New Roman" w:hAnsi="Times New Roman"/>
                <w:b/>
                <w:bCs/>
                <w:i/>
                <w:iCs/>
                <w:sz w:val="22"/>
                <w:szCs w:val="22"/>
              </w:rPr>
            </w:pPr>
            <w:r w:rsidRPr="00377852">
              <w:rPr>
                <w:rFonts w:ascii="Times New Roman" w:hAnsi="Times New Roman"/>
                <w:b/>
                <w:bCs/>
                <w:i/>
                <w:iCs/>
                <w:sz w:val="22"/>
                <w:szCs w:val="22"/>
              </w:rPr>
              <w:t> </w:t>
            </w:r>
          </w:p>
        </w:tc>
        <w:tc>
          <w:tcPr>
            <w:tcW w:w="1480" w:type="dxa"/>
            <w:tcBorders>
              <w:top w:val="nil"/>
              <w:left w:val="nil"/>
              <w:bottom w:val="single" w:sz="4" w:space="0" w:color="auto"/>
              <w:right w:val="single" w:sz="4" w:space="0" w:color="auto"/>
            </w:tcBorders>
            <w:noWrap/>
            <w:textDirection w:val="lrTb"/>
            <w:vAlign w:val="center"/>
          </w:tcPr>
          <w:p w:rsidR="00377852" w:rsidRPr="00377852" w:rsidP="00377852">
            <w:pPr>
              <w:bidi w:val="0"/>
              <w:spacing w:after="0" w:line="240" w:lineRule="auto"/>
              <w:jc w:val="right"/>
              <w:rPr>
                <w:rFonts w:ascii="Times New Roman" w:hAnsi="Times New Roman"/>
                <w:b/>
                <w:bCs/>
                <w:i/>
                <w:iCs/>
                <w:sz w:val="22"/>
                <w:szCs w:val="22"/>
              </w:rPr>
            </w:pPr>
            <w:r w:rsidRPr="00377852">
              <w:rPr>
                <w:rFonts w:ascii="Times New Roman" w:hAnsi="Times New Roman"/>
                <w:b/>
                <w:bCs/>
                <w:i/>
                <w:iCs/>
                <w:sz w:val="22"/>
                <w:szCs w:val="22"/>
              </w:rPr>
              <w:t> </w:t>
            </w:r>
          </w:p>
        </w:tc>
      </w:tr>
      <w:tr>
        <w:tblPrEx>
          <w:tblW w:w="10255" w:type="dxa"/>
          <w:tblInd w:w="-587" w:type="dxa"/>
          <w:tblCellMar>
            <w:left w:w="70" w:type="dxa"/>
            <w:right w:w="70" w:type="dxa"/>
          </w:tblCellMar>
        </w:tblPrEx>
        <w:trPr>
          <w:trHeight w:val="240"/>
        </w:trPr>
        <w:tc>
          <w:tcPr>
            <w:tcW w:w="5055" w:type="dxa"/>
            <w:tcBorders>
              <w:top w:val="nil"/>
              <w:left w:val="single" w:sz="4" w:space="0" w:color="auto"/>
              <w:bottom w:val="single" w:sz="4" w:space="0" w:color="auto"/>
              <w:right w:val="single" w:sz="4" w:space="0" w:color="auto"/>
            </w:tcBorders>
            <w:shd w:val="clear" w:color="auto" w:fill="FFFF00"/>
            <w:noWrap/>
            <w:textDirection w:val="lrTb"/>
            <w:vAlign w:val="center"/>
          </w:tcPr>
          <w:p w:rsidR="00377852" w:rsidRPr="00377852" w:rsidP="00377852">
            <w:pPr>
              <w:bidi w:val="0"/>
              <w:spacing w:after="0" w:line="240" w:lineRule="auto"/>
              <w:rPr>
                <w:rFonts w:ascii="Times New Roman" w:hAnsi="Times New Roman"/>
                <w:b/>
                <w:bCs/>
                <w:i/>
                <w:iCs/>
                <w:sz w:val="22"/>
                <w:szCs w:val="22"/>
              </w:rPr>
            </w:pPr>
            <w:r w:rsidRPr="00377852">
              <w:rPr>
                <w:rFonts w:ascii="Times New Roman" w:hAnsi="Times New Roman"/>
                <w:b/>
                <w:bCs/>
                <w:i/>
                <w:iCs/>
                <w:sz w:val="22"/>
                <w:szCs w:val="22"/>
              </w:rPr>
              <w:t>Ministerstvo kultúry  SR</w:t>
            </w:r>
          </w:p>
        </w:tc>
        <w:tc>
          <w:tcPr>
            <w:tcW w:w="720" w:type="dxa"/>
            <w:tcBorders>
              <w:top w:val="nil"/>
              <w:left w:val="nil"/>
              <w:bottom w:val="single" w:sz="4" w:space="0" w:color="auto"/>
              <w:right w:val="single" w:sz="4" w:space="0" w:color="auto"/>
            </w:tcBorders>
            <w:shd w:val="clear" w:color="auto" w:fill="FFFF00"/>
            <w:noWrap/>
            <w:textDirection w:val="lrTb"/>
            <w:vAlign w:val="center"/>
          </w:tcPr>
          <w:p w:rsidR="00377852" w:rsidRPr="00377852" w:rsidP="00377852">
            <w:pPr>
              <w:bidi w:val="0"/>
              <w:spacing w:after="0" w:line="240" w:lineRule="auto"/>
              <w:jc w:val="right"/>
              <w:rPr>
                <w:rFonts w:ascii="Times New Roman" w:hAnsi="Times New Roman"/>
                <w:b/>
                <w:bCs/>
                <w:i/>
                <w:iCs/>
                <w:sz w:val="22"/>
                <w:szCs w:val="22"/>
              </w:rPr>
            </w:pPr>
            <w:r w:rsidRPr="00377852">
              <w:rPr>
                <w:rFonts w:ascii="Times New Roman" w:hAnsi="Times New Roman"/>
                <w:b/>
                <w:bCs/>
                <w:i/>
                <w:iCs/>
                <w:sz w:val="22"/>
                <w:szCs w:val="22"/>
              </w:rPr>
              <w:t>0</w:t>
            </w:r>
          </w:p>
        </w:tc>
        <w:tc>
          <w:tcPr>
            <w:tcW w:w="1520" w:type="dxa"/>
            <w:tcBorders>
              <w:top w:val="nil"/>
              <w:left w:val="nil"/>
              <w:bottom w:val="single" w:sz="4" w:space="0" w:color="auto"/>
              <w:right w:val="single" w:sz="4" w:space="0" w:color="auto"/>
            </w:tcBorders>
            <w:shd w:val="clear" w:color="auto" w:fill="FFFF00"/>
            <w:noWrap/>
            <w:textDirection w:val="lrTb"/>
            <w:vAlign w:val="center"/>
          </w:tcPr>
          <w:p w:rsidR="00377852" w:rsidRPr="00377852" w:rsidP="00377852">
            <w:pPr>
              <w:bidi w:val="0"/>
              <w:spacing w:after="0" w:line="240" w:lineRule="auto"/>
              <w:jc w:val="right"/>
              <w:rPr>
                <w:rFonts w:ascii="Times New Roman" w:hAnsi="Times New Roman"/>
                <w:b/>
                <w:bCs/>
                <w:i/>
                <w:iCs/>
                <w:sz w:val="22"/>
                <w:szCs w:val="22"/>
              </w:rPr>
            </w:pPr>
            <w:r w:rsidRPr="00377852">
              <w:rPr>
                <w:rFonts w:ascii="Times New Roman" w:hAnsi="Times New Roman"/>
                <w:b/>
                <w:bCs/>
                <w:i/>
                <w:iCs/>
                <w:sz w:val="22"/>
                <w:szCs w:val="22"/>
              </w:rPr>
              <w:t>0</w:t>
            </w:r>
          </w:p>
        </w:tc>
        <w:tc>
          <w:tcPr>
            <w:tcW w:w="1480" w:type="dxa"/>
            <w:tcBorders>
              <w:top w:val="nil"/>
              <w:left w:val="nil"/>
              <w:bottom w:val="single" w:sz="4" w:space="0" w:color="auto"/>
              <w:right w:val="single" w:sz="4" w:space="0" w:color="auto"/>
            </w:tcBorders>
            <w:shd w:val="clear" w:color="auto" w:fill="FFFF00"/>
            <w:noWrap/>
            <w:textDirection w:val="lrTb"/>
            <w:vAlign w:val="center"/>
          </w:tcPr>
          <w:p w:rsidR="00377852" w:rsidRPr="00377852" w:rsidP="00377852">
            <w:pPr>
              <w:bidi w:val="0"/>
              <w:spacing w:after="0" w:line="240" w:lineRule="auto"/>
              <w:jc w:val="right"/>
              <w:rPr>
                <w:rFonts w:ascii="Times New Roman" w:hAnsi="Times New Roman"/>
                <w:b/>
                <w:bCs/>
                <w:i/>
                <w:iCs/>
                <w:sz w:val="22"/>
                <w:szCs w:val="22"/>
              </w:rPr>
            </w:pPr>
            <w:r w:rsidRPr="00377852">
              <w:rPr>
                <w:rFonts w:ascii="Times New Roman" w:hAnsi="Times New Roman"/>
                <w:b/>
                <w:bCs/>
                <w:i/>
                <w:iCs/>
                <w:sz w:val="22"/>
                <w:szCs w:val="22"/>
              </w:rPr>
              <w:t>0</w:t>
            </w:r>
          </w:p>
        </w:tc>
        <w:tc>
          <w:tcPr>
            <w:tcW w:w="1480" w:type="dxa"/>
            <w:tcBorders>
              <w:top w:val="nil"/>
              <w:left w:val="nil"/>
              <w:bottom w:val="single" w:sz="4" w:space="0" w:color="auto"/>
              <w:right w:val="single" w:sz="4" w:space="0" w:color="auto"/>
            </w:tcBorders>
            <w:shd w:val="clear" w:color="auto" w:fill="FFFF00"/>
            <w:noWrap/>
            <w:textDirection w:val="lrTb"/>
            <w:vAlign w:val="center"/>
          </w:tcPr>
          <w:p w:rsidR="00377852" w:rsidRPr="00377852" w:rsidP="00377852">
            <w:pPr>
              <w:bidi w:val="0"/>
              <w:spacing w:after="0" w:line="240" w:lineRule="auto"/>
              <w:jc w:val="right"/>
              <w:rPr>
                <w:rFonts w:ascii="Times New Roman" w:hAnsi="Times New Roman"/>
                <w:b/>
                <w:bCs/>
                <w:i/>
                <w:iCs/>
                <w:sz w:val="22"/>
                <w:szCs w:val="22"/>
              </w:rPr>
            </w:pPr>
            <w:r w:rsidRPr="00377852">
              <w:rPr>
                <w:rFonts w:ascii="Times New Roman" w:hAnsi="Times New Roman"/>
                <w:b/>
                <w:bCs/>
                <w:i/>
                <w:iCs/>
                <w:sz w:val="22"/>
                <w:szCs w:val="22"/>
              </w:rPr>
              <w:t>0</w:t>
            </w:r>
          </w:p>
        </w:tc>
      </w:tr>
      <w:tr>
        <w:tblPrEx>
          <w:tblW w:w="10255" w:type="dxa"/>
          <w:tblInd w:w="-587" w:type="dxa"/>
          <w:tblCellMar>
            <w:left w:w="70" w:type="dxa"/>
            <w:right w:w="70" w:type="dxa"/>
          </w:tblCellMar>
        </w:tblPrEx>
        <w:trPr>
          <w:trHeight w:val="240"/>
        </w:trPr>
        <w:tc>
          <w:tcPr>
            <w:tcW w:w="5055" w:type="dxa"/>
            <w:tcBorders>
              <w:top w:val="nil"/>
              <w:left w:val="single" w:sz="4" w:space="0" w:color="auto"/>
              <w:bottom w:val="single" w:sz="4" w:space="0" w:color="auto"/>
              <w:right w:val="single" w:sz="4" w:space="0" w:color="auto"/>
            </w:tcBorders>
            <w:shd w:val="clear" w:color="auto" w:fill="FFFF00"/>
            <w:noWrap/>
            <w:textDirection w:val="lrTb"/>
            <w:vAlign w:val="center"/>
          </w:tcPr>
          <w:p w:rsidR="00377852" w:rsidRPr="00377852" w:rsidP="00377852">
            <w:pPr>
              <w:bidi w:val="0"/>
              <w:spacing w:after="0" w:line="240" w:lineRule="auto"/>
              <w:rPr>
                <w:rFonts w:ascii="Times New Roman" w:hAnsi="Times New Roman"/>
                <w:b/>
                <w:bCs/>
                <w:i/>
                <w:iCs/>
                <w:sz w:val="22"/>
                <w:szCs w:val="22"/>
              </w:rPr>
            </w:pPr>
            <w:r w:rsidRPr="00377852">
              <w:rPr>
                <w:rFonts w:ascii="Times New Roman" w:hAnsi="Times New Roman"/>
                <w:b/>
                <w:bCs/>
                <w:i/>
                <w:iCs/>
                <w:sz w:val="22"/>
                <w:szCs w:val="22"/>
              </w:rPr>
              <w:t>Fond na podporu umenia</w:t>
            </w:r>
          </w:p>
        </w:tc>
        <w:tc>
          <w:tcPr>
            <w:tcW w:w="720" w:type="dxa"/>
            <w:tcBorders>
              <w:top w:val="nil"/>
              <w:left w:val="nil"/>
              <w:bottom w:val="single" w:sz="4" w:space="0" w:color="auto"/>
              <w:right w:val="single" w:sz="4" w:space="0" w:color="auto"/>
            </w:tcBorders>
            <w:shd w:val="clear" w:color="auto" w:fill="FFFF00"/>
            <w:noWrap/>
            <w:textDirection w:val="lrTb"/>
            <w:vAlign w:val="center"/>
          </w:tcPr>
          <w:p w:rsidR="00377852" w:rsidRPr="00377852" w:rsidP="00377852">
            <w:pPr>
              <w:bidi w:val="0"/>
              <w:spacing w:after="0" w:line="240" w:lineRule="auto"/>
              <w:jc w:val="right"/>
              <w:rPr>
                <w:rFonts w:ascii="Times New Roman" w:hAnsi="Times New Roman"/>
                <w:b/>
                <w:bCs/>
                <w:i/>
                <w:iCs/>
                <w:sz w:val="22"/>
                <w:szCs w:val="22"/>
              </w:rPr>
            </w:pPr>
            <w:r w:rsidRPr="00377852">
              <w:rPr>
                <w:rFonts w:ascii="Times New Roman" w:hAnsi="Times New Roman"/>
                <w:b/>
                <w:bCs/>
                <w:i/>
                <w:iCs/>
                <w:sz w:val="22"/>
                <w:szCs w:val="22"/>
              </w:rPr>
              <w:t>0</w:t>
            </w:r>
          </w:p>
        </w:tc>
        <w:tc>
          <w:tcPr>
            <w:tcW w:w="1520" w:type="dxa"/>
            <w:tcBorders>
              <w:top w:val="nil"/>
              <w:left w:val="nil"/>
              <w:bottom w:val="single" w:sz="4" w:space="0" w:color="auto"/>
              <w:right w:val="single" w:sz="4" w:space="0" w:color="auto"/>
            </w:tcBorders>
            <w:shd w:val="clear" w:color="auto" w:fill="FFFF00"/>
            <w:noWrap/>
            <w:textDirection w:val="lrTb"/>
            <w:vAlign w:val="center"/>
          </w:tcPr>
          <w:p w:rsidR="00377852" w:rsidRPr="00377852" w:rsidP="00377852">
            <w:pPr>
              <w:bidi w:val="0"/>
              <w:spacing w:after="0" w:line="240" w:lineRule="auto"/>
              <w:jc w:val="right"/>
              <w:rPr>
                <w:rFonts w:ascii="Times New Roman" w:hAnsi="Times New Roman"/>
                <w:b/>
                <w:bCs/>
                <w:i/>
                <w:iCs/>
                <w:sz w:val="22"/>
                <w:szCs w:val="22"/>
              </w:rPr>
            </w:pPr>
            <w:r w:rsidRPr="00377852">
              <w:rPr>
                <w:rFonts w:ascii="Times New Roman" w:hAnsi="Times New Roman"/>
                <w:b/>
                <w:bCs/>
                <w:i/>
                <w:iCs/>
                <w:sz w:val="22"/>
                <w:szCs w:val="22"/>
              </w:rPr>
              <w:t>210 000</w:t>
            </w:r>
          </w:p>
        </w:tc>
        <w:tc>
          <w:tcPr>
            <w:tcW w:w="1480" w:type="dxa"/>
            <w:tcBorders>
              <w:top w:val="nil"/>
              <w:left w:val="nil"/>
              <w:bottom w:val="single" w:sz="4" w:space="0" w:color="auto"/>
              <w:right w:val="single" w:sz="4" w:space="0" w:color="auto"/>
            </w:tcBorders>
            <w:shd w:val="clear" w:color="auto" w:fill="FFFF00"/>
            <w:noWrap/>
            <w:textDirection w:val="lrTb"/>
            <w:vAlign w:val="center"/>
          </w:tcPr>
          <w:p w:rsidR="00377852" w:rsidRPr="00377852" w:rsidP="00377852">
            <w:pPr>
              <w:bidi w:val="0"/>
              <w:spacing w:after="0" w:line="240" w:lineRule="auto"/>
              <w:jc w:val="right"/>
              <w:rPr>
                <w:rFonts w:ascii="Times New Roman" w:hAnsi="Times New Roman"/>
                <w:b/>
                <w:bCs/>
                <w:i/>
                <w:iCs/>
                <w:sz w:val="22"/>
                <w:szCs w:val="22"/>
              </w:rPr>
            </w:pPr>
            <w:r w:rsidRPr="00377852">
              <w:rPr>
                <w:rFonts w:ascii="Times New Roman" w:hAnsi="Times New Roman"/>
                <w:b/>
                <w:bCs/>
                <w:i/>
                <w:iCs/>
                <w:sz w:val="22"/>
                <w:szCs w:val="22"/>
              </w:rPr>
              <w:t>20 040 000</w:t>
            </w:r>
          </w:p>
        </w:tc>
        <w:tc>
          <w:tcPr>
            <w:tcW w:w="1480" w:type="dxa"/>
            <w:tcBorders>
              <w:top w:val="nil"/>
              <w:left w:val="nil"/>
              <w:bottom w:val="single" w:sz="4" w:space="0" w:color="auto"/>
              <w:right w:val="single" w:sz="4" w:space="0" w:color="auto"/>
            </w:tcBorders>
            <w:shd w:val="clear" w:color="auto" w:fill="FFFF00"/>
            <w:noWrap/>
            <w:textDirection w:val="lrTb"/>
            <w:vAlign w:val="center"/>
          </w:tcPr>
          <w:p w:rsidR="00377852" w:rsidRPr="00377852" w:rsidP="00377852">
            <w:pPr>
              <w:bidi w:val="0"/>
              <w:spacing w:after="0" w:line="240" w:lineRule="auto"/>
              <w:jc w:val="right"/>
              <w:rPr>
                <w:rFonts w:ascii="Times New Roman" w:hAnsi="Times New Roman"/>
                <w:b/>
                <w:bCs/>
                <w:i/>
                <w:iCs/>
                <w:sz w:val="22"/>
                <w:szCs w:val="22"/>
              </w:rPr>
            </w:pPr>
            <w:r w:rsidRPr="00377852">
              <w:rPr>
                <w:rFonts w:ascii="Times New Roman" w:hAnsi="Times New Roman"/>
                <w:b/>
                <w:bCs/>
                <w:i/>
                <w:iCs/>
                <w:sz w:val="22"/>
                <w:szCs w:val="22"/>
              </w:rPr>
              <w:t>20 040 000</w:t>
            </w:r>
          </w:p>
        </w:tc>
      </w:tr>
      <w:tr>
        <w:tblPrEx>
          <w:tblW w:w="10255" w:type="dxa"/>
          <w:tblInd w:w="-587" w:type="dxa"/>
          <w:tblCellMar>
            <w:left w:w="70" w:type="dxa"/>
            <w:right w:w="70" w:type="dxa"/>
          </w:tblCellMar>
        </w:tblPrEx>
        <w:trPr>
          <w:trHeight w:val="240"/>
        </w:trPr>
        <w:tc>
          <w:tcPr>
            <w:tcW w:w="5055" w:type="dxa"/>
            <w:tcBorders>
              <w:top w:val="nil"/>
              <w:left w:val="single" w:sz="4" w:space="0" w:color="auto"/>
              <w:bottom w:val="single" w:sz="4" w:space="0" w:color="auto"/>
              <w:right w:val="single" w:sz="4" w:space="0" w:color="auto"/>
            </w:tcBorders>
            <w:noWrap/>
            <w:textDirection w:val="lrTb"/>
            <w:vAlign w:val="center"/>
          </w:tcPr>
          <w:p w:rsidR="00377852" w:rsidRPr="00377852" w:rsidP="00377852">
            <w:pPr>
              <w:bidi w:val="0"/>
              <w:spacing w:after="0" w:line="240" w:lineRule="auto"/>
              <w:rPr>
                <w:rFonts w:ascii="Times New Roman" w:hAnsi="Times New Roman"/>
                <w:i/>
                <w:iCs/>
                <w:sz w:val="22"/>
                <w:szCs w:val="22"/>
              </w:rPr>
            </w:pPr>
            <w:r w:rsidRPr="00377852">
              <w:rPr>
                <w:rFonts w:ascii="Times New Roman" w:hAnsi="Times New Roman"/>
                <w:i/>
                <w:iCs/>
                <w:sz w:val="22"/>
                <w:szCs w:val="22"/>
              </w:rPr>
              <w:t>vplyv na OSVS(Fond) - príspevok zo ŠR - MKSR</w:t>
            </w:r>
          </w:p>
        </w:tc>
        <w:tc>
          <w:tcPr>
            <w:tcW w:w="720" w:type="dxa"/>
            <w:tcBorders>
              <w:top w:val="nil"/>
              <w:left w:val="nil"/>
              <w:bottom w:val="single" w:sz="4" w:space="0" w:color="auto"/>
              <w:right w:val="single" w:sz="4" w:space="0" w:color="auto"/>
            </w:tcBorders>
            <w:noWrap/>
            <w:textDirection w:val="lrTb"/>
            <w:vAlign w:val="center"/>
          </w:tcPr>
          <w:p w:rsidR="00377852" w:rsidRPr="00377852" w:rsidP="00377852">
            <w:pPr>
              <w:bidi w:val="0"/>
              <w:spacing w:after="0" w:line="240" w:lineRule="auto"/>
              <w:jc w:val="right"/>
              <w:rPr>
                <w:rFonts w:ascii="Times New Roman" w:hAnsi="Times New Roman"/>
                <w:bCs/>
                <w:i/>
                <w:iCs/>
                <w:sz w:val="22"/>
                <w:szCs w:val="22"/>
              </w:rPr>
            </w:pPr>
            <w:r w:rsidRPr="00377852">
              <w:rPr>
                <w:rFonts w:ascii="Times New Roman" w:hAnsi="Times New Roman"/>
                <w:bCs/>
                <w:i/>
                <w:iCs/>
                <w:sz w:val="22"/>
                <w:szCs w:val="22"/>
              </w:rPr>
              <w:t> </w:t>
            </w:r>
          </w:p>
        </w:tc>
        <w:tc>
          <w:tcPr>
            <w:tcW w:w="1520" w:type="dxa"/>
            <w:tcBorders>
              <w:top w:val="nil"/>
              <w:left w:val="nil"/>
              <w:bottom w:val="single" w:sz="4" w:space="0" w:color="auto"/>
              <w:right w:val="single" w:sz="4" w:space="0" w:color="auto"/>
            </w:tcBorders>
            <w:noWrap/>
            <w:textDirection w:val="lrTb"/>
            <w:vAlign w:val="center"/>
          </w:tcPr>
          <w:p w:rsidR="00377852" w:rsidRPr="00377852" w:rsidP="00377852">
            <w:pPr>
              <w:bidi w:val="0"/>
              <w:spacing w:after="0" w:line="240" w:lineRule="auto"/>
              <w:jc w:val="right"/>
              <w:rPr>
                <w:rFonts w:ascii="Times New Roman" w:hAnsi="Times New Roman"/>
                <w:bCs/>
                <w:i/>
                <w:iCs/>
                <w:sz w:val="22"/>
                <w:szCs w:val="22"/>
              </w:rPr>
            </w:pPr>
            <w:r w:rsidRPr="00377852">
              <w:rPr>
                <w:rFonts w:ascii="Times New Roman" w:hAnsi="Times New Roman"/>
                <w:bCs/>
                <w:i/>
                <w:iCs/>
                <w:sz w:val="22"/>
                <w:szCs w:val="22"/>
              </w:rPr>
              <w:t>200 000 </w:t>
            </w:r>
          </w:p>
        </w:tc>
        <w:tc>
          <w:tcPr>
            <w:tcW w:w="1480" w:type="dxa"/>
            <w:tcBorders>
              <w:top w:val="nil"/>
              <w:left w:val="nil"/>
              <w:bottom w:val="single" w:sz="4" w:space="0" w:color="auto"/>
              <w:right w:val="single" w:sz="4" w:space="0" w:color="auto"/>
            </w:tcBorders>
            <w:noWrap/>
            <w:textDirection w:val="lrTb"/>
            <w:vAlign w:val="center"/>
          </w:tcPr>
          <w:p w:rsidR="00377852" w:rsidRPr="00377852" w:rsidP="00377852">
            <w:pPr>
              <w:bidi w:val="0"/>
              <w:spacing w:after="0" w:line="240" w:lineRule="auto"/>
              <w:jc w:val="right"/>
              <w:rPr>
                <w:rFonts w:ascii="Times New Roman" w:hAnsi="Times New Roman"/>
                <w:bCs/>
                <w:i/>
                <w:iCs/>
                <w:sz w:val="22"/>
                <w:szCs w:val="22"/>
              </w:rPr>
            </w:pPr>
            <w:r w:rsidRPr="00377852">
              <w:rPr>
                <w:rFonts w:ascii="Times New Roman" w:hAnsi="Times New Roman"/>
                <w:bCs/>
                <w:i/>
                <w:iCs/>
                <w:sz w:val="22"/>
                <w:szCs w:val="22"/>
              </w:rPr>
              <w:t>20 000 000 </w:t>
            </w:r>
          </w:p>
        </w:tc>
        <w:tc>
          <w:tcPr>
            <w:tcW w:w="1480" w:type="dxa"/>
            <w:tcBorders>
              <w:top w:val="nil"/>
              <w:left w:val="nil"/>
              <w:bottom w:val="single" w:sz="4" w:space="0" w:color="auto"/>
              <w:right w:val="single" w:sz="4" w:space="0" w:color="auto"/>
            </w:tcBorders>
            <w:noWrap/>
            <w:textDirection w:val="lrTb"/>
            <w:vAlign w:val="center"/>
          </w:tcPr>
          <w:p w:rsidR="00377852" w:rsidRPr="00377852" w:rsidP="00377852">
            <w:pPr>
              <w:bidi w:val="0"/>
              <w:spacing w:after="0" w:line="240" w:lineRule="auto"/>
              <w:jc w:val="right"/>
              <w:rPr>
                <w:rFonts w:ascii="Times New Roman" w:hAnsi="Times New Roman"/>
                <w:bCs/>
                <w:i/>
                <w:iCs/>
                <w:sz w:val="22"/>
                <w:szCs w:val="22"/>
              </w:rPr>
            </w:pPr>
            <w:r w:rsidRPr="00377852">
              <w:rPr>
                <w:rFonts w:ascii="Times New Roman" w:hAnsi="Times New Roman"/>
                <w:bCs/>
                <w:i/>
                <w:iCs/>
                <w:sz w:val="22"/>
                <w:szCs w:val="22"/>
              </w:rPr>
              <w:t>20 000 000 </w:t>
            </w:r>
          </w:p>
        </w:tc>
      </w:tr>
      <w:tr>
        <w:tblPrEx>
          <w:tblW w:w="10255" w:type="dxa"/>
          <w:tblInd w:w="-587" w:type="dxa"/>
          <w:tblCellMar>
            <w:left w:w="70" w:type="dxa"/>
            <w:right w:w="70" w:type="dxa"/>
          </w:tblCellMar>
        </w:tblPrEx>
        <w:trPr>
          <w:trHeight w:val="240"/>
        </w:trPr>
        <w:tc>
          <w:tcPr>
            <w:tcW w:w="5055" w:type="dxa"/>
            <w:tcBorders>
              <w:top w:val="nil"/>
              <w:left w:val="single" w:sz="4" w:space="0" w:color="auto"/>
              <w:bottom w:val="single" w:sz="4" w:space="0" w:color="auto"/>
              <w:right w:val="single" w:sz="4" w:space="0" w:color="auto"/>
            </w:tcBorders>
            <w:noWrap/>
            <w:textDirection w:val="lrTb"/>
            <w:vAlign w:val="center"/>
          </w:tcPr>
          <w:p w:rsidR="00377852" w:rsidRPr="00377852" w:rsidP="00377852">
            <w:pPr>
              <w:bidi w:val="0"/>
              <w:spacing w:after="0" w:line="240" w:lineRule="auto"/>
              <w:rPr>
                <w:rFonts w:ascii="Times New Roman" w:hAnsi="Times New Roman"/>
                <w:i/>
                <w:iCs/>
                <w:sz w:val="22"/>
                <w:szCs w:val="22"/>
              </w:rPr>
            </w:pPr>
            <w:r w:rsidRPr="00377852">
              <w:rPr>
                <w:rFonts w:ascii="Times New Roman" w:hAnsi="Times New Roman"/>
                <w:i/>
                <w:iCs/>
                <w:sz w:val="22"/>
                <w:szCs w:val="22"/>
              </w:rPr>
              <w:t>vplyv na OSVS(Fond) – administratívny poplatok</w:t>
            </w:r>
          </w:p>
        </w:tc>
        <w:tc>
          <w:tcPr>
            <w:tcW w:w="720" w:type="dxa"/>
            <w:tcBorders>
              <w:top w:val="nil"/>
              <w:left w:val="nil"/>
              <w:bottom w:val="single" w:sz="4" w:space="0" w:color="auto"/>
              <w:right w:val="single" w:sz="4" w:space="0" w:color="auto"/>
            </w:tcBorders>
            <w:noWrap/>
            <w:textDirection w:val="lrTb"/>
            <w:vAlign w:val="center"/>
          </w:tcPr>
          <w:p w:rsidR="00377852" w:rsidRPr="00377852" w:rsidP="00377852">
            <w:pPr>
              <w:bidi w:val="0"/>
              <w:spacing w:after="0" w:line="240" w:lineRule="auto"/>
              <w:jc w:val="right"/>
              <w:rPr>
                <w:rFonts w:ascii="Times New Roman" w:hAnsi="Times New Roman"/>
                <w:bCs/>
                <w:i/>
                <w:iCs/>
                <w:sz w:val="22"/>
                <w:szCs w:val="22"/>
              </w:rPr>
            </w:pPr>
          </w:p>
        </w:tc>
        <w:tc>
          <w:tcPr>
            <w:tcW w:w="1520" w:type="dxa"/>
            <w:tcBorders>
              <w:top w:val="nil"/>
              <w:left w:val="nil"/>
              <w:bottom w:val="single" w:sz="4" w:space="0" w:color="auto"/>
              <w:right w:val="single" w:sz="4" w:space="0" w:color="auto"/>
            </w:tcBorders>
            <w:noWrap/>
            <w:textDirection w:val="lrTb"/>
            <w:vAlign w:val="center"/>
          </w:tcPr>
          <w:p w:rsidR="00377852" w:rsidRPr="00377852" w:rsidP="00377852">
            <w:pPr>
              <w:bidi w:val="0"/>
              <w:spacing w:after="0" w:line="240" w:lineRule="auto"/>
              <w:jc w:val="right"/>
              <w:rPr>
                <w:rFonts w:ascii="Times New Roman" w:hAnsi="Times New Roman"/>
                <w:bCs/>
                <w:i/>
                <w:iCs/>
                <w:sz w:val="22"/>
                <w:szCs w:val="22"/>
              </w:rPr>
            </w:pPr>
            <w:r w:rsidRPr="00377852">
              <w:rPr>
                <w:rFonts w:ascii="Times New Roman" w:hAnsi="Times New Roman"/>
                <w:bCs/>
                <w:i/>
                <w:iCs/>
                <w:sz w:val="22"/>
                <w:szCs w:val="22"/>
              </w:rPr>
              <w:t>10 000</w:t>
            </w:r>
          </w:p>
        </w:tc>
        <w:tc>
          <w:tcPr>
            <w:tcW w:w="1480" w:type="dxa"/>
            <w:tcBorders>
              <w:top w:val="nil"/>
              <w:left w:val="nil"/>
              <w:bottom w:val="single" w:sz="4" w:space="0" w:color="auto"/>
              <w:right w:val="single" w:sz="4" w:space="0" w:color="auto"/>
            </w:tcBorders>
            <w:noWrap/>
            <w:textDirection w:val="lrTb"/>
            <w:vAlign w:val="center"/>
          </w:tcPr>
          <w:p w:rsidR="00377852" w:rsidRPr="00377852" w:rsidP="00377852">
            <w:pPr>
              <w:bidi w:val="0"/>
              <w:spacing w:after="0" w:line="240" w:lineRule="auto"/>
              <w:jc w:val="right"/>
              <w:rPr>
                <w:rFonts w:ascii="Times New Roman" w:hAnsi="Times New Roman"/>
                <w:bCs/>
                <w:i/>
                <w:iCs/>
                <w:sz w:val="22"/>
                <w:szCs w:val="22"/>
              </w:rPr>
            </w:pPr>
            <w:r w:rsidRPr="00377852">
              <w:rPr>
                <w:rFonts w:ascii="Times New Roman" w:hAnsi="Times New Roman"/>
                <w:bCs/>
                <w:i/>
                <w:iCs/>
                <w:sz w:val="22"/>
                <w:szCs w:val="22"/>
              </w:rPr>
              <w:t>40 000</w:t>
            </w:r>
          </w:p>
        </w:tc>
        <w:tc>
          <w:tcPr>
            <w:tcW w:w="1480" w:type="dxa"/>
            <w:tcBorders>
              <w:top w:val="nil"/>
              <w:left w:val="nil"/>
              <w:bottom w:val="single" w:sz="4" w:space="0" w:color="auto"/>
              <w:right w:val="single" w:sz="4" w:space="0" w:color="auto"/>
            </w:tcBorders>
            <w:noWrap/>
            <w:textDirection w:val="lrTb"/>
            <w:vAlign w:val="center"/>
          </w:tcPr>
          <w:p w:rsidR="00377852" w:rsidRPr="00377852" w:rsidP="00377852">
            <w:pPr>
              <w:bidi w:val="0"/>
              <w:spacing w:after="0" w:line="240" w:lineRule="auto"/>
              <w:jc w:val="right"/>
              <w:rPr>
                <w:rFonts w:ascii="Times New Roman" w:hAnsi="Times New Roman"/>
                <w:bCs/>
                <w:i/>
                <w:iCs/>
                <w:sz w:val="22"/>
                <w:szCs w:val="22"/>
              </w:rPr>
            </w:pPr>
            <w:r w:rsidRPr="00377852">
              <w:rPr>
                <w:rFonts w:ascii="Times New Roman" w:hAnsi="Times New Roman"/>
                <w:bCs/>
                <w:i/>
                <w:iCs/>
                <w:sz w:val="22"/>
                <w:szCs w:val="22"/>
              </w:rPr>
              <w:t>40 000</w:t>
            </w:r>
          </w:p>
        </w:tc>
      </w:tr>
      <w:tr>
        <w:tblPrEx>
          <w:tblW w:w="10255" w:type="dxa"/>
          <w:tblInd w:w="-587" w:type="dxa"/>
          <w:tblCellMar>
            <w:left w:w="70" w:type="dxa"/>
            <w:right w:w="70" w:type="dxa"/>
          </w:tblCellMar>
        </w:tblPrEx>
        <w:trPr>
          <w:trHeight w:val="240"/>
        </w:trPr>
        <w:tc>
          <w:tcPr>
            <w:tcW w:w="5055" w:type="dxa"/>
            <w:tcBorders>
              <w:top w:val="nil"/>
              <w:left w:val="single" w:sz="4" w:space="0" w:color="auto"/>
              <w:bottom w:val="single" w:sz="4" w:space="0" w:color="auto"/>
              <w:right w:val="single" w:sz="4" w:space="0" w:color="auto"/>
            </w:tcBorders>
            <w:noWrap/>
            <w:textDirection w:val="lrTb"/>
            <w:vAlign w:val="center"/>
          </w:tcPr>
          <w:p w:rsidR="00377852" w:rsidRPr="00377852" w:rsidP="00377852">
            <w:pPr>
              <w:bidi w:val="0"/>
              <w:spacing w:after="0" w:line="240" w:lineRule="auto"/>
              <w:rPr>
                <w:rFonts w:ascii="Times New Roman" w:hAnsi="Times New Roman"/>
                <w:b/>
                <w:bCs/>
                <w:i/>
                <w:iCs/>
                <w:sz w:val="22"/>
                <w:szCs w:val="22"/>
              </w:rPr>
            </w:pPr>
            <w:r w:rsidRPr="00377852">
              <w:rPr>
                <w:rFonts w:ascii="Times New Roman" w:hAnsi="Times New Roman"/>
                <w:b/>
                <w:bCs/>
                <w:i/>
                <w:iCs/>
                <w:sz w:val="22"/>
                <w:szCs w:val="22"/>
              </w:rPr>
              <w:t>z toho:</w:t>
            </w:r>
          </w:p>
        </w:tc>
        <w:tc>
          <w:tcPr>
            <w:tcW w:w="720" w:type="dxa"/>
            <w:tcBorders>
              <w:top w:val="nil"/>
              <w:left w:val="nil"/>
              <w:bottom w:val="single" w:sz="4" w:space="0" w:color="auto"/>
              <w:right w:val="single" w:sz="4" w:space="0" w:color="auto"/>
            </w:tcBorders>
            <w:noWrap/>
            <w:textDirection w:val="lrTb"/>
            <w:vAlign w:val="center"/>
          </w:tcPr>
          <w:p w:rsidR="00377852" w:rsidRPr="00377852" w:rsidP="00377852">
            <w:pPr>
              <w:bidi w:val="0"/>
              <w:spacing w:after="0" w:line="240" w:lineRule="auto"/>
              <w:jc w:val="right"/>
              <w:rPr>
                <w:rFonts w:ascii="Times New Roman" w:hAnsi="Times New Roman"/>
                <w:b/>
                <w:bCs/>
                <w:i/>
                <w:iCs/>
                <w:sz w:val="22"/>
                <w:szCs w:val="22"/>
              </w:rPr>
            </w:pPr>
          </w:p>
        </w:tc>
        <w:tc>
          <w:tcPr>
            <w:tcW w:w="1520" w:type="dxa"/>
            <w:tcBorders>
              <w:top w:val="nil"/>
              <w:left w:val="nil"/>
              <w:bottom w:val="single" w:sz="4" w:space="0" w:color="auto"/>
              <w:right w:val="single" w:sz="4" w:space="0" w:color="auto"/>
            </w:tcBorders>
            <w:noWrap/>
            <w:textDirection w:val="lrTb"/>
            <w:vAlign w:val="center"/>
          </w:tcPr>
          <w:p w:rsidR="00377852" w:rsidRPr="00377852" w:rsidP="00377852">
            <w:pPr>
              <w:bidi w:val="0"/>
              <w:spacing w:after="0" w:line="240" w:lineRule="auto"/>
              <w:jc w:val="right"/>
              <w:rPr>
                <w:rFonts w:ascii="Times New Roman" w:hAnsi="Times New Roman"/>
                <w:b/>
                <w:bCs/>
                <w:i/>
                <w:iCs/>
                <w:sz w:val="22"/>
                <w:szCs w:val="22"/>
              </w:rPr>
            </w:pPr>
          </w:p>
        </w:tc>
        <w:tc>
          <w:tcPr>
            <w:tcW w:w="1480" w:type="dxa"/>
            <w:tcBorders>
              <w:top w:val="nil"/>
              <w:left w:val="nil"/>
              <w:bottom w:val="single" w:sz="4" w:space="0" w:color="auto"/>
              <w:right w:val="single" w:sz="4" w:space="0" w:color="auto"/>
            </w:tcBorders>
            <w:noWrap/>
            <w:textDirection w:val="lrTb"/>
            <w:vAlign w:val="center"/>
          </w:tcPr>
          <w:p w:rsidR="00377852" w:rsidRPr="00377852" w:rsidP="00377852">
            <w:pPr>
              <w:bidi w:val="0"/>
              <w:spacing w:after="0" w:line="240" w:lineRule="auto"/>
              <w:jc w:val="right"/>
              <w:rPr>
                <w:rFonts w:ascii="Times New Roman" w:hAnsi="Times New Roman"/>
                <w:b/>
                <w:bCs/>
                <w:i/>
                <w:iCs/>
                <w:sz w:val="22"/>
                <w:szCs w:val="22"/>
              </w:rPr>
            </w:pPr>
          </w:p>
        </w:tc>
        <w:tc>
          <w:tcPr>
            <w:tcW w:w="1480" w:type="dxa"/>
            <w:tcBorders>
              <w:top w:val="nil"/>
              <w:left w:val="nil"/>
              <w:bottom w:val="single" w:sz="4" w:space="0" w:color="auto"/>
              <w:right w:val="single" w:sz="4" w:space="0" w:color="auto"/>
            </w:tcBorders>
            <w:noWrap/>
            <w:textDirection w:val="lrTb"/>
            <w:vAlign w:val="center"/>
          </w:tcPr>
          <w:p w:rsidR="00377852" w:rsidRPr="00377852" w:rsidP="00377852">
            <w:pPr>
              <w:bidi w:val="0"/>
              <w:spacing w:after="0" w:line="240" w:lineRule="auto"/>
              <w:jc w:val="right"/>
              <w:rPr>
                <w:rFonts w:ascii="Times New Roman" w:hAnsi="Times New Roman"/>
                <w:b/>
                <w:bCs/>
                <w:i/>
                <w:iCs/>
                <w:sz w:val="22"/>
                <w:szCs w:val="22"/>
              </w:rPr>
            </w:pPr>
          </w:p>
        </w:tc>
      </w:tr>
      <w:tr>
        <w:tblPrEx>
          <w:tblW w:w="10255" w:type="dxa"/>
          <w:tblInd w:w="-587" w:type="dxa"/>
          <w:tblCellMar>
            <w:left w:w="70" w:type="dxa"/>
            <w:right w:w="70" w:type="dxa"/>
          </w:tblCellMar>
        </w:tblPrEx>
        <w:trPr>
          <w:trHeight w:val="240"/>
        </w:trPr>
        <w:tc>
          <w:tcPr>
            <w:tcW w:w="5055" w:type="dxa"/>
            <w:tcBorders>
              <w:top w:val="nil"/>
              <w:left w:val="single" w:sz="4" w:space="0" w:color="auto"/>
              <w:bottom w:val="single" w:sz="4" w:space="0" w:color="auto"/>
              <w:right w:val="single" w:sz="4" w:space="0" w:color="auto"/>
            </w:tcBorders>
            <w:noWrap/>
            <w:textDirection w:val="lrTb"/>
            <w:vAlign w:val="center"/>
          </w:tcPr>
          <w:p w:rsidR="00377852" w:rsidRPr="00377852" w:rsidP="00377852">
            <w:pPr>
              <w:bidi w:val="0"/>
              <w:spacing w:after="0" w:line="240" w:lineRule="auto"/>
              <w:rPr>
                <w:rFonts w:ascii="Times New Roman" w:hAnsi="Times New Roman"/>
                <w:b/>
                <w:bCs/>
                <w:i/>
                <w:iCs/>
                <w:sz w:val="22"/>
                <w:szCs w:val="22"/>
              </w:rPr>
            </w:pPr>
            <w:r w:rsidRPr="00377852">
              <w:rPr>
                <w:rFonts w:ascii="Times New Roman" w:hAnsi="Times New Roman"/>
                <w:b/>
                <w:bCs/>
                <w:i/>
                <w:iCs/>
                <w:sz w:val="22"/>
                <w:szCs w:val="22"/>
              </w:rPr>
              <w:t>vplyv na ŠR</w:t>
            </w:r>
          </w:p>
        </w:tc>
        <w:tc>
          <w:tcPr>
            <w:tcW w:w="720" w:type="dxa"/>
            <w:tcBorders>
              <w:top w:val="nil"/>
              <w:left w:val="nil"/>
              <w:bottom w:val="single" w:sz="4" w:space="0" w:color="auto"/>
              <w:right w:val="single" w:sz="4" w:space="0" w:color="auto"/>
            </w:tcBorders>
            <w:noWrap/>
            <w:textDirection w:val="lrTb"/>
            <w:vAlign w:val="center"/>
          </w:tcPr>
          <w:p w:rsidR="00377852" w:rsidRPr="00377852" w:rsidP="00377852">
            <w:pPr>
              <w:bidi w:val="0"/>
              <w:spacing w:after="0" w:line="240" w:lineRule="auto"/>
              <w:jc w:val="right"/>
              <w:rPr>
                <w:rFonts w:ascii="Times New Roman" w:hAnsi="Times New Roman"/>
                <w:b/>
                <w:bCs/>
                <w:i/>
                <w:iCs/>
                <w:sz w:val="22"/>
                <w:szCs w:val="22"/>
              </w:rPr>
            </w:pPr>
            <w:r w:rsidRPr="00377852">
              <w:rPr>
                <w:rFonts w:ascii="Times New Roman" w:hAnsi="Times New Roman"/>
                <w:b/>
                <w:bCs/>
                <w:i/>
                <w:iCs/>
                <w:sz w:val="22"/>
                <w:szCs w:val="22"/>
              </w:rPr>
              <w:t>0</w:t>
            </w:r>
          </w:p>
        </w:tc>
        <w:tc>
          <w:tcPr>
            <w:tcW w:w="1520" w:type="dxa"/>
            <w:tcBorders>
              <w:top w:val="nil"/>
              <w:left w:val="nil"/>
              <w:bottom w:val="single" w:sz="4" w:space="0" w:color="auto"/>
              <w:right w:val="single" w:sz="4" w:space="0" w:color="auto"/>
            </w:tcBorders>
            <w:noWrap/>
            <w:textDirection w:val="lrTb"/>
            <w:vAlign w:val="center"/>
          </w:tcPr>
          <w:p w:rsidR="00377852" w:rsidRPr="00377852" w:rsidP="00377852">
            <w:pPr>
              <w:bidi w:val="0"/>
              <w:spacing w:after="0" w:line="240" w:lineRule="auto"/>
              <w:jc w:val="right"/>
              <w:rPr>
                <w:rFonts w:ascii="Times New Roman" w:hAnsi="Times New Roman"/>
                <w:b/>
                <w:bCs/>
                <w:i/>
                <w:iCs/>
                <w:sz w:val="22"/>
                <w:szCs w:val="22"/>
              </w:rPr>
            </w:pPr>
            <w:r w:rsidRPr="00377852">
              <w:rPr>
                <w:rFonts w:ascii="Times New Roman" w:hAnsi="Times New Roman"/>
                <w:b/>
                <w:bCs/>
                <w:i/>
                <w:iCs/>
                <w:sz w:val="22"/>
                <w:szCs w:val="22"/>
              </w:rPr>
              <w:t>0</w:t>
            </w:r>
          </w:p>
        </w:tc>
        <w:tc>
          <w:tcPr>
            <w:tcW w:w="1480" w:type="dxa"/>
            <w:tcBorders>
              <w:top w:val="nil"/>
              <w:left w:val="nil"/>
              <w:bottom w:val="single" w:sz="4" w:space="0" w:color="auto"/>
              <w:right w:val="single" w:sz="4" w:space="0" w:color="auto"/>
            </w:tcBorders>
            <w:noWrap/>
            <w:textDirection w:val="lrTb"/>
            <w:vAlign w:val="center"/>
          </w:tcPr>
          <w:p w:rsidR="00377852" w:rsidRPr="00377852" w:rsidP="00377852">
            <w:pPr>
              <w:bidi w:val="0"/>
              <w:spacing w:after="0" w:line="240" w:lineRule="auto"/>
              <w:jc w:val="right"/>
              <w:rPr>
                <w:rFonts w:ascii="Times New Roman" w:hAnsi="Times New Roman"/>
                <w:b/>
                <w:bCs/>
                <w:i/>
                <w:iCs/>
                <w:sz w:val="22"/>
                <w:szCs w:val="22"/>
              </w:rPr>
            </w:pPr>
            <w:r w:rsidRPr="00377852">
              <w:rPr>
                <w:rFonts w:ascii="Times New Roman" w:hAnsi="Times New Roman"/>
                <w:b/>
                <w:bCs/>
                <w:i/>
                <w:iCs/>
                <w:sz w:val="22"/>
                <w:szCs w:val="22"/>
              </w:rPr>
              <w:t>0</w:t>
            </w:r>
          </w:p>
        </w:tc>
        <w:tc>
          <w:tcPr>
            <w:tcW w:w="1480" w:type="dxa"/>
            <w:tcBorders>
              <w:top w:val="nil"/>
              <w:left w:val="nil"/>
              <w:bottom w:val="single" w:sz="4" w:space="0" w:color="auto"/>
              <w:right w:val="single" w:sz="4" w:space="0" w:color="auto"/>
            </w:tcBorders>
            <w:noWrap/>
            <w:textDirection w:val="lrTb"/>
            <w:vAlign w:val="center"/>
          </w:tcPr>
          <w:p w:rsidR="00377852" w:rsidRPr="00377852" w:rsidP="00377852">
            <w:pPr>
              <w:bidi w:val="0"/>
              <w:spacing w:after="0" w:line="240" w:lineRule="auto"/>
              <w:jc w:val="right"/>
              <w:rPr>
                <w:rFonts w:ascii="Times New Roman" w:hAnsi="Times New Roman"/>
                <w:b/>
                <w:bCs/>
                <w:i/>
                <w:iCs/>
                <w:sz w:val="22"/>
                <w:szCs w:val="22"/>
              </w:rPr>
            </w:pPr>
            <w:r w:rsidRPr="00377852">
              <w:rPr>
                <w:rFonts w:ascii="Times New Roman" w:hAnsi="Times New Roman"/>
                <w:b/>
                <w:bCs/>
                <w:i/>
                <w:iCs/>
                <w:sz w:val="22"/>
                <w:szCs w:val="22"/>
              </w:rPr>
              <w:t>0</w:t>
            </w:r>
          </w:p>
        </w:tc>
      </w:tr>
      <w:tr>
        <w:tblPrEx>
          <w:tblW w:w="10255" w:type="dxa"/>
          <w:tblInd w:w="-587" w:type="dxa"/>
          <w:tblCellMar>
            <w:left w:w="70" w:type="dxa"/>
            <w:right w:w="70" w:type="dxa"/>
          </w:tblCellMar>
        </w:tblPrEx>
        <w:trPr>
          <w:trHeight w:val="240"/>
        </w:trPr>
        <w:tc>
          <w:tcPr>
            <w:tcW w:w="5055" w:type="dxa"/>
            <w:tcBorders>
              <w:top w:val="nil"/>
              <w:left w:val="single" w:sz="4" w:space="0" w:color="auto"/>
              <w:bottom w:val="single" w:sz="4" w:space="0" w:color="auto"/>
              <w:right w:val="single" w:sz="4" w:space="0" w:color="auto"/>
            </w:tcBorders>
            <w:noWrap/>
            <w:textDirection w:val="lrTb"/>
            <w:vAlign w:val="center"/>
          </w:tcPr>
          <w:p w:rsidR="00377852" w:rsidRPr="00377852" w:rsidP="00377852">
            <w:pPr>
              <w:bidi w:val="0"/>
              <w:spacing w:after="0" w:line="240" w:lineRule="auto"/>
              <w:rPr>
                <w:rFonts w:ascii="Times New Roman" w:hAnsi="Times New Roman"/>
                <w:b/>
                <w:bCs/>
                <w:i/>
                <w:iCs/>
                <w:sz w:val="22"/>
                <w:szCs w:val="22"/>
              </w:rPr>
            </w:pPr>
            <w:r w:rsidRPr="00377852">
              <w:rPr>
                <w:rFonts w:ascii="Times New Roman" w:hAnsi="Times New Roman"/>
                <w:b/>
                <w:bCs/>
                <w:i/>
                <w:iCs/>
                <w:sz w:val="22"/>
                <w:szCs w:val="22"/>
              </w:rPr>
              <w:t>vplyv na územnú samosprávu</w:t>
            </w:r>
          </w:p>
        </w:tc>
        <w:tc>
          <w:tcPr>
            <w:tcW w:w="720" w:type="dxa"/>
            <w:tcBorders>
              <w:top w:val="nil"/>
              <w:left w:val="nil"/>
              <w:bottom w:val="single" w:sz="4" w:space="0" w:color="auto"/>
              <w:right w:val="single" w:sz="4" w:space="0" w:color="auto"/>
            </w:tcBorders>
            <w:noWrap/>
            <w:textDirection w:val="lrTb"/>
            <w:vAlign w:val="center"/>
          </w:tcPr>
          <w:p w:rsidR="00377852" w:rsidRPr="00377852" w:rsidP="00377852">
            <w:pPr>
              <w:bidi w:val="0"/>
              <w:spacing w:after="0" w:line="240" w:lineRule="auto"/>
              <w:jc w:val="right"/>
              <w:rPr>
                <w:rFonts w:ascii="Times New Roman" w:hAnsi="Times New Roman"/>
                <w:b/>
                <w:bCs/>
                <w:i/>
                <w:iCs/>
                <w:sz w:val="22"/>
                <w:szCs w:val="22"/>
              </w:rPr>
            </w:pPr>
            <w:r w:rsidRPr="00377852">
              <w:rPr>
                <w:rFonts w:ascii="Times New Roman" w:hAnsi="Times New Roman"/>
                <w:b/>
                <w:bCs/>
                <w:i/>
                <w:iCs/>
                <w:sz w:val="22"/>
                <w:szCs w:val="22"/>
              </w:rPr>
              <w:t>0</w:t>
            </w:r>
          </w:p>
        </w:tc>
        <w:tc>
          <w:tcPr>
            <w:tcW w:w="1520" w:type="dxa"/>
            <w:tcBorders>
              <w:top w:val="nil"/>
              <w:left w:val="nil"/>
              <w:bottom w:val="single" w:sz="4" w:space="0" w:color="auto"/>
              <w:right w:val="single" w:sz="4" w:space="0" w:color="auto"/>
            </w:tcBorders>
            <w:noWrap/>
            <w:textDirection w:val="lrTb"/>
            <w:vAlign w:val="center"/>
          </w:tcPr>
          <w:p w:rsidR="00377852" w:rsidRPr="00377852" w:rsidP="00377852">
            <w:pPr>
              <w:bidi w:val="0"/>
              <w:spacing w:after="0" w:line="240" w:lineRule="auto"/>
              <w:jc w:val="right"/>
              <w:rPr>
                <w:rFonts w:ascii="Times New Roman" w:hAnsi="Times New Roman"/>
                <w:b/>
                <w:bCs/>
                <w:i/>
                <w:iCs/>
                <w:sz w:val="22"/>
                <w:szCs w:val="22"/>
              </w:rPr>
            </w:pPr>
            <w:r w:rsidRPr="00377852">
              <w:rPr>
                <w:rFonts w:ascii="Times New Roman" w:hAnsi="Times New Roman"/>
                <w:b/>
                <w:bCs/>
                <w:i/>
                <w:iCs/>
                <w:sz w:val="22"/>
                <w:szCs w:val="22"/>
              </w:rPr>
              <w:t>0</w:t>
            </w:r>
          </w:p>
        </w:tc>
        <w:tc>
          <w:tcPr>
            <w:tcW w:w="1480" w:type="dxa"/>
            <w:tcBorders>
              <w:top w:val="nil"/>
              <w:left w:val="nil"/>
              <w:bottom w:val="single" w:sz="4" w:space="0" w:color="auto"/>
              <w:right w:val="single" w:sz="4" w:space="0" w:color="auto"/>
            </w:tcBorders>
            <w:noWrap/>
            <w:textDirection w:val="lrTb"/>
            <w:vAlign w:val="center"/>
          </w:tcPr>
          <w:p w:rsidR="00377852" w:rsidRPr="00377852" w:rsidP="00377852">
            <w:pPr>
              <w:bidi w:val="0"/>
              <w:spacing w:after="0" w:line="240" w:lineRule="auto"/>
              <w:jc w:val="right"/>
              <w:rPr>
                <w:rFonts w:ascii="Times New Roman" w:hAnsi="Times New Roman"/>
                <w:b/>
                <w:bCs/>
                <w:i/>
                <w:iCs/>
                <w:sz w:val="22"/>
                <w:szCs w:val="22"/>
              </w:rPr>
            </w:pPr>
            <w:r w:rsidRPr="00377852">
              <w:rPr>
                <w:rFonts w:ascii="Times New Roman" w:hAnsi="Times New Roman"/>
                <w:b/>
                <w:bCs/>
                <w:i/>
                <w:iCs/>
                <w:sz w:val="22"/>
                <w:szCs w:val="22"/>
              </w:rPr>
              <w:t>0</w:t>
            </w:r>
          </w:p>
        </w:tc>
        <w:tc>
          <w:tcPr>
            <w:tcW w:w="1480" w:type="dxa"/>
            <w:tcBorders>
              <w:top w:val="nil"/>
              <w:left w:val="nil"/>
              <w:bottom w:val="single" w:sz="4" w:space="0" w:color="auto"/>
              <w:right w:val="single" w:sz="4" w:space="0" w:color="auto"/>
            </w:tcBorders>
            <w:noWrap/>
            <w:textDirection w:val="lrTb"/>
            <w:vAlign w:val="center"/>
          </w:tcPr>
          <w:p w:rsidR="00377852" w:rsidRPr="00377852" w:rsidP="00377852">
            <w:pPr>
              <w:bidi w:val="0"/>
              <w:spacing w:after="0" w:line="240" w:lineRule="auto"/>
              <w:jc w:val="right"/>
              <w:rPr>
                <w:rFonts w:ascii="Times New Roman" w:hAnsi="Times New Roman"/>
                <w:b/>
                <w:bCs/>
                <w:i/>
                <w:iCs/>
                <w:sz w:val="22"/>
                <w:szCs w:val="22"/>
              </w:rPr>
            </w:pPr>
            <w:r w:rsidRPr="00377852">
              <w:rPr>
                <w:rFonts w:ascii="Times New Roman" w:hAnsi="Times New Roman"/>
                <w:b/>
                <w:bCs/>
                <w:i/>
                <w:iCs/>
                <w:sz w:val="22"/>
                <w:szCs w:val="22"/>
              </w:rPr>
              <w:t>0</w:t>
            </w:r>
          </w:p>
        </w:tc>
      </w:tr>
      <w:tr>
        <w:tblPrEx>
          <w:tblW w:w="10255" w:type="dxa"/>
          <w:tblInd w:w="-587" w:type="dxa"/>
          <w:tblCellMar>
            <w:left w:w="70" w:type="dxa"/>
            <w:right w:w="70" w:type="dxa"/>
          </w:tblCellMar>
        </w:tblPrEx>
        <w:trPr>
          <w:trHeight w:val="240"/>
        </w:trPr>
        <w:tc>
          <w:tcPr>
            <w:tcW w:w="5055" w:type="dxa"/>
            <w:tcBorders>
              <w:top w:val="nil"/>
              <w:left w:val="single" w:sz="4" w:space="0" w:color="auto"/>
              <w:bottom w:val="single" w:sz="4" w:space="0" w:color="auto"/>
              <w:right w:val="single" w:sz="4" w:space="0" w:color="auto"/>
            </w:tcBorders>
            <w:shd w:val="clear" w:color="auto" w:fill="C0C0C0"/>
            <w:noWrap/>
            <w:textDirection w:val="lrTb"/>
            <w:vAlign w:val="center"/>
          </w:tcPr>
          <w:p w:rsidR="00377852" w:rsidRPr="00377852" w:rsidP="00377852">
            <w:pPr>
              <w:bidi w:val="0"/>
              <w:spacing w:after="0" w:line="240" w:lineRule="auto"/>
              <w:rPr>
                <w:rFonts w:ascii="Times New Roman" w:hAnsi="Times New Roman"/>
                <w:b/>
                <w:bCs/>
                <w:sz w:val="22"/>
                <w:szCs w:val="22"/>
              </w:rPr>
            </w:pPr>
            <w:r w:rsidRPr="00377852">
              <w:rPr>
                <w:rFonts w:ascii="Times New Roman" w:hAnsi="Times New Roman"/>
                <w:b/>
                <w:bCs/>
                <w:sz w:val="22"/>
                <w:szCs w:val="22"/>
              </w:rPr>
              <w:t xml:space="preserve">Výdavky </w:t>
            </w:r>
          </w:p>
        </w:tc>
        <w:tc>
          <w:tcPr>
            <w:tcW w:w="720" w:type="dxa"/>
            <w:tcBorders>
              <w:top w:val="nil"/>
              <w:left w:val="nil"/>
              <w:bottom w:val="single" w:sz="4" w:space="0" w:color="auto"/>
              <w:right w:val="single" w:sz="4" w:space="0" w:color="auto"/>
            </w:tcBorders>
            <w:shd w:val="clear" w:color="auto" w:fill="C0C0C0"/>
            <w:noWrap/>
            <w:textDirection w:val="lrTb"/>
            <w:vAlign w:val="center"/>
          </w:tcPr>
          <w:p w:rsidR="00377852" w:rsidRPr="00377852" w:rsidP="00377852">
            <w:pPr>
              <w:bidi w:val="0"/>
              <w:spacing w:after="0" w:line="240" w:lineRule="auto"/>
              <w:jc w:val="right"/>
              <w:rPr>
                <w:rFonts w:ascii="Times New Roman" w:hAnsi="Times New Roman"/>
                <w:b/>
                <w:bCs/>
                <w:sz w:val="22"/>
                <w:szCs w:val="22"/>
              </w:rPr>
            </w:pPr>
            <w:r w:rsidRPr="00377852">
              <w:rPr>
                <w:rFonts w:ascii="Times New Roman" w:hAnsi="Times New Roman"/>
                <w:b/>
                <w:bCs/>
                <w:sz w:val="22"/>
                <w:szCs w:val="22"/>
              </w:rPr>
              <w:t>0</w:t>
            </w:r>
          </w:p>
        </w:tc>
        <w:tc>
          <w:tcPr>
            <w:tcW w:w="1520" w:type="dxa"/>
            <w:tcBorders>
              <w:top w:val="nil"/>
              <w:left w:val="nil"/>
              <w:bottom w:val="single" w:sz="4" w:space="0" w:color="auto"/>
              <w:right w:val="single" w:sz="4" w:space="0" w:color="auto"/>
            </w:tcBorders>
            <w:shd w:val="clear" w:color="auto" w:fill="C0C0C0"/>
            <w:noWrap/>
            <w:textDirection w:val="lrTb"/>
            <w:vAlign w:val="center"/>
          </w:tcPr>
          <w:p w:rsidR="00377852" w:rsidRPr="00377852" w:rsidP="00377852">
            <w:pPr>
              <w:bidi w:val="0"/>
              <w:spacing w:after="0" w:line="240" w:lineRule="auto"/>
              <w:jc w:val="right"/>
              <w:rPr>
                <w:rFonts w:ascii="Times New Roman" w:hAnsi="Times New Roman"/>
                <w:b/>
                <w:bCs/>
                <w:sz w:val="22"/>
                <w:szCs w:val="22"/>
              </w:rPr>
            </w:pPr>
            <w:r w:rsidRPr="00377852">
              <w:rPr>
                <w:rFonts w:ascii="Times New Roman" w:hAnsi="Times New Roman"/>
                <w:b/>
                <w:bCs/>
                <w:sz w:val="22"/>
                <w:szCs w:val="22"/>
              </w:rPr>
              <w:t>410 000</w:t>
            </w:r>
          </w:p>
        </w:tc>
        <w:tc>
          <w:tcPr>
            <w:tcW w:w="1480" w:type="dxa"/>
            <w:tcBorders>
              <w:top w:val="nil"/>
              <w:left w:val="nil"/>
              <w:bottom w:val="single" w:sz="4" w:space="0" w:color="auto"/>
              <w:right w:val="single" w:sz="4" w:space="0" w:color="auto"/>
            </w:tcBorders>
            <w:shd w:val="clear" w:color="auto" w:fill="C0C0C0"/>
            <w:noWrap/>
            <w:textDirection w:val="lrTb"/>
            <w:vAlign w:val="center"/>
          </w:tcPr>
          <w:p w:rsidR="00377852" w:rsidRPr="00377852" w:rsidP="00377852">
            <w:pPr>
              <w:bidi w:val="0"/>
              <w:spacing w:after="0" w:line="240" w:lineRule="auto"/>
              <w:jc w:val="right"/>
              <w:rPr>
                <w:rFonts w:ascii="Times New Roman" w:hAnsi="Times New Roman"/>
                <w:b/>
                <w:bCs/>
                <w:sz w:val="22"/>
                <w:szCs w:val="22"/>
              </w:rPr>
            </w:pPr>
            <w:r w:rsidRPr="00377852">
              <w:rPr>
                <w:rFonts w:ascii="Times New Roman" w:hAnsi="Times New Roman"/>
                <w:b/>
                <w:bCs/>
                <w:sz w:val="22"/>
                <w:szCs w:val="22"/>
              </w:rPr>
              <w:t>40 040 000</w:t>
            </w:r>
          </w:p>
        </w:tc>
        <w:tc>
          <w:tcPr>
            <w:tcW w:w="1480" w:type="dxa"/>
            <w:tcBorders>
              <w:top w:val="nil"/>
              <w:left w:val="nil"/>
              <w:bottom w:val="single" w:sz="4" w:space="0" w:color="auto"/>
              <w:right w:val="single" w:sz="4" w:space="0" w:color="auto"/>
            </w:tcBorders>
            <w:shd w:val="clear" w:color="auto" w:fill="C0C0C0"/>
            <w:noWrap/>
            <w:textDirection w:val="lrTb"/>
            <w:vAlign w:val="center"/>
          </w:tcPr>
          <w:p w:rsidR="00377852" w:rsidRPr="00377852" w:rsidP="00377852">
            <w:pPr>
              <w:bidi w:val="0"/>
              <w:spacing w:after="0" w:line="240" w:lineRule="auto"/>
              <w:jc w:val="right"/>
              <w:rPr>
                <w:rFonts w:ascii="Times New Roman" w:hAnsi="Times New Roman"/>
                <w:b/>
                <w:bCs/>
                <w:sz w:val="22"/>
                <w:szCs w:val="22"/>
              </w:rPr>
            </w:pPr>
            <w:r w:rsidRPr="00377852">
              <w:rPr>
                <w:rFonts w:ascii="Times New Roman" w:hAnsi="Times New Roman"/>
                <w:b/>
                <w:bCs/>
                <w:sz w:val="22"/>
                <w:szCs w:val="22"/>
              </w:rPr>
              <w:t>40 040 000</w:t>
            </w:r>
          </w:p>
        </w:tc>
      </w:tr>
      <w:tr>
        <w:tblPrEx>
          <w:tblW w:w="10255" w:type="dxa"/>
          <w:tblInd w:w="-587" w:type="dxa"/>
          <w:tblCellMar>
            <w:left w:w="70" w:type="dxa"/>
            <w:right w:w="70" w:type="dxa"/>
          </w:tblCellMar>
        </w:tblPrEx>
        <w:trPr>
          <w:trHeight w:val="240"/>
        </w:trPr>
        <w:tc>
          <w:tcPr>
            <w:tcW w:w="5055" w:type="dxa"/>
            <w:tcBorders>
              <w:top w:val="nil"/>
              <w:left w:val="single" w:sz="4" w:space="0" w:color="auto"/>
              <w:bottom w:val="single" w:sz="4" w:space="0" w:color="auto"/>
              <w:right w:val="single" w:sz="4" w:space="0" w:color="auto"/>
            </w:tcBorders>
            <w:noWrap/>
            <w:textDirection w:val="lrTb"/>
            <w:vAlign w:val="center"/>
          </w:tcPr>
          <w:p w:rsidR="00377852" w:rsidRPr="00377852" w:rsidP="00377852">
            <w:pPr>
              <w:bidi w:val="0"/>
              <w:spacing w:after="0" w:line="240" w:lineRule="auto"/>
              <w:rPr>
                <w:rFonts w:ascii="Times New Roman" w:hAnsi="Times New Roman"/>
                <w:sz w:val="22"/>
                <w:szCs w:val="22"/>
              </w:rPr>
            </w:pPr>
            <w:r w:rsidRPr="00377852">
              <w:rPr>
                <w:rFonts w:ascii="Times New Roman" w:hAnsi="Times New Roman"/>
                <w:sz w:val="22"/>
                <w:szCs w:val="22"/>
              </w:rPr>
              <w:t>v tom: za každý subjekt verejnej správy zvlášť</w:t>
            </w:r>
          </w:p>
        </w:tc>
        <w:tc>
          <w:tcPr>
            <w:tcW w:w="720" w:type="dxa"/>
            <w:tcBorders>
              <w:top w:val="nil"/>
              <w:left w:val="nil"/>
              <w:bottom w:val="single" w:sz="4" w:space="0" w:color="auto"/>
              <w:right w:val="single" w:sz="4" w:space="0" w:color="auto"/>
            </w:tcBorders>
            <w:noWrap/>
            <w:textDirection w:val="lrTb"/>
            <w:vAlign w:val="center"/>
          </w:tcPr>
          <w:p w:rsidR="00377852" w:rsidRPr="00377852" w:rsidP="00377852">
            <w:pPr>
              <w:bidi w:val="0"/>
              <w:spacing w:after="0" w:line="240" w:lineRule="auto"/>
              <w:jc w:val="right"/>
              <w:rPr>
                <w:rFonts w:ascii="Times New Roman" w:hAnsi="Times New Roman"/>
                <w:b/>
                <w:bCs/>
                <w:i/>
                <w:iCs/>
                <w:sz w:val="22"/>
                <w:szCs w:val="22"/>
              </w:rPr>
            </w:pPr>
            <w:r w:rsidRPr="00377852">
              <w:rPr>
                <w:rFonts w:ascii="Times New Roman" w:hAnsi="Times New Roman"/>
                <w:b/>
                <w:bCs/>
                <w:i/>
                <w:iCs/>
                <w:sz w:val="22"/>
                <w:szCs w:val="22"/>
              </w:rPr>
              <w:t> </w:t>
            </w:r>
          </w:p>
        </w:tc>
        <w:tc>
          <w:tcPr>
            <w:tcW w:w="1520" w:type="dxa"/>
            <w:tcBorders>
              <w:top w:val="nil"/>
              <w:left w:val="nil"/>
              <w:bottom w:val="single" w:sz="4" w:space="0" w:color="auto"/>
              <w:right w:val="single" w:sz="4" w:space="0" w:color="auto"/>
            </w:tcBorders>
            <w:noWrap/>
            <w:textDirection w:val="lrTb"/>
            <w:vAlign w:val="center"/>
          </w:tcPr>
          <w:p w:rsidR="00377852" w:rsidRPr="00377852" w:rsidP="00377852">
            <w:pPr>
              <w:bidi w:val="0"/>
              <w:spacing w:after="0" w:line="240" w:lineRule="auto"/>
              <w:jc w:val="right"/>
              <w:rPr>
                <w:rFonts w:ascii="Times New Roman" w:hAnsi="Times New Roman"/>
                <w:b/>
                <w:bCs/>
                <w:i/>
                <w:iCs/>
                <w:sz w:val="22"/>
                <w:szCs w:val="22"/>
              </w:rPr>
            </w:pPr>
            <w:r w:rsidRPr="00377852">
              <w:rPr>
                <w:rFonts w:ascii="Times New Roman" w:hAnsi="Times New Roman"/>
                <w:b/>
                <w:bCs/>
                <w:i/>
                <w:iCs/>
                <w:sz w:val="22"/>
                <w:szCs w:val="22"/>
              </w:rPr>
              <w:t> </w:t>
            </w:r>
          </w:p>
        </w:tc>
        <w:tc>
          <w:tcPr>
            <w:tcW w:w="1480" w:type="dxa"/>
            <w:tcBorders>
              <w:top w:val="nil"/>
              <w:left w:val="nil"/>
              <w:bottom w:val="single" w:sz="4" w:space="0" w:color="auto"/>
              <w:right w:val="single" w:sz="4" w:space="0" w:color="auto"/>
            </w:tcBorders>
            <w:noWrap/>
            <w:textDirection w:val="lrTb"/>
            <w:vAlign w:val="center"/>
          </w:tcPr>
          <w:p w:rsidR="00377852" w:rsidRPr="00377852" w:rsidP="00377852">
            <w:pPr>
              <w:bidi w:val="0"/>
              <w:spacing w:after="0" w:line="240" w:lineRule="auto"/>
              <w:jc w:val="right"/>
              <w:rPr>
                <w:rFonts w:ascii="Times New Roman" w:hAnsi="Times New Roman"/>
                <w:b/>
                <w:bCs/>
                <w:i/>
                <w:iCs/>
                <w:sz w:val="22"/>
                <w:szCs w:val="22"/>
              </w:rPr>
            </w:pPr>
            <w:r w:rsidRPr="00377852">
              <w:rPr>
                <w:rFonts w:ascii="Times New Roman" w:hAnsi="Times New Roman"/>
                <w:b/>
                <w:bCs/>
                <w:i/>
                <w:iCs/>
                <w:sz w:val="22"/>
                <w:szCs w:val="22"/>
              </w:rPr>
              <w:t> </w:t>
            </w:r>
          </w:p>
        </w:tc>
        <w:tc>
          <w:tcPr>
            <w:tcW w:w="1480" w:type="dxa"/>
            <w:tcBorders>
              <w:top w:val="nil"/>
              <w:left w:val="nil"/>
              <w:bottom w:val="single" w:sz="4" w:space="0" w:color="auto"/>
              <w:right w:val="single" w:sz="4" w:space="0" w:color="auto"/>
            </w:tcBorders>
            <w:noWrap/>
            <w:textDirection w:val="lrTb"/>
            <w:vAlign w:val="center"/>
          </w:tcPr>
          <w:p w:rsidR="00377852" w:rsidRPr="00377852" w:rsidP="00377852">
            <w:pPr>
              <w:bidi w:val="0"/>
              <w:spacing w:after="0" w:line="240" w:lineRule="auto"/>
              <w:jc w:val="right"/>
              <w:rPr>
                <w:rFonts w:ascii="Times New Roman" w:hAnsi="Times New Roman"/>
                <w:b/>
                <w:bCs/>
                <w:i/>
                <w:iCs/>
                <w:sz w:val="22"/>
                <w:szCs w:val="22"/>
              </w:rPr>
            </w:pPr>
            <w:r w:rsidRPr="00377852">
              <w:rPr>
                <w:rFonts w:ascii="Times New Roman" w:hAnsi="Times New Roman"/>
                <w:b/>
                <w:bCs/>
                <w:i/>
                <w:iCs/>
                <w:sz w:val="22"/>
                <w:szCs w:val="22"/>
              </w:rPr>
              <w:t> </w:t>
            </w:r>
          </w:p>
        </w:tc>
      </w:tr>
      <w:tr>
        <w:tblPrEx>
          <w:tblW w:w="10255" w:type="dxa"/>
          <w:tblInd w:w="-587" w:type="dxa"/>
          <w:tblCellMar>
            <w:left w:w="70" w:type="dxa"/>
            <w:right w:w="70" w:type="dxa"/>
          </w:tblCellMar>
        </w:tblPrEx>
        <w:trPr>
          <w:trHeight w:val="240"/>
        </w:trPr>
        <w:tc>
          <w:tcPr>
            <w:tcW w:w="5055" w:type="dxa"/>
            <w:tcBorders>
              <w:top w:val="nil"/>
              <w:left w:val="single" w:sz="4" w:space="0" w:color="auto"/>
              <w:bottom w:val="single" w:sz="4" w:space="0" w:color="auto"/>
              <w:right w:val="single" w:sz="4" w:space="0" w:color="auto"/>
            </w:tcBorders>
            <w:shd w:val="clear" w:color="auto" w:fill="FFFF00"/>
            <w:noWrap/>
            <w:textDirection w:val="lrTb"/>
            <w:vAlign w:val="center"/>
          </w:tcPr>
          <w:p w:rsidR="00377852" w:rsidRPr="00377852" w:rsidP="00377852">
            <w:pPr>
              <w:bidi w:val="0"/>
              <w:spacing w:after="0" w:line="240" w:lineRule="auto"/>
              <w:rPr>
                <w:rFonts w:ascii="Times New Roman" w:hAnsi="Times New Roman"/>
                <w:b/>
                <w:bCs/>
                <w:i/>
                <w:iCs/>
                <w:sz w:val="22"/>
                <w:szCs w:val="22"/>
              </w:rPr>
            </w:pPr>
            <w:r w:rsidRPr="00377852">
              <w:rPr>
                <w:rFonts w:ascii="Times New Roman" w:hAnsi="Times New Roman"/>
                <w:b/>
                <w:bCs/>
                <w:i/>
                <w:iCs/>
                <w:sz w:val="22"/>
                <w:szCs w:val="22"/>
              </w:rPr>
              <w:t>Ministerstvo kultúrySR</w:t>
            </w:r>
          </w:p>
        </w:tc>
        <w:tc>
          <w:tcPr>
            <w:tcW w:w="720" w:type="dxa"/>
            <w:tcBorders>
              <w:top w:val="nil"/>
              <w:left w:val="nil"/>
              <w:bottom w:val="single" w:sz="4" w:space="0" w:color="auto"/>
              <w:right w:val="single" w:sz="4" w:space="0" w:color="auto"/>
            </w:tcBorders>
            <w:shd w:val="clear" w:color="auto" w:fill="FFFF00"/>
            <w:noWrap/>
            <w:textDirection w:val="lrTb"/>
            <w:vAlign w:val="center"/>
          </w:tcPr>
          <w:p w:rsidR="00377852" w:rsidRPr="00377852" w:rsidP="00377852">
            <w:pPr>
              <w:bidi w:val="0"/>
              <w:spacing w:after="0" w:line="240" w:lineRule="auto"/>
              <w:jc w:val="right"/>
              <w:rPr>
                <w:rFonts w:ascii="Times New Roman" w:hAnsi="Times New Roman"/>
                <w:b/>
                <w:bCs/>
                <w:i/>
                <w:iCs/>
                <w:sz w:val="22"/>
                <w:szCs w:val="22"/>
              </w:rPr>
            </w:pPr>
            <w:r w:rsidRPr="00377852">
              <w:rPr>
                <w:rFonts w:ascii="Times New Roman" w:hAnsi="Times New Roman"/>
                <w:b/>
                <w:bCs/>
                <w:i/>
                <w:iCs/>
                <w:sz w:val="22"/>
                <w:szCs w:val="22"/>
              </w:rPr>
              <w:t>0</w:t>
            </w:r>
          </w:p>
        </w:tc>
        <w:tc>
          <w:tcPr>
            <w:tcW w:w="1520" w:type="dxa"/>
            <w:tcBorders>
              <w:top w:val="nil"/>
              <w:left w:val="nil"/>
              <w:bottom w:val="single" w:sz="4" w:space="0" w:color="auto"/>
              <w:right w:val="single" w:sz="4" w:space="0" w:color="auto"/>
            </w:tcBorders>
            <w:shd w:val="clear" w:color="auto" w:fill="FFFF00"/>
            <w:noWrap/>
            <w:textDirection w:val="lrTb"/>
            <w:vAlign w:val="center"/>
          </w:tcPr>
          <w:p w:rsidR="00377852" w:rsidRPr="00377852" w:rsidP="00377852">
            <w:pPr>
              <w:bidi w:val="0"/>
              <w:spacing w:after="0" w:line="240" w:lineRule="auto"/>
              <w:jc w:val="right"/>
              <w:rPr>
                <w:rFonts w:ascii="Times New Roman" w:hAnsi="Times New Roman"/>
                <w:b/>
                <w:bCs/>
                <w:i/>
                <w:iCs/>
                <w:sz w:val="22"/>
                <w:szCs w:val="22"/>
              </w:rPr>
            </w:pPr>
            <w:r w:rsidRPr="00377852">
              <w:rPr>
                <w:rFonts w:ascii="Times New Roman" w:hAnsi="Times New Roman"/>
                <w:b/>
                <w:bCs/>
                <w:i/>
                <w:iCs/>
                <w:sz w:val="22"/>
                <w:szCs w:val="22"/>
              </w:rPr>
              <w:t xml:space="preserve">200 000 </w:t>
            </w:r>
          </w:p>
        </w:tc>
        <w:tc>
          <w:tcPr>
            <w:tcW w:w="1480" w:type="dxa"/>
            <w:tcBorders>
              <w:top w:val="nil"/>
              <w:left w:val="nil"/>
              <w:bottom w:val="single" w:sz="4" w:space="0" w:color="auto"/>
              <w:right w:val="single" w:sz="4" w:space="0" w:color="auto"/>
            </w:tcBorders>
            <w:shd w:val="clear" w:color="auto" w:fill="FFFF00"/>
            <w:noWrap/>
            <w:textDirection w:val="lrTb"/>
            <w:vAlign w:val="center"/>
          </w:tcPr>
          <w:p w:rsidR="00377852" w:rsidRPr="00377852" w:rsidP="00377852">
            <w:pPr>
              <w:bidi w:val="0"/>
              <w:spacing w:after="0" w:line="240" w:lineRule="auto"/>
              <w:jc w:val="right"/>
              <w:rPr>
                <w:rFonts w:ascii="Times New Roman" w:hAnsi="Times New Roman"/>
                <w:b/>
                <w:bCs/>
                <w:i/>
                <w:iCs/>
                <w:sz w:val="22"/>
                <w:szCs w:val="22"/>
              </w:rPr>
            </w:pPr>
            <w:r w:rsidRPr="00377852">
              <w:rPr>
                <w:rFonts w:ascii="Times New Roman" w:hAnsi="Times New Roman"/>
                <w:b/>
                <w:bCs/>
                <w:i/>
                <w:iCs/>
                <w:sz w:val="22"/>
                <w:szCs w:val="22"/>
              </w:rPr>
              <w:t>20 000 000</w:t>
            </w:r>
          </w:p>
        </w:tc>
        <w:tc>
          <w:tcPr>
            <w:tcW w:w="1480" w:type="dxa"/>
            <w:tcBorders>
              <w:top w:val="nil"/>
              <w:left w:val="nil"/>
              <w:bottom w:val="single" w:sz="4" w:space="0" w:color="auto"/>
              <w:right w:val="single" w:sz="4" w:space="0" w:color="auto"/>
            </w:tcBorders>
            <w:shd w:val="clear" w:color="auto" w:fill="FFFF00"/>
            <w:noWrap/>
            <w:textDirection w:val="lrTb"/>
            <w:vAlign w:val="center"/>
          </w:tcPr>
          <w:p w:rsidR="00377852" w:rsidRPr="00377852" w:rsidP="00377852">
            <w:pPr>
              <w:bidi w:val="0"/>
              <w:spacing w:after="0" w:line="240" w:lineRule="auto"/>
              <w:jc w:val="right"/>
              <w:rPr>
                <w:rFonts w:ascii="Times New Roman" w:hAnsi="Times New Roman"/>
                <w:b/>
                <w:bCs/>
                <w:i/>
                <w:iCs/>
                <w:sz w:val="22"/>
                <w:szCs w:val="22"/>
              </w:rPr>
            </w:pPr>
            <w:r w:rsidRPr="00377852">
              <w:rPr>
                <w:rFonts w:ascii="Times New Roman" w:hAnsi="Times New Roman"/>
                <w:b/>
                <w:bCs/>
                <w:i/>
                <w:iCs/>
                <w:sz w:val="22"/>
                <w:szCs w:val="22"/>
              </w:rPr>
              <w:t>20 000 000</w:t>
            </w:r>
          </w:p>
        </w:tc>
      </w:tr>
      <w:tr>
        <w:tblPrEx>
          <w:tblW w:w="10255" w:type="dxa"/>
          <w:tblInd w:w="-587" w:type="dxa"/>
          <w:tblCellMar>
            <w:left w:w="70" w:type="dxa"/>
            <w:right w:w="70" w:type="dxa"/>
          </w:tblCellMar>
        </w:tblPrEx>
        <w:trPr>
          <w:trHeight w:val="240"/>
        </w:trPr>
        <w:tc>
          <w:tcPr>
            <w:tcW w:w="5055" w:type="dxa"/>
            <w:tcBorders>
              <w:top w:val="nil"/>
              <w:left w:val="single" w:sz="4" w:space="0" w:color="auto"/>
              <w:bottom w:val="single" w:sz="4" w:space="0" w:color="auto"/>
              <w:right w:val="single" w:sz="4" w:space="0" w:color="auto"/>
            </w:tcBorders>
            <w:noWrap/>
            <w:textDirection w:val="lrTb"/>
            <w:vAlign w:val="center"/>
          </w:tcPr>
          <w:p w:rsidR="00377852" w:rsidRPr="00377852" w:rsidP="00377852">
            <w:pPr>
              <w:bidi w:val="0"/>
              <w:spacing w:after="0" w:line="240" w:lineRule="auto"/>
              <w:rPr>
                <w:rFonts w:ascii="Times New Roman" w:hAnsi="Times New Roman"/>
                <w:i/>
                <w:iCs/>
                <w:sz w:val="22"/>
                <w:szCs w:val="22"/>
              </w:rPr>
            </w:pPr>
            <w:r w:rsidRPr="00377852">
              <w:rPr>
                <w:rFonts w:ascii="Times New Roman" w:hAnsi="Times New Roman"/>
                <w:i/>
                <w:iCs/>
                <w:sz w:val="22"/>
                <w:szCs w:val="22"/>
              </w:rPr>
              <w:t xml:space="preserve">vplyv na ŠR - príspevok zo ŠR </w:t>
            </w:r>
          </w:p>
        </w:tc>
        <w:tc>
          <w:tcPr>
            <w:tcW w:w="720" w:type="dxa"/>
            <w:tcBorders>
              <w:top w:val="nil"/>
              <w:left w:val="nil"/>
              <w:bottom w:val="single" w:sz="4" w:space="0" w:color="auto"/>
              <w:right w:val="single" w:sz="4" w:space="0" w:color="auto"/>
            </w:tcBorders>
            <w:noWrap/>
            <w:textDirection w:val="lrTb"/>
            <w:vAlign w:val="center"/>
          </w:tcPr>
          <w:p w:rsidR="00377852" w:rsidRPr="00377852" w:rsidP="00377852">
            <w:pPr>
              <w:bidi w:val="0"/>
              <w:spacing w:after="0" w:line="240" w:lineRule="auto"/>
              <w:jc w:val="right"/>
              <w:rPr>
                <w:rFonts w:ascii="Times New Roman" w:hAnsi="Times New Roman"/>
                <w:i/>
                <w:iCs/>
                <w:sz w:val="22"/>
                <w:szCs w:val="22"/>
              </w:rPr>
            </w:pPr>
            <w:r w:rsidRPr="00377852">
              <w:rPr>
                <w:rFonts w:ascii="Times New Roman" w:hAnsi="Times New Roman"/>
                <w:i/>
                <w:iCs/>
                <w:sz w:val="22"/>
                <w:szCs w:val="22"/>
              </w:rPr>
              <w:t>0</w:t>
            </w:r>
          </w:p>
        </w:tc>
        <w:tc>
          <w:tcPr>
            <w:tcW w:w="1520" w:type="dxa"/>
            <w:tcBorders>
              <w:top w:val="nil"/>
              <w:left w:val="nil"/>
              <w:bottom w:val="single" w:sz="4" w:space="0" w:color="auto"/>
              <w:right w:val="single" w:sz="4" w:space="0" w:color="auto"/>
            </w:tcBorders>
            <w:noWrap/>
            <w:textDirection w:val="lrTb"/>
            <w:vAlign w:val="center"/>
          </w:tcPr>
          <w:p w:rsidR="00377852" w:rsidRPr="00377852" w:rsidP="00377852">
            <w:pPr>
              <w:bidi w:val="0"/>
              <w:spacing w:after="0" w:line="240" w:lineRule="auto"/>
              <w:jc w:val="right"/>
              <w:rPr>
                <w:rFonts w:ascii="Times New Roman" w:hAnsi="Times New Roman"/>
                <w:i/>
                <w:iCs/>
                <w:sz w:val="22"/>
                <w:szCs w:val="22"/>
              </w:rPr>
            </w:pPr>
            <w:r w:rsidRPr="00377852">
              <w:rPr>
                <w:rFonts w:ascii="Times New Roman" w:hAnsi="Times New Roman"/>
                <w:i/>
                <w:iCs/>
                <w:sz w:val="22"/>
                <w:szCs w:val="22"/>
              </w:rPr>
              <w:t>200 000</w:t>
            </w:r>
          </w:p>
        </w:tc>
        <w:tc>
          <w:tcPr>
            <w:tcW w:w="1480" w:type="dxa"/>
            <w:tcBorders>
              <w:top w:val="nil"/>
              <w:left w:val="nil"/>
              <w:bottom w:val="single" w:sz="4" w:space="0" w:color="auto"/>
              <w:right w:val="single" w:sz="4" w:space="0" w:color="auto"/>
            </w:tcBorders>
            <w:noWrap/>
            <w:textDirection w:val="lrTb"/>
            <w:vAlign w:val="center"/>
          </w:tcPr>
          <w:p w:rsidR="00377852" w:rsidRPr="00377852" w:rsidP="00377852">
            <w:pPr>
              <w:bidi w:val="0"/>
              <w:spacing w:after="0" w:line="240" w:lineRule="auto"/>
              <w:jc w:val="right"/>
              <w:rPr>
                <w:rFonts w:ascii="Times New Roman" w:hAnsi="Times New Roman"/>
                <w:i/>
                <w:iCs/>
                <w:sz w:val="22"/>
                <w:szCs w:val="22"/>
              </w:rPr>
            </w:pPr>
            <w:r w:rsidRPr="00377852">
              <w:rPr>
                <w:rFonts w:ascii="Times New Roman" w:hAnsi="Times New Roman"/>
                <w:bCs/>
                <w:i/>
                <w:iCs/>
                <w:sz w:val="22"/>
                <w:szCs w:val="22"/>
              </w:rPr>
              <w:t>20 000 000</w:t>
            </w:r>
          </w:p>
        </w:tc>
        <w:tc>
          <w:tcPr>
            <w:tcW w:w="1480" w:type="dxa"/>
            <w:tcBorders>
              <w:top w:val="nil"/>
              <w:left w:val="nil"/>
              <w:bottom w:val="single" w:sz="4" w:space="0" w:color="auto"/>
              <w:right w:val="single" w:sz="4" w:space="0" w:color="auto"/>
            </w:tcBorders>
            <w:noWrap/>
            <w:textDirection w:val="lrTb"/>
            <w:vAlign w:val="center"/>
          </w:tcPr>
          <w:p w:rsidR="00377852" w:rsidRPr="00377852" w:rsidP="00377852">
            <w:pPr>
              <w:bidi w:val="0"/>
              <w:spacing w:after="0" w:line="240" w:lineRule="auto"/>
              <w:jc w:val="right"/>
              <w:rPr>
                <w:rFonts w:ascii="Times New Roman" w:hAnsi="Times New Roman"/>
                <w:i/>
                <w:iCs/>
                <w:sz w:val="22"/>
                <w:szCs w:val="22"/>
              </w:rPr>
            </w:pPr>
            <w:r w:rsidRPr="00377852">
              <w:rPr>
                <w:rFonts w:ascii="Times New Roman" w:hAnsi="Times New Roman"/>
                <w:bCs/>
                <w:i/>
                <w:iCs/>
                <w:sz w:val="22"/>
                <w:szCs w:val="22"/>
              </w:rPr>
              <w:t>20 000 000</w:t>
            </w:r>
          </w:p>
        </w:tc>
      </w:tr>
      <w:tr>
        <w:tblPrEx>
          <w:tblW w:w="10255" w:type="dxa"/>
          <w:tblInd w:w="-587" w:type="dxa"/>
          <w:tblCellMar>
            <w:left w:w="70" w:type="dxa"/>
            <w:right w:w="70" w:type="dxa"/>
          </w:tblCellMar>
        </w:tblPrEx>
        <w:trPr>
          <w:trHeight w:val="240"/>
        </w:trPr>
        <w:tc>
          <w:tcPr>
            <w:tcW w:w="5055" w:type="dxa"/>
            <w:tcBorders>
              <w:top w:val="nil"/>
              <w:left w:val="single" w:sz="4" w:space="0" w:color="auto"/>
              <w:bottom w:val="single" w:sz="4" w:space="0" w:color="auto"/>
              <w:right w:val="single" w:sz="4" w:space="0" w:color="auto"/>
            </w:tcBorders>
            <w:shd w:val="clear" w:color="auto" w:fill="FFFF00"/>
            <w:noWrap/>
            <w:textDirection w:val="lrTb"/>
            <w:vAlign w:val="center"/>
          </w:tcPr>
          <w:p w:rsidR="00377852" w:rsidRPr="00377852" w:rsidP="00377852">
            <w:pPr>
              <w:bidi w:val="0"/>
              <w:spacing w:after="0" w:line="240" w:lineRule="auto"/>
              <w:rPr>
                <w:rFonts w:ascii="Times New Roman" w:hAnsi="Times New Roman"/>
                <w:b/>
                <w:bCs/>
                <w:i/>
                <w:iCs/>
                <w:sz w:val="22"/>
                <w:szCs w:val="22"/>
              </w:rPr>
            </w:pPr>
            <w:r w:rsidRPr="00377852">
              <w:rPr>
                <w:rFonts w:ascii="Times New Roman" w:hAnsi="Times New Roman"/>
                <w:b/>
                <w:bCs/>
                <w:i/>
                <w:iCs/>
                <w:sz w:val="22"/>
                <w:szCs w:val="22"/>
              </w:rPr>
              <w:t xml:space="preserve"> Fond na podporu umenia</w:t>
            </w:r>
          </w:p>
        </w:tc>
        <w:tc>
          <w:tcPr>
            <w:tcW w:w="720" w:type="dxa"/>
            <w:tcBorders>
              <w:top w:val="nil"/>
              <w:left w:val="nil"/>
              <w:bottom w:val="single" w:sz="4" w:space="0" w:color="auto"/>
              <w:right w:val="single" w:sz="4" w:space="0" w:color="auto"/>
            </w:tcBorders>
            <w:shd w:val="clear" w:color="auto" w:fill="FFFF00"/>
            <w:noWrap/>
            <w:textDirection w:val="lrTb"/>
            <w:vAlign w:val="center"/>
          </w:tcPr>
          <w:p w:rsidR="00377852" w:rsidRPr="00377852" w:rsidP="00377852">
            <w:pPr>
              <w:bidi w:val="0"/>
              <w:spacing w:after="0" w:line="240" w:lineRule="auto"/>
              <w:jc w:val="right"/>
              <w:rPr>
                <w:rFonts w:ascii="Times New Roman" w:hAnsi="Times New Roman"/>
                <w:b/>
                <w:bCs/>
                <w:i/>
                <w:iCs/>
                <w:sz w:val="22"/>
                <w:szCs w:val="22"/>
              </w:rPr>
            </w:pPr>
          </w:p>
        </w:tc>
        <w:tc>
          <w:tcPr>
            <w:tcW w:w="1520" w:type="dxa"/>
            <w:tcBorders>
              <w:top w:val="nil"/>
              <w:left w:val="nil"/>
              <w:bottom w:val="single" w:sz="4" w:space="0" w:color="auto"/>
              <w:right w:val="single" w:sz="4" w:space="0" w:color="auto"/>
            </w:tcBorders>
            <w:shd w:val="clear" w:color="auto" w:fill="FFFF00"/>
            <w:noWrap/>
            <w:textDirection w:val="lrTb"/>
            <w:vAlign w:val="center"/>
          </w:tcPr>
          <w:p w:rsidR="00377852" w:rsidRPr="00377852" w:rsidP="00377852">
            <w:pPr>
              <w:bidi w:val="0"/>
              <w:spacing w:after="0" w:line="240" w:lineRule="auto"/>
              <w:jc w:val="right"/>
              <w:rPr>
                <w:rFonts w:ascii="Times New Roman" w:hAnsi="Times New Roman"/>
                <w:b/>
                <w:bCs/>
                <w:i/>
                <w:iCs/>
                <w:sz w:val="22"/>
                <w:szCs w:val="22"/>
              </w:rPr>
            </w:pPr>
            <w:r w:rsidRPr="00377852">
              <w:rPr>
                <w:rFonts w:ascii="Times New Roman" w:hAnsi="Times New Roman"/>
                <w:b/>
                <w:bCs/>
                <w:i/>
                <w:iCs/>
                <w:sz w:val="22"/>
                <w:szCs w:val="22"/>
              </w:rPr>
              <w:t xml:space="preserve">210 000 </w:t>
            </w:r>
          </w:p>
        </w:tc>
        <w:tc>
          <w:tcPr>
            <w:tcW w:w="1480" w:type="dxa"/>
            <w:tcBorders>
              <w:top w:val="nil"/>
              <w:left w:val="nil"/>
              <w:bottom w:val="single" w:sz="4" w:space="0" w:color="auto"/>
              <w:right w:val="single" w:sz="4" w:space="0" w:color="auto"/>
            </w:tcBorders>
            <w:shd w:val="clear" w:color="auto" w:fill="FFFF00"/>
            <w:noWrap/>
            <w:textDirection w:val="lrTb"/>
            <w:vAlign w:val="center"/>
          </w:tcPr>
          <w:p w:rsidR="00377852" w:rsidRPr="00377852" w:rsidP="00377852">
            <w:pPr>
              <w:bidi w:val="0"/>
              <w:spacing w:after="0" w:line="240" w:lineRule="auto"/>
              <w:jc w:val="right"/>
              <w:rPr>
                <w:rFonts w:ascii="Times New Roman" w:hAnsi="Times New Roman"/>
                <w:b/>
                <w:bCs/>
                <w:i/>
                <w:iCs/>
                <w:sz w:val="22"/>
                <w:szCs w:val="22"/>
              </w:rPr>
            </w:pPr>
            <w:r w:rsidRPr="00377852">
              <w:rPr>
                <w:rFonts w:ascii="Times New Roman" w:hAnsi="Times New Roman"/>
                <w:b/>
                <w:bCs/>
                <w:i/>
                <w:iCs/>
                <w:sz w:val="22"/>
                <w:szCs w:val="22"/>
              </w:rPr>
              <w:t xml:space="preserve">20 040 000 </w:t>
            </w:r>
          </w:p>
        </w:tc>
        <w:tc>
          <w:tcPr>
            <w:tcW w:w="1480" w:type="dxa"/>
            <w:tcBorders>
              <w:top w:val="nil"/>
              <w:left w:val="nil"/>
              <w:bottom w:val="single" w:sz="4" w:space="0" w:color="auto"/>
              <w:right w:val="single" w:sz="4" w:space="0" w:color="auto"/>
            </w:tcBorders>
            <w:shd w:val="clear" w:color="auto" w:fill="FFFF00"/>
            <w:noWrap/>
            <w:textDirection w:val="lrTb"/>
            <w:vAlign w:val="center"/>
          </w:tcPr>
          <w:p w:rsidR="00377852" w:rsidRPr="00377852" w:rsidP="00377852">
            <w:pPr>
              <w:bidi w:val="0"/>
              <w:spacing w:after="0" w:line="240" w:lineRule="auto"/>
              <w:jc w:val="right"/>
              <w:rPr>
                <w:rFonts w:ascii="Times New Roman" w:hAnsi="Times New Roman"/>
                <w:b/>
                <w:bCs/>
                <w:i/>
                <w:iCs/>
                <w:sz w:val="22"/>
                <w:szCs w:val="22"/>
              </w:rPr>
            </w:pPr>
            <w:r w:rsidRPr="00377852">
              <w:rPr>
                <w:rFonts w:ascii="Times New Roman" w:hAnsi="Times New Roman"/>
                <w:b/>
                <w:bCs/>
                <w:i/>
                <w:iCs/>
                <w:sz w:val="22"/>
                <w:szCs w:val="22"/>
              </w:rPr>
              <w:t xml:space="preserve">20 040 000 </w:t>
            </w:r>
          </w:p>
        </w:tc>
      </w:tr>
      <w:tr>
        <w:tblPrEx>
          <w:tblW w:w="10255" w:type="dxa"/>
          <w:tblInd w:w="-587" w:type="dxa"/>
          <w:tblCellMar>
            <w:left w:w="70" w:type="dxa"/>
            <w:right w:w="70" w:type="dxa"/>
          </w:tblCellMar>
        </w:tblPrEx>
        <w:trPr>
          <w:trHeight w:val="240"/>
        </w:trPr>
        <w:tc>
          <w:tcPr>
            <w:tcW w:w="5055" w:type="dxa"/>
            <w:tcBorders>
              <w:top w:val="nil"/>
              <w:left w:val="single" w:sz="4" w:space="0" w:color="auto"/>
              <w:bottom w:val="single" w:sz="4" w:space="0" w:color="auto"/>
              <w:right w:val="single" w:sz="4" w:space="0" w:color="auto"/>
            </w:tcBorders>
            <w:shd w:val="clear" w:color="auto" w:fill="FFFF00"/>
            <w:noWrap/>
            <w:textDirection w:val="lrTb"/>
            <w:vAlign w:val="center"/>
          </w:tcPr>
          <w:p w:rsidR="00377852" w:rsidRPr="00377852" w:rsidP="00377852">
            <w:pPr>
              <w:bidi w:val="0"/>
              <w:spacing w:after="0" w:line="240" w:lineRule="auto"/>
              <w:rPr>
                <w:rFonts w:ascii="Times New Roman" w:hAnsi="Times New Roman"/>
                <w:bCs/>
                <w:i/>
                <w:iCs/>
                <w:sz w:val="22"/>
                <w:szCs w:val="22"/>
                <w:highlight w:val="yellow"/>
              </w:rPr>
            </w:pPr>
            <w:r w:rsidRPr="00377852">
              <w:rPr>
                <w:rFonts w:ascii="Times New Roman" w:hAnsi="Times New Roman"/>
                <w:i/>
                <w:iCs/>
                <w:sz w:val="22"/>
                <w:szCs w:val="22"/>
                <w:highlight w:val="yellow"/>
              </w:rPr>
              <w:t>vplyv na OSVS(Fond) - príspevok zo ŠR - MKSR</w:t>
            </w:r>
          </w:p>
        </w:tc>
        <w:tc>
          <w:tcPr>
            <w:tcW w:w="720" w:type="dxa"/>
            <w:tcBorders>
              <w:top w:val="nil"/>
              <w:left w:val="nil"/>
              <w:bottom w:val="single" w:sz="4" w:space="0" w:color="auto"/>
              <w:right w:val="single" w:sz="4" w:space="0" w:color="auto"/>
            </w:tcBorders>
            <w:shd w:val="clear" w:color="auto" w:fill="FFFF00"/>
            <w:noWrap/>
            <w:textDirection w:val="lrTb"/>
            <w:vAlign w:val="center"/>
          </w:tcPr>
          <w:p w:rsidR="00377852" w:rsidRPr="00377852" w:rsidP="00377852">
            <w:pPr>
              <w:bidi w:val="0"/>
              <w:spacing w:after="0" w:line="240" w:lineRule="auto"/>
              <w:jc w:val="right"/>
              <w:rPr>
                <w:rFonts w:ascii="Times New Roman" w:hAnsi="Times New Roman"/>
                <w:bCs/>
                <w:i/>
                <w:iCs/>
                <w:sz w:val="22"/>
                <w:szCs w:val="22"/>
                <w:highlight w:val="yellow"/>
              </w:rPr>
            </w:pPr>
          </w:p>
        </w:tc>
        <w:tc>
          <w:tcPr>
            <w:tcW w:w="1520" w:type="dxa"/>
            <w:tcBorders>
              <w:top w:val="nil"/>
              <w:left w:val="nil"/>
              <w:bottom w:val="single" w:sz="4" w:space="0" w:color="auto"/>
              <w:right w:val="single" w:sz="4" w:space="0" w:color="auto"/>
            </w:tcBorders>
            <w:shd w:val="clear" w:color="auto" w:fill="FFFF00"/>
            <w:noWrap/>
            <w:textDirection w:val="lrTb"/>
            <w:vAlign w:val="center"/>
          </w:tcPr>
          <w:p w:rsidR="00377852" w:rsidRPr="00377852" w:rsidP="00377852">
            <w:pPr>
              <w:bidi w:val="0"/>
              <w:spacing w:after="0" w:line="240" w:lineRule="auto"/>
              <w:jc w:val="right"/>
              <w:rPr>
                <w:rFonts w:ascii="Times New Roman" w:hAnsi="Times New Roman"/>
                <w:bCs/>
                <w:i/>
                <w:iCs/>
                <w:sz w:val="22"/>
                <w:szCs w:val="22"/>
                <w:highlight w:val="yellow"/>
              </w:rPr>
            </w:pPr>
            <w:r w:rsidRPr="00377852">
              <w:rPr>
                <w:rFonts w:ascii="Times New Roman" w:hAnsi="Times New Roman"/>
                <w:bCs/>
                <w:i/>
                <w:iCs/>
                <w:sz w:val="22"/>
                <w:szCs w:val="22"/>
                <w:highlight w:val="yellow"/>
              </w:rPr>
              <w:t>200 000</w:t>
            </w:r>
          </w:p>
        </w:tc>
        <w:tc>
          <w:tcPr>
            <w:tcW w:w="1480" w:type="dxa"/>
            <w:tcBorders>
              <w:top w:val="nil"/>
              <w:left w:val="nil"/>
              <w:bottom w:val="single" w:sz="4" w:space="0" w:color="auto"/>
              <w:right w:val="single" w:sz="4" w:space="0" w:color="auto"/>
            </w:tcBorders>
            <w:shd w:val="clear" w:color="auto" w:fill="FFFF00"/>
            <w:noWrap/>
            <w:textDirection w:val="lrTb"/>
            <w:vAlign w:val="center"/>
          </w:tcPr>
          <w:p w:rsidR="00377852" w:rsidRPr="00377852" w:rsidP="00377852">
            <w:pPr>
              <w:bidi w:val="0"/>
              <w:spacing w:after="0" w:line="240" w:lineRule="auto"/>
              <w:jc w:val="right"/>
              <w:rPr>
                <w:rFonts w:ascii="Times New Roman" w:hAnsi="Times New Roman"/>
                <w:bCs/>
                <w:i/>
                <w:iCs/>
                <w:sz w:val="22"/>
                <w:szCs w:val="22"/>
                <w:highlight w:val="yellow"/>
              </w:rPr>
            </w:pPr>
            <w:r w:rsidRPr="00377852">
              <w:rPr>
                <w:rFonts w:ascii="Times New Roman" w:hAnsi="Times New Roman"/>
                <w:bCs/>
                <w:i/>
                <w:iCs/>
                <w:sz w:val="22"/>
                <w:szCs w:val="22"/>
                <w:highlight w:val="yellow"/>
              </w:rPr>
              <w:t>20 000 000</w:t>
            </w:r>
          </w:p>
        </w:tc>
        <w:tc>
          <w:tcPr>
            <w:tcW w:w="1480" w:type="dxa"/>
            <w:tcBorders>
              <w:top w:val="nil"/>
              <w:left w:val="nil"/>
              <w:bottom w:val="single" w:sz="4" w:space="0" w:color="auto"/>
              <w:right w:val="single" w:sz="4" w:space="0" w:color="auto"/>
            </w:tcBorders>
            <w:shd w:val="clear" w:color="auto" w:fill="FFFF00"/>
            <w:noWrap/>
            <w:textDirection w:val="lrTb"/>
            <w:vAlign w:val="center"/>
          </w:tcPr>
          <w:p w:rsidR="00377852" w:rsidRPr="00377852" w:rsidP="00377852">
            <w:pPr>
              <w:bidi w:val="0"/>
              <w:spacing w:after="0" w:line="240" w:lineRule="auto"/>
              <w:jc w:val="right"/>
              <w:rPr>
                <w:rFonts w:ascii="Times New Roman" w:hAnsi="Times New Roman"/>
                <w:bCs/>
                <w:i/>
                <w:iCs/>
                <w:sz w:val="22"/>
                <w:szCs w:val="22"/>
                <w:highlight w:val="yellow"/>
              </w:rPr>
            </w:pPr>
            <w:r w:rsidRPr="00377852">
              <w:rPr>
                <w:rFonts w:ascii="Times New Roman" w:hAnsi="Times New Roman"/>
                <w:bCs/>
                <w:i/>
                <w:iCs/>
                <w:sz w:val="22"/>
                <w:szCs w:val="22"/>
                <w:highlight w:val="yellow"/>
              </w:rPr>
              <w:t>20 000 000</w:t>
            </w:r>
          </w:p>
        </w:tc>
      </w:tr>
      <w:tr>
        <w:tblPrEx>
          <w:tblW w:w="10255" w:type="dxa"/>
          <w:tblInd w:w="-587" w:type="dxa"/>
          <w:tblCellMar>
            <w:left w:w="70" w:type="dxa"/>
            <w:right w:w="70" w:type="dxa"/>
          </w:tblCellMar>
        </w:tblPrEx>
        <w:trPr>
          <w:trHeight w:val="240"/>
        </w:trPr>
        <w:tc>
          <w:tcPr>
            <w:tcW w:w="5055" w:type="dxa"/>
            <w:tcBorders>
              <w:top w:val="nil"/>
              <w:left w:val="single" w:sz="4" w:space="0" w:color="auto"/>
              <w:bottom w:val="single" w:sz="4" w:space="0" w:color="auto"/>
              <w:right w:val="single" w:sz="4" w:space="0" w:color="auto"/>
            </w:tcBorders>
            <w:shd w:val="clear" w:color="auto" w:fill="FFFF00"/>
            <w:noWrap/>
            <w:textDirection w:val="lrTb"/>
            <w:vAlign w:val="center"/>
          </w:tcPr>
          <w:p w:rsidR="00377852" w:rsidRPr="00377852" w:rsidP="00377852">
            <w:pPr>
              <w:bidi w:val="0"/>
              <w:spacing w:after="0" w:line="240" w:lineRule="auto"/>
              <w:rPr>
                <w:rFonts w:ascii="Times New Roman" w:hAnsi="Times New Roman"/>
                <w:bCs/>
                <w:i/>
                <w:iCs/>
                <w:sz w:val="22"/>
                <w:szCs w:val="22"/>
                <w:highlight w:val="yellow"/>
              </w:rPr>
            </w:pPr>
            <w:r w:rsidRPr="00377852">
              <w:rPr>
                <w:rFonts w:ascii="Times New Roman" w:hAnsi="Times New Roman"/>
                <w:i/>
                <w:iCs/>
                <w:sz w:val="22"/>
                <w:szCs w:val="22"/>
                <w:highlight w:val="yellow"/>
              </w:rPr>
              <w:t>vplyv na OSVS(Fond) – administratívny poplatok</w:t>
            </w:r>
          </w:p>
        </w:tc>
        <w:tc>
          <w:tcPr>
            <w:tcW w:w="720" w:type="dxa"/>
            <w:tcBorders>
              <w:top w:val="nil"/>
              <w:left w:val="nil"/>
              <w:bottom w:val="single" w:sz="4" w:space="0" w:color="auto"/>
              <w:right w:val="single" w:sz="4" w:space="0" w:color="auto"/>
            </w:tcBorders>
            <w:shd w:val="clear" w:color="auto" w:fill="FFFF00"/>
            <w:noWrap/>
            <w:textDirection w:val="lrTb"/>
            <w:vAlign w:val="center"/>
          </w:tcPr>
          <w:p w:rsidR="00377852" w:rsidRPr="00377852" w:rsidP="00377852">
            <w:pPr>
              <w:bidi w:val="0"/>
              <w:spacing w:after="0" w:line="240" w:lineRule="auto"/>
              <w:jc w:val="right"/>
              <w:rPr>
                <w:rFonts w:ascii="Times New Roman" w:hAnsi="Times New Roman"/>
                <w:bCs/>
                <w:i/>
                <w:iCs/>
                <w:sz w:val="22"/>
                <w:szCs w:val="22"/>
                <w:highlight w:val="yellow"/>
              </w:rPr>
            </w:pPr>
          </w:p>
        </w:tc>
        <w:tc>
          <w:tcPr>
            <w:tcW w:w="1520" w:type="dxa"/>
            <w:tcBorders>
              <w:top w:val="nil"/>
              <w:left w:val="nil"/>
              <w:bottom w:val="single" w:sz="4" w:space="0" w:color="auto"/>
              <w:right w:val="single" w:sz="4" w:space="0" w:color="auto"/>
            </w:tcBorders>
            <w:shd w:val="clear" w:color="auto" w:fill="FFFF00"/>
            <w:noWrap/>
            <w:textDirection w:val="lrTb"/>
            <w:vAlign w:val="center"/>
          </w:tcPr>
          <w:p w:rsidR="00377852" w:rsidRPr="00377852" w:rsidP="00377852">
            <w:pPr>
              <w:bidi w:val="0"/>
              <w:spacing w:after="0" w:line="240" w:lineRule="auto"/>
              <w:jc w:val="right"/>
              <w:rPr>
                <w:rFonts w:ascii="Times New Roman" w:hAnsi="Times New Roman"/>
                <w:bCs/>
                <w:i/>
                <w:iCs/>
                <w:sz w:val="22"/>
                <w:szCs w:val="22"/>
                <w:highlight w:val="yellow"/>
              </w:rPr>
            </w:pPr>
            <w:r w:rsidRPr="00377852">
              <w:rPr>
                <w:rFonts w:ascii="Times New Roman" w:hAnsi="Times New Roman"/>
                <w:bCs/>
                <w:i/>
                <w:iCs/>
                <w:sz w:val="22"/>
                <w:szCs w:val="22"/>
                <w:highlight w:val="yellow"/>
              </w:rPr>
              <w:t>10 000</w:t>
            </w:r>
          </w:p>
        </w:tc>
        <w:tc>
          <w:tcPr>
            <w:tcW w:w="1480" w:type="dxa"/>
            <w:tcBorders>
              <w:top w:val="nil"/>
              <w:left w:val="nil"/>
              <w:bottom w:val="single" w:sz="4" w:space="0" w:color="auto"/>
              <w:right w:val="single" w:sz="4" w:space="0" w:color="auto"/>
            </w:tcBorders>
            <w:shd w:val="clear" w:color="auto" w:fill="FFFF00"/>
            <w:noWrap/>
            <w:textDirection w:val="lrTb"/>
            <w:vAlign w:val="center"/>
          </w:tcPr>
          <w:p w:rsidR="00377852" w:rsidRPr="00377852" w:rsidP="00377852">
            <w:pPr>
              <w:bidi w:val="0"/>
              <w:spacing w:after="0" w:line="240" w:lineRule="auto"/>
              <w:jc w:val="right"/>
              <w:rPr>
                <w:rFonts w:ascii="Times New Roman" w:hAnsi="Times New Roman"/>
                <w:bCs/>
                <w:i/>
                <w:iCs/>
                <w:sz w:val="22"/>
                <w:szCs w:val="22"/>
                <w:highlight w:val="yellow"/>
              </w:rPr>
            </w:pPr>
            <w:r w:rsidRPr="00377852">
              <w:rPr>
                <w:rFonts w:ascii="Times New Roman" w:hAnsi="Times New Roman"/>
                <w:bCs/>
                <w:i/>
                <w:iCs/>
                <w:sz w:val="22"/>
                <w:szCs w:val="22"/>
                <w:highlight w:val="yellow"/>
              </w:rPr>
              <w:t xml:space="preserve">40 000 </w:t>
            </w:r>
          </w:p>
        </w:tc>
        <w:tc>
          <w:tcPr>
            <w:tcW w:w="1480" w:type="dxa"/>
            <w:tcBorders>
              <w:top w:val="nil"/>
              <w:left w:val="nil"/>
              <w:bottom w:val="single" w:sz="4" w:space="0" w:color="auto"/>
              <w:right w:val="single" w:sz="4" w:space="0" w:color="auto"/>
            </w:tcBorders>
            <w:shd w:val="clear" w:color="auto" w:fill="FFFF00"/>
            <w:noWrap/>
            <w:textDirection w:val="lrTb"/>
            <w:vAlign w:val="center"/>
          </w:tcPr>
          <w:p w:rsidR="00377852" w:rsidRPr="00377852" w:rsidP="00377852">
            <w:pPr>
              <w:bidi w:val="0"/>
              <w:spacing w:after="0" w:line="240" w:lineRule="auto"/>
              <w:jc w:val="right"/>
              <w:rPr>
                <w:rFonts w:ascii="Times New Roman" w:hAnsi="Times New Roman"/>
                <w:bCs/>
                <w:i/>
                <w:iCs/>
                <w:sz w:val="22"/>
                <w:szCs w:val="22"/>
                <w:highlight w:val="yellow"/>
              </w:rPr>
            </w:pPr>
            <w:r w:rsidRPr="00377852">
              <w:rPr>
                <w:rFonts w:ascii="Times New Roman" w:hAnsi="Times New Roman"/>
                <w:bCs/>
                <w:i/>
                <w:iCs/>
                <w:sz w:val="22"/>
                <w:szCs w:val="22"/>
                <w:highlight w:val="yellow"/>
              </w:rPr>
              <w:t xml:space="preserve">40 000 </w:t>
            </w:r>
          </w:p>
        </w:tc>
      </w:tr>
      <w:tr>
        <w:tblPrEx>
          <w:tblW w:w="10255" w:type="dxa"/>
          <w:tblInd w:w="-587" w:type="dxa"/>
          <w:tblCellMar>
            <w:left w:w="70" w:type="dxa"/>
            <w:right w:w="70" w:type="dxa"/>
          </w:tblCellMar>
        </w:tblPrEx>
        <w:trPr>
          <w:trHeight w:val="240"/>
        </w:trPr>
        <w:tc>
          <w:tcPr>
            <w:tcW w:w="5055" w:type="dxa"/>
            <w:tcBorders>
              <w:top w:val="nil"/>
              <w:left w:val="single" w:sz="4" w:space="0" w:color="auto"/>
              <w:bottom w:val="single" w:sz="4" w:space="0" w:color="auto"/>
              <w:right w:val="single" w:sz="4" w:space="0" w:color="auto"/>
            </w:tcBorders>
            <w:noWrap/>
            <w:textDirection w:val="lrTb"/>
            <w:vAlign w:val="center"/>
          </w:tcPr>
          <w:p w:rsidR="00377852" w:rsidRPr="00377852" w:rsidP="00377852">
            <w:pPr>
              <w:bidi w:val="0"/>
              <w:spacing w:after="0" w:line="240" w:lineRule="auto"/>
              <w:rPr>
                <w:rFonts w:ascii="Times New Roman" w:hAnsi="Times New Roman"/>
                <w:b/>
                <w:bCs/>
                <w:i/>
                <w:iCs/>
                <w:color w:val="000000"/>
                <w:sz w:val="22"/>
                <w:szCs w:val="22"/>
              </w:rPr>
            </w:pPr>
            <w:r w:rsidRPr="00377852">
              <w:rPr>
                <w:rFonts w:ascii="Times New Roman" w:hAnsi="Times New Roman"/>
                <w:b/>
                <w:bCs/>
                <w:i/>
                <w:iCs/>
                <w:color w:val="000000"/>
                <w:sz w:val="22"/>
                <w:szCs w:val="22"/>
              </w:rPr>
              <w:t>vplyv na ŠR</w:t>
            </w:r>
          </w:p>
        </w:tc>
        <w:tc>
          <w:tcPr>
            <w:tcW w:w="720" w:type="dxa"/>
            <w:tcBorders>
              <w:top w:val="nil"/>
              <w:left w:val="nil"/>
              <w:bottom w:val="single" w:sz="4" w:space="0" w:color="auto"/>
              <w:right w:val="single" w:sz="4" w:space="0" w:color="auto"/>
            </w:tcBorders>
            <w:noWrap/>
            <w:textDirection w:val="lrTb"/>
            <w:vAlign w:val="center"/>
          </w:tcPr>
          <w:p w:rsidR="00377852" w:rsidRPr="00377852" w:rsidP="00377852">
            <w:pPr>
              <w:bidi w:val="0"/>
              <w:spacing w:after="0" w:line="240" w:lineRule="auto"/>
              <w:jc w:val="right"/>
              <w:rPr>
                <w:rFonts w:ascii="Times New Roman" w:hAnsi="Times New Roman"/>
                <w:b/>
                <w:bCs/>
                <w:i/>
                <w:iCs/>
                <w:color w:val="000000"/>
                <w:sz w:val="22"/>
                <w:szCs w:val="22"/>
              </w:rPr>
            </w:pPr>
            <w:r w:rsidRPr="00377852">
              <w:rPr>
                <w:rFonts w:ascii="Times New Roman" w:hAnsi="Times New Roman"/>
                <w:b/>
                <w:bCs/>
                <w:i/>
                <w:iCs/>
                <w:color w:val="000000"/>
                <w:sz w:val="22"/>
                <w:szCs w:val="22"/>
              </w:rPr>
              <w:t>0</w:t>
            </w:r>
          </w:p>
        </w:tc>
        <w:tc>
          <w:tcPr>
            <w:tcW w:w="1520" w:type="dxa"/>
            <w:tcBorders>
              <w:top w:val="nil"/>
              <w:left w:val="nil"/>
              <w:bottom w:val="single" w:sz="4" w:space="0" w:color="auto"/>
              <w:right w:val="single" w:sz="4" w:space="0" w:color="auto"/>
            </w:tcBorders>
            <w:noWrap/>
            <w:textDirection w:val="lrTb"/>
            <w:vAlign w:val="center"/>
          </w:tcPr>
          <w:p w:rsidR="00377852" w:rsidRPr="00377852" w:rsidP="00377852">
            <w:pPr>
              <w:bidi w:val="0"/>
              <w:spacing w:after="0" w:line="240" w:lineRule="auto"/>
              <w:jc w:val="right"/>
              <w:rPr>
                <w:rFonts w:ascii="Times New Roman" w:hAnsi="Times New Roman"/>
                <w:b/>
                <w:bCs/>
                <w:i/>
                <w:iCs/>
                <w:color w:val="000000"/>
                <w:sz w:val="22"/>
                <w:szCs w:val="22"/>
              </w:rPr>
            </w:pPr>
            <w:r w:rsidRPr="00377852">
              <w:rPr>
                <w:rFonts w:ascii="Times New Roman" w:hAnsi="Times New Roman"/>
                <w:b/>
                <w:bCs/>
                <w:i/>
                <w:iCs/>
                <w:color w:val="000000"/>
                <w:sz w:val="22"/>
                <w:szCs w:val="22"/>
              </w:rPr>
              <w:t>200 000</w:t>
            </w:r>
          </w:p>
        </w:tc>
        <w:tc>
          <w:tcPr>
            <w:tcW w:w="1480" w:type="dxa"/>
            <w:tcBorders>
              <w:top w:val="nil"/>
              <w:left w:val="nil"/>
              <w:bottom w:val="single" w:sz="4" w:space="0" w:color="auto"/>
              <w:right w:val="single" w:sz="4" w:space="0" w:color="auto"/>
            </w:tcBorders>
            <w:noWrap/>
            <w:textDirection w:val="lrTb"/>
            <w:vAlign w:val="center"/>
          </w:tcPr>
          <w:p w:rsidR="00377852" w:rsidRPr="00377852" w:rsidP="00377852">
            <w:pPr>
              <w:bidi w:val="0"/>
              <w:spacing w:after="0" w:line="240" w:lineRule="auto"/>
              <w:jc w:val="right"/>
              <w:rPr>
                <w:rFonts w:ascii="Times New Roman" w:hAnsi="Times New Roman"/>
                <w:b/>
                <w:bCs/>
                <w:i/>
                <w:iCs/>
                <w:color w:val="000000"/>
                <w:sz w:val="22"/>
                <w:szCs w:val="22"/>
              </w:rPr>
            </w:pPr>
            <w:r w:rsidRPr="00377852">
              <w:rPr>
                <w:rFonts w:ascii="Times New Roman" w:hAnsi="Times New Roman"/>
                <w:b/>
                <w:bCs/>
                <w:i/>
                <w:iCs/>
                <w:color w:val="000000"/>
                <w:sz w:val="22"/>
                <w:szCs w:val="22"/>
              </w:rPr>
              <w:t>20 000 000</w:t>
            </w:r>
          </w:p>
        </w:tc>
        <w:tc>
          <w:tcPr>
            <w:tcW w:w="1480" w:type="dxa"/>
            <w:tcBorders>
              <w:top w:val="nil"/>
              <w:left w:val="nil"/>
              <w:bottom w:val="single" w:sz="4" w:space="0" w:color="auto"/>
              <w:right w:val="single" w:sz="4" w:space="0" w:color="auto"/>
            </w:tcBorders>
            <w:noWrap/>
            <w:textDirection w:val="lrTb"/>
            <w:vAlign w:val="center"/>
          </w:tcPr>
          <w:p w:rsidR="00377852" w:rsidRPr="00377852" w:rsidP="00377852">
            <w:pPr>
              <w:bidi w:val="0"/>
              <w:spacing w:after="0" w:line="240" w:lineRule="auto"/>
              <w:jc w:val="right"/>
              <w:rPr>
                <w:rFonts w:ascii="Times New Roman" w:hAnsi="Times New Roman"/>
                <w:b/>
                <w:bCs/>
                <w:i/>
                <w:iCs/>
                <w:color w:val="000000"/>
                <w:sz w:val="22"/>
                <w:szCs w:val="22"/>
              </w:rPr>
            </w:pPr>
            <w:r w:rsidRPr="00377852">
              <w:rPr>
                <w:rFonts w:ascii="Times New Roman" w:hAnsi="Times New Roman"/>
                <w:b/>
                <w:bCs/>
                <w:i/>
                <w:iCs/>
                <w:color w:val="000000"/>
                <w:sz w:val="22"/>
                <w:szCs w:val="22"/>
              </w:rPr>
              <w:t>20 000 000</w:t>
            </w:r>
          </w:p>
        </w:tc>
      </w:tr>
      <w:tr>
        <w:tblPrEx>
          <w:tblW w:w="10255" w:type="dxa"/>
          <w:tblInd w:w="-587" w:type="dxa"/>
          <w:tblCellMar>
            <w:left w:w="70" w:type="dxa"/>
            <w:right w:w="70" w:type="dxa"/>
          </w:tblCellMar>
        </w:tblPrEx>
        <w:trPr>
          <w:trHeight w:val="240"/>
        </w:trPr>
        <w:tc>
          <w:tcPr>
            <w:tcW w:w="5055" w:type="dxa"/>
            <w:tcBorders>
              <w:top w:val="nil"/>
              <w:left w:val="single" w:sz="4" w:space="0" w:color="auto"/>
              <w:bottom w:val="single" w:sz="4" w:space="0" w:color="auto"/>
              <w:right w:val="single" w:sz="4" w:space="0" w:color="auto"/>
            </w:tcBorders>
            <w:noWrap/>
            <w:textDirection w:val="lrTb"/>
            <w:vAlign w:val="center"/>
          </w:tcPr>
          <w:p w:rsidR="00377852" w:rsidRPr="00377852" w:rsidP="00377852">
            <w:pPr>
              <w:bidi w:val="0"/>
              <w:spacing w:after="0" w:line="240" w:lineRule="auto"/>
              <w:rPr>
                <w:rFonts w:ascii="Times New Roman" w:hAnsi="Times New Roman"/>
                <w:b/>
                <w:bCs/>
                <w:i/>
                <w:iCs/>
                <w:color w:val="000000"/>
                <w:sz w:val="22"/>
                <w:szCs w:val="22"/>
              </w:rPr>
            </w:pPr>
            <w:r w:rsidRPr="00377852">
              <w:rPr>
                <w:rFonts w:ascii="Times New Roman" w:hAnsi="Times New Roman"/>
                <w:b/>
                <w:bCs/>
                <w:i/>
                <w:iCs/>
                <w:color w:val="000000"/>
                <w:sz w:val="22"/>
                <w:szCs w:val="22"/>
              </w:rPr>
              <w:t>vplyv na územnú samosprávu</w:t>
            </w:r>
          </w:p>
        </w:tc>
        <w:tc>
          <w:tcPr>
            <w:tcW w:w="720" w:type="dxa"/>
            <w:tcBorders>
              <w:top w:val="nil"/>
              <w:left w:val="nil"/>
              <w:bottom w:val="single" w:sz="4" w:space="0" w:color="auto"/>
              <w:right w:val="single" w:sz="4" w:space="0" w:color="auto"/>
            </w:tcBorders>
            <w:noWrap/>
            <w:textDirection w:val="lrTb"/>
            <w:vAlign w:val="center"/>
          </w:tcPr>
          <w:p w:rsidR="00377852" w:rsidRPr="00377852" w:rsidP="00377852">
            <w:pPr>
              <w:bidi w:val="0"/>
              <w:spacing w:after="0" w:line="240" w:lineRule="auto"/>
              <w:jc w:val="right"/>
              <w:rPr>
                <w:rFonts w:ascii="Times New Roman" w:hAnsi="Times New Roman"/>
                <w:b/>
                <w:bCs/>
                <w:i/>
                <w:iCs/>
                <w:color w:val="000000"/>
                <w:sz w:val="22"/>
                <w:szCs w:val="22"/>
              </w:rPr>
            </w:pPr>
            <w:r w:rsidRPr="00377852">
              <w:rPr>
                <w:rFonts w:ascii="Times New Roman" w:hAnsi="Times New Roman"/>
                <w:b/>
                <w:bCs/>
                <w:i/>
                <w:iCs/>
                <w:color w:val="000000"/>
                <w:sz w:val="22"/>
                <w:szCs w:val="22"/>
              </w:rPr>
              <w:t>0</w:t>
            </w:r>
          </w:p>
        </w:tc>
        <w:tc>
          <w:tcPr>
            <w:tcW w:w="1520" w:type="dxa"/>
            <w:tcBorders>
              <w:top w:val="nil"/>
              <w:left w:val="nil"/>
              <w:bottom w:val="single" w:sz="4" w:space="0" w:color="auto"/>
              <w:right w:val="single" w:sz="4" w:space="0" w:color="auto"/>
            </w:tcBorders>
            <w:noWrap/>
            <w:textDirection w:val="lrTb"/>
            <w:vAlign w:val="center"/>
          </w:tcPr>
          <w:p w:rsidR="00377852" w:rsidRPr="00377852" w:rsidP="00377852">
            <w:pPr>
              <w:bidi w:val="0"/>
              <w:spacing w:after="0" w:line="240" w:lineRule="auto"/>
              <w:jc w:val="right"/>
              <w:rPr>
                <w:rFonts w:ascii="Times New Roman" w:hAnsi="Times New Roman"/>
                <w:b/>
                <w:bCs/>
                <w:i/>
                <w:iCs/>
                <w:color w:val="000000"/>
                <w:sz w:val="22"/>
                <w:szCs w:val="22"/>
              </w:rPr>
            </w:pPr>
            <w:r w:rsidRPr="00377852">
              <w:rPr>
                <w:rFonts w:ascii="Times New Roman" w:hAnsi="Times New Roman"/>
                <w:b/>
                <w:bCs/>
                <w:i/>
                <w:iCs/>
                <w:color w:val="000000"/>
                <w:sz w:val="22"/>
                <w:szCs w:val="22"/>
              </w:rPr>
              <w:t>0</w:t>
            </w:r>
          </w:p>
        </w:tc>
        <w:tc>
          <w:tcPr>
            <w:tcW w:w="1480" w:type="dxa"/>
            <w:tcBorders>
              <w:top w:val="nil"/>
              <w:left w:val="nil"/>
              <w:bottom w:val="single" w:sz="4" w:space="0" w:color="auto"/>
              <w:right w:val="single" w:sz="4" w:space="0" w:color="auto"/>
            </w:tcBorders>
            <w:noWrap/>
            <w:textDirection w:val="lrTb"/>
            <w:vAlign w:val="center"/>
          </w:tcPr>
          <w:p w:rsidR="00377852" w:rsidRPr="00377852" w:rsidP="00377852">
            <w:pPr>
              <w:bidi w:val="0"/>
              <w:spacing w:after="0" w:line="240" w:lineRule="auto"/>
              <w:jc w:val="right"/>
              <w:rPr>
                <w:rFonts w:ascii="Times New Roman" w:hAnsi="Times New Roman"/>
                <w:b/>
                <w:bCs/>
                <w:i/>
                <w:iCs/>
                <w:color w:val="000000"/>
                <w:sz w:val="22"/>
                <w:szCs w:val="22"/>
              </w:rPr>
            </w:pPr>
            <w:r w:rsidRPr="00377852">
              <w:rPr>
                <w:rFonts w:ascii="Times New Roman" w:hAnsi="Times New Roman"/>
                <w:b/>
                <w:bCs/>
                <w:i/>
                <w:iCs/>
                <w:color w:val="000000"/>
                <w:sz w:val="22"/>
                <w:szCs w:val="22"/>
              </w:rPr>
              <w:t>0</w:t>
            </w:r>
          </w:p>
        </w:tc>
        <w:tc>
          <w:tcPr>
            <w:tcW w:w="1480" w:type="dxa"/>
            <w:tcBorders>
              <w:top w:val="nil"/>
              <w:left w:val="nil"/>
              <w:bottom w:val="single" w:sz="4" w:space="0" w:color="auto"/>
              <w:right w:val="single" w:sz="4" w:space="0" w:color="auto"/>
            </w:tcBorders>
            <w:noWrap/>
            <w:textDirection w:val="lrTb"/>
            <w:vAlign w:val="center"/>
          </w:tcPr>
          <w:p w:rsidR="00377852" w:rsidRPr="00377852" w:rsidP="00377852">
            <w:pPr>
              <w:bidi w:val="0"/>
              <w:spacing w:after="0" w:line="240" w:lineRule="auto"/>
              <w:jc w:val="right"/>
              <w:rPr>
                <w:rFonts w:ascii="Times New Roman" w:hAnsi="Times New Roman"/>
                <w:b/>
                <w:bCs/>
                <w:i/>
                <w:iCs/>
                <w:color w:val="000000"/>
                <w:sz w:val="22"/>
                <w:szCs w:val="22"/>
              </w:rPr>
            </w:pPr>
            <w:r w:rsidRPr="00377852">
              <w:rPr>
                <w:rFonts w:ascii="Times New Roman" w:hAnsi="Times New Roman"/>
                <w:b/>
                <w:bCs/>
                <w:i/>
                <w:iCs/>
                <w:color w:val="000000"/>
                <w:sz w:val="22"/>
                <w:szCs w:val="22"/>
              </w:rPr>
              <w:t>0</w:t>
            </w:r>
          </w:p>
        </w:tc>
      </w:tr>
      <w:tr>
        <w:tblPrEx>
          <w:tblW w:w="10255" w:type="dxa"/>
          <w:tblInd w:w="-587" w:type="dxa"/>
          <w:tblCellMar>
            <w:left w:w="70" w:type="dxa"/>
            <w:right w:w="70" w:type="dxa"/>
          </w:tblCellMar>
        </w:tblPrEx>
        <w:trPr>
          <w:trHeight w:val="240"/>
        </w:trPr>
        <w:tc>
          <w:tcPr>
            <w:tcW w:w="5055" w:type="dxa"/>
            <w:tcBorders>
              <w:top w:val="nil"/>
              <w:left w:val="single" w:sz="4" w:space="0" w:color="auto"/>
              <w:bottom w:val="single" w:sz="4" w:space="0" w:color="auto"/>
              <w:right w:val="single" w:sz="4" w:space="0" w:color="auto"/>
            </w:tcBorders>
            <w:shd w:val="clear" w:color="auto" w:fill="C0C0C0"/>
            <w:noWrap/>
            <w:textDirection w:val="lrTb"/>
            <w:vAlign w:val="center"/>
          </w:tcPr>
          <w:p w:rsidR="00377852" w:rsidRPr="00377852" w:rsidP="00377852">
            <w:pPr>
              <w:bidi w:val="0"/>
              <w:spacing w:after="0" w:line="240" w:lineRule="auto"/>
              <w:rPr>
                <w:rFonts w:ascii="Times New Roman" w:hAnsi="Times New Roman"/>
                <w:b/>
                <w:bCs/>
                <w:color w:val="000000"/>
                <w:sz w:val="22"/>
                <w:szCs w:val="22"/>
              </w:rPr>
            </w:pPr>
            <w:r w:rsidRPr="00377852">
              <w:rPr>
                <w:rFonts w:ascii="Times New Roman" w:hAnsi="Times New Roman"/>
                <w:b/>
                <w:bCs/>
                <w:color w:val="000000"/>
                <w:sz w:val="22"/>
                <w:szCs w:val="22"/>
              </w:rPr>
              <w:t>Financovanie zabezpečené v rozpočte VS</w:t>
            </w:r>
          </w:p>
        </w:tc>
        <w:tc>
          <w:tcPr>
            <w:tcW w:w="720" w:type="dxa"/>
            <w:tcBorders>
              <w:top w:val="nil"/>
              <w:left w:val="nil"/>
              <w:bottom w:val="single" w:sz="4" w:space="0" w:color="auto"/>
              <w:right w:val="single" w:sz="4" w:space="0" w:color="auto"/>
            </w:tcBorders>
            <w:shd w:val="clear" w:color="auto" w:fill="C0C0C0"/>
            <w:noWrap/>
            <w:textDirection w:val="lrTb"/>
            <w:vAlign w:val="center"/>
          </w:tcPr>
          <w:p w:rsidR="00377852" w:rsidRPr="00377852" w:rsidP="00377852">
            <w:pPr>
              <w:bidi w:val="0"/>
              <w:spacing w:after="0" w:line="240" w:lineRule="auto"/>
              <w:jc w:val="right"/>
              <w:rPr>
                <w:rFonts w:ascii="Times New Roman" w:hAnsi="Times New Roman"/>
                <w:b/>
                <w:bCs/>
                <w:color w:val="000000"/>
                <w:sz w:val="22"/>
                <w:szCs w:val="22"/>
              </w:rPr>
            </w:pPr>
            <w:r w:rsidRPr="00377852">
              <w:rPr>
                <w:rFonts w:ascii="Times New Roman" w:hAnsi="Times New Roman"/>
                <w:b/>
                <w:bCs/>
                <w:color w:val="000000"/>
                <w:sz w:val="22"/>
                <w:szCs w:val="22"/>
              </w:rPr>
              <w:t>0</w:t>
            </w:r>
          </w:p>
        </w:tc>
        <w:tc>
          <w:tcPr>
            <w:tcW w:w="1520" w:type="dxa"/>
            <w:tcBorders>
              <w:top w:val="nil"/>
              <w:left w:val="nil"/>
              <w:bottom w:val="single" w:sz="4" w:space="0" w:color="auto"/>
              <w:right w:val="single" w:sz="4" w:space="0" w:color="auto"/>
            </w:tcBorders>
            <w:shd w:val="clear" w:color="auto" w:fill="C0C0C0"/>
            <w:noWrap/>
            <w:textDirection w:val="lrTb"/>
            <w:vAlign w:val="center"/>
          </w:tcPr>
          <w:p w:rsidR="00377852" w:rsidRPr="00377852" w:rsidP="00377852">
            <w:pPr>
              <w:bidi w:val="0"/>
              <w:spacing w:after="0" w:line="240" w:lineRule="auto"/>
              <w:jc w:val="right"/>
              <w:rPr>
                <w:rFonts w:ascii="Times New Roman" w:hAnsi="Times New Roman"/>
                <w:b/>
                <w:bCs/>
                <w:color w:val="000000"/>
                <w:sz w:val="22"/>
                <w:szCs w:val="22"/>
              </w:rPr>
            </w:pPr>
            <w:r w:rsidRPr="00377852">
              <w:rPr>
                <w:rFonts w:ascii="Times New Roman" w:hAnsi="Times New Roman"/>
                <w:b/>
                <w:bCs/>
                <w:color w:val="000000"/>
                <w:sz w:val="22"/>
                <w:szCs w:val="22"/>
              </w:rPr>
              <w:t>200 000</w:t>
            </w:r>
          </w:p>
        </w:tc>
        <w:tc>
          <w:tcPr>
            <w:tcW w:w="1480" w:type="dxa"/>
            <w:tcBorders>
              <w:top w:val="nil"/>
              <w:left w:val="nil"/>
              <w:bottom w:val="single" w:sz="4" w:space="0" w:color="auto"/>
              <w:right w:val="single" w:sz="4" w:space="0" w:color="auto"/>
            </w:tcBorders>
            <w:shd w:val="clear" w:color="auto" w:fill="C0C0C0"/>
            <w:noWrap/>
            <w:textDirection w:val="lrTb"/>
            <w:vAlign w:val="center"/>
          </w:tcPr>
          <w:p w:rsidR="00377852" w:rsidRPr="00377852" w:rsidP="00377852">
            <w:pPr>
              <w:bidi w:val="0"/>
              <w:spacing w:after="0" w:line="240" w:lineRule="auto"/>
              <w:jc w:val="right"/>
              <w:rPr>
                <w:rFonts w:ascii="Times New Roman" w:hAnsi="Times New Roman"/>
                <w:b/>
                <w:bCs/>
                <w:color w:val="000000"/>
                <w:sz w:val="22"/>
                <w:szCs w:val="22"/>
              </w:rPr>
            </w:pPr>
            <w:r w:rsidRPr="00377852">
              <w:rPr>
                <w:rFonts w:ascii="Times New Roman" w:hAnsi="Times New Roman"/>
                <w:b/>
                <w:bCs/>
                <w:color w:val="000000"/>
                <w:sz w:val="22"/>
                <w:szCs w:val="22"/>
              </w:rPr>
              <w:t>10 000 000</w:t>
            </w:r>
          </w:p>
        </w:tc>
        <w:tc>
          <w:tcPr>
            <w:tcW w:w="1480" w:type="dxa"/>
            <w:tcBorders>
              <w:top w:val="nil"/>
              <w:left w:val="nil"/>
              <w:bottom w:val="single" w:sz="4" w:space="0" w:color="auto"/>
              <w:right w:val="single" w:sz="4" w:space="0" w:color="auto"/>
            </w:tcBorders>
            <w:shd w:val="clear" w:color="auto" w:fill="C0C0C0"/>
            <w:noWrap/>
            <w:textDirection w:val="lrTb"/>
            <w:vAlign w:val="center"/>
          </w:tcPr>
          <w:p w:rsidR="00377852" w:rsidRPr="00377852" w:rsidP="00377852">
            <w:pPr>
              <w:bidi w:val="0"/>
              <w:spacing w:after="0" w:line="240" w:lineRule="auto"/>
              <w:jc w:val="right"/>
              <w:rPr>
                <w:rFonts w:ascii="Times New Roman" w:hAnsi="Times New Roman"/>
                <w:b/>
                <w:bCs/>
                <w:color w:val="000000"/>
                <w:sz w:val="22"/>
                <w:szCs w:val="22"/>
              </w:rPr>
            </w:pPr>
            <w:r w:rsidRPr="00377852">
              <w:rPr>
                <w:rFonts w:ascii="Times New Roman" w:hAnsi="Times New Roman"/>
                <w:b/>
                <w:bCs/>
                <w:color w:val="000000"/>
                <w:sz w:val="22"/>
                <w:szCs w:val="22"/>
              </w:rPr>
              <w:t>10 000 000</w:t>
            </w:r>
          </w:p>
        </w:tc>
      </w:tr>
    </w:tbl>
    <w:p w:rsidR="00377852" w:rsidRPr="00377852" w:rsidP="00377852">
      <w:pPr>
        <w:overflowPunct w:val="0"/>
        <w:autoSpaceDE w:val="0"/>
        <w:autoSpaceDN w:val="0"/>
        <w:bidi w:val="0"/>
        <w:adjustRightInd w:val="0"/>
        <w:textAlignment w:val="baseline"/>
        <w:rPr>
          <w:rFonts w:ascii="Times New Roman" w:hAnsi="Times New Roman"/>
          <w:sz w:val="22"/>
          <w:szCs w:val="22"/>
          <w:lang w:eastAsia="cs-CZ"/>
        </w:rPr>
      </w:pPr>
    </w:p>
    <w:p w:rsidR="00377852" w:rsidRPr="00377852" w:rsidP="00377852">
      <w:pPr>
        <w:overflowPunct w:val="0"/>
        <w:autoSpaceDE w:val="0"/>
        <w:autoSpaceDN w:val="0"/>
        <w:bidi w:val="0"/>
        <w:adjustRightInd w:val="0"/>
        <w:textAlignment w:val="baseline"/>
        <w:rPr>
          <w:rFonts w:ascii="Times New Roman" w:hAnsi="Times New Roman"/>
          <w:sz w:val="22"/>
          <w:szCs w:val="22"/>
          <w:lang w:eastAsia="cs-CZ"/>
        </w:rPr>
      </w:pPr>
    </w:p>
    <w:p w:rsidR="00377852" w:rsidRPr="00377852" w:rsidP="00377852">
      <w:pPr>
        <w:overflowPunct w:val="0"/>
        <w:autoSpaceDE w:val="0"/>
        <w:autoSpaceDN w:val="0"/>
        <w:bidi w:val="0"/>
        <w:adjustRightInd w:val="0"/>
        <w:textAlignment w:val="baseline"/>
        <w:rPr>
          <w:rFonts w:ascii="Times New Roman" w:hAnsi="Times New Roman"/>
          <w:b/>
          <w:bCs/>
          <w:sz w:val="22"/>
          <w:szCs w:val="22"/>
          <w:lang w:eastAsia="cs-CZ"/>
        </w:rPr>
      </w:pPr>
      <w:r w:rsidRPr="00377852">
        <w:rPr>
          <w:rFonts w:ascii="Times New Roman" w:hAnsi="Times New Roman"/>
          <w:b/>
          <w:bCs/>
          <w:sz w:val="22"/>
          <w:szCs w:val="22"/>
          <w:lang w:eastAsia="cs-CZ"/>
        </w:rPr>
        <w:t>2.2. Financovanie návrhu</w:t>
      </w:r>
    </w:p>
    <w:p w:rsidR="00377852" w:rsidRPr="00377852" w:rsidP="00377852">
      <w:pPr>
        <w:overflowPunct w:val="0"/>
        <w:autoSpaceDE w:val="0"/>
        <w:autoSpaceDN w:val="0"/>
        <w:bidi w:val="0"/>
        <w:adjustRightInd w:val="0"/>
        <w:jc w:val="right"/>
        <w:textAlignment w:val="baseline"/>
        <w:rPr>
          <w:rFonts w:ascii="Times New Roman" w:hAnsi="Times New Roman"/>
          <w:sz w:val="20"/>
          <w:szCs w:val="20"/>
          <w:lang w:eastAsia="cs-CZ"/>
        </w:rPr>
      </w:pPr>
      <w:r w:rsidRPr="00377852">
        <w:rPr>
          <w:rFonts w:ascii="Times New Roman" w:hAnsi="Times New Roman"/>
          <w:sz w:val="20"/>
          <w:szCs w:val="20"/>
          <w:lang w:eastAsia="cs-CZ"/>
        </w:rPr>
        <w:t>Tabuľka č. 2</w:t>
      </w:r>
    </w:p>
    <w:tbl>
      <w:tblPr>
        <w:tblStyle w:val="TableNormal"/>
        <w:tblW w:w="10192" w:type="dxa"/>
        <w:tblInd w:w="-557" w:type="dxa"/>
        <w:tblCellMar>
          <w:left w:w="70" w:type="dxa"/>
          <w:right w:w="70" w:type="dxa"/>
        </w:tblCellMar>
      </w:tblPr>
      <w:tblGrid>
        <w:gridCol w:w="4752"/>
        <w:gridCol w:w="960"/>
        <w:gridCol w:w="1520"/>
        <w:gridCol w:w="1480"/>
        <w:gridCol w:w="1480"/>
      </w:tblGrid>
      <w:tr>
        <w:tblPrEx>
          <w:tblW w:w="10192" w:type="dxa"/>
          <w:tblInd w:w="-557" w:type="dxa"/>
          <w:tblCellMar>
            <w:left w:w="70" w:type="dxa"/>
            <w:right w:w="70" w:type="dxa"/>
          </w:tblCellMar>
        </w:tblPrEx>
        <w:trPr>
          <w:trHeight w:val="240"/>
        </w:trPr>
        <w:tc>
          <w:tcPr>
            <w:tcW w:w="4752" w:type="dxa"/>
            <w:tcBorders>
              <w:top w:val="nil"/>
              <w:left w:val="single" w:sz="4" w:space="0" w:color="auto"/>
              <w:bottom w:val="single" w:sz="4" w:space="0" w:color="auto"/>
              <w:right w:val="single" w:sz="4" w:space="0" w:color="auto"/>
            </w:tcBorders>
            <w:shd w:val="clear" w:color="auto" w:fill="000000"/>
            <w:noWrap/>
            <w:textDirection w:val="lrTb"/>
            <w:vAlign w:val="center"/>
          </w:tcPr>
          <w:p w:rsidR="00377852" w:rsidRPr="00377852" w:rsidP="00377852">
            <w:pPr>
              <w:bidi w:val="0"/>
              <w:spacing w:after="0" w:line="240" w:lineRule="auto"/>
              <w:rPr>
                <w:rFonts w:ascii="Times New Roman" w:hAnsi="Times New Roman"/>
                <w:b/>
                <w:bCs/>
                <w:color w:val="FFFFFF"/>
                <w:sz w:val="22"/>
                <w:szCs w:val="22"/>
              </w:rPr>
            </w:pPr>
            <w:r w:rsidRPr="00377852">
              <w:rPr>
                <w:rFonts w:ascii="Times New Roman" w:hAnsi="Times New Roman"/>
                <w:b/>
                <w:bCs/>
                <w:color w:val="FFFFFF"/>
                <w:sz w:val="22"/>
                <w:szCs w:val="22"/>
              </w:rPr>
              <w:t>Vplyvy na rozpočet verejnej správy</w:t>
            </w:r>
          </w:p>
        </w:tc>
        <w:tc>
          <w:tcPr>
            <w:tcW w:w="5440" w:type="dxa"/>
            <w:gridSpan w:val="4"/>
            <w:tcBorders>
              <w:top w:val="single" w:sz="4" w:space="0" w:color="auto"/>
              <w:left w:val="nil"/>
              <w:bottom w:val="single" w:sz="4" w:space="0" w:color="auto"/>
              <w:right w:val="single" w:sz="4" w:space="0" w:color="auto"/>
            </w:tcBorders>
            <w:shd w:val="clear" w:color="auto" w:fill="000000"/>
            <w:textDirection w:val="lrTb"/>
            <w:vAlign w:val="center"/>
          </w:tcPr>
          <w:p w:rsidR="00377852" w:rsidRPr="00377852" w:rsidP="00377852">
            <w:pPr>
              <w:bidi w:val="0"/>
              <w:spacing w:after="0" w:line="240" w:lineRule="auto"/>
              <w:jc w:val="center"/>
              <w:rPr>
                <w:rFonts w:ascii="Times New Roman" w:hAnsi="Times New Roman"/>
                <w:b/>
                <w:bCs/>
                <w:color w:val="FFFFFF"/>
                <w:sz w:val="22"/>
                <w:szCs w:val="22"/>
              </w:rPr>
            </w:pPr>
            <w:r w:rsidRPr="00377852">
              <w:rPr>
                <w:rFonts w:ascii="Times New Roman" w:hAnsi="Times New Roman"/>
                <w:b/>
                <w:bCs/>
                <w:color w:val="FFFFFF"/>
                <w:sz w:val="22"/>
                <w:szCs w:val="22"/>
              </w:rPr>
              <w:t>Vplyv na rozpočet verejnej správy (v eurách)</w:t>
            </w:r>
          </w:p>
        </w:tc>
      </w:tr>
      <w:tr>
        <w:tblPrEx>
          <w:tblW w:w="10192" w:type="dxa"/>
          <w:tblInd w:w="-557" w:type="dxa"/>
          <w:tblCellMar>
            <w:left w:w="70" w:type="dxa"/>
            <w:right w:w="70" w:type="dxa"/>
          </w:tblCellMar>
        </w:tblPrEx>
        <w:trPr>
          <w:trHeight w:val="240"/>
        </w:trPr>
        <w:tc>
          <w:tcPr>
            <w:tcW w:w="4752" w:type="dxa"/>
            <w:tcBorders>
              <w:top w:val="nil"/>
              <w:left w:val="single" w:sz="4" w:space="0" w:color="auto"/>
              <w:bottom w:val="single" w:sz="4" w:space="0" w:color="auto"/>
              <w:right w:val="single" w:sz="4" w:space="0" w:color="auto"/>
            </w:tcBorders>
            <w:shd w:val="clear" w:color="auto" w:fill="000000"/>
            <w:noWrap/>
            <w:textDirection w:val="lrTb"/>
            <w:vAlign w:val="center"/>
          </w:tcPr>
          <w:p w:rsidR="00377852" w:rsidRPr="00377852" w:rsidP="00377852">
            <w:pPr>
              <w:bidi w:val="0"/>
              <w:spacing w:after="0" w:line="240" w:lineRule="auto"/>
              <w:rPr>
                <w:rFonts w:ascii="Times New Roman" w:hAnsi="Times New Roman"/>
                <w:b/>
                <w:bCs/>
                <w:color w:val="FFFFFF"/>
                <w:sz w:val="22"/>
                <w:szCs w:val="22"/>
              </w:rPr>
            </w:pPr>
            <w:r w:rsidRPr="00377852">
              <w:rPr>
                <w:rFonts w:ascii="Times New Roman" w:hAnsi="Times New Roman"/>
                <w:b/>
                <w:bCs/>
                <w:color w:val="FFFFFF"/>
                <w:sz w:val="22"/>
                <w:szCs w:val="22"/>
              </w:rPr>
              <w:t> </w:t>
            </w:r>
          </w:p>
        </w:tc>
        <w:tc>
          <w:tcPr>
            <w:tcW w:w="960" w:type="dxa"/>
            <w:tcBorders>
              <w:top w:val="nil"/>
              <w:left w:val="nil"/>
              <w:bottom w:val="single" w:sz="4" w:space="0" w:color="auto"/>
              <w:right w:val="single" w:sz="4" w:space="0" w:color="auto"/>
            </w:tcBorders>
            <w:shd w:val="clear" w:color="auto" w:fill="000000"/>
            <w:textDirection w:val="lrTb"/>
            <w:vAlign w:val="center"/>
          </w:tcPr>
          <w:p w:rsidR="00377852" w:rsidRPr="00377852" w:rsidP="00377852">
            <w:pPr>
              <w:bidi w:val="0"/>
              <w:spacing w:after="0" w:line="240" w:lineRule="auto"/>
              <w:jc w:val="center"/>
              <w:rPr>
                <w:rFonts w:ascii="Times New Roman" w:hAnsi="Times New Roman"/>
                <w:b/>
                <w:bCs/>
                <w:color w:val="FFFFFF"/>
                <w:sz w:val="22"/>
                <w:szCs w:val="22"/>
              </w:rPr>
            </w:pPr>
            <w:r w:rsidRPr="00377852">
              <w:rPr>
                <w:rFonts w:ascii="Times New Roman" w:hAnsi="Times New Roman"/>
                <w:b/>
                <w:bCs/>
                <w:color w:val="FFFFFF"/>
                <w:sz w:val="22"/>
                <w:szCs w:val="22"/>
              </w:rPr>
              <w:t>2014</w:t>
            </w:r>
          </w:p>
        </w:tc>
        <w:tc>
          <w:tcPr>
            <w:tcW w:w="1520" w:type="dxa"/>
            <w:tcBorders>
              <w:top w:val="nil"/>
              <w:left w:val="nil"/>
              <w:bottom w:val="single" w:sz="4" w:space="0" w:color="auto"/>
              <w:right w:val="single" w:sz="4" w:space="0" w:color="auto"/>
            </w:tcBorders>
            <w:shd w:val="clear" w:color="auto" w:fill="000000"/>
            <w:textDirection w:val="lrTb"/>
            <w:vAlign w:val="center"/>
          </w:tcPr>
          <w:p w:rsidR="00377852" w:rsidRPr="00377852" w:rsidP="00377852">
            <w:pPr>
              <w:bidi w:val="0"/>
              <w:spacing w:after="0" w:line="240" w:lineRule="auto"/>
              <w:jc w:val="center"/>
              <w:rPr>
                <w:rFonts w:ascii="Times New Roman" w:hAnsi="Times New Roman"/>
                <w:b/>
                <w:bCs/>
                <w:color w:val="FFFFFF"/>
                <w:sz w:val="22"/>
                <w:szCs w:val="22"/>
              </w:rPr>
            </w:pPr>
            <w:r w:rsidRPr="00377852">
              <w:rPr>
                <w:rFonts w:ascii="Times New Roman" w:hAnsi="Times New Roman"/>
                <w:b/>
                <w:bCs/>
                <w:color w:val="FFFFFF"/>
                <w:sz w:val="22"/>
                <w:szCs w:val="22"/>
              </w:rPr>
              <w:t>2015</w:t>
            </w:r>
          </w:p>
        </w:tc>
        <w:tc>
          <w:tcPr>
            <w:tcW w:w="1480" w:type="dxa"/>
            <w:tcBorders>
              <w:top w:val="nil"/>
              <w:left w:val="nil"/>
              <w:bottom w:val="single" w:sz="4" w:space="0" w:color="auto"/>
              <w:right w:val="single" w:sz="4" w:space="0" w:color="auto"/>
            </w:tcBorders>
            <w:shd w:val="clear" w:color="auto" w:fill="000000"/>
            <w:textDirection w:val="lrTb"/>
            <w:vAlign w:val="center"/>
          </w:tcPr>
          <w:p w:rsidR="00377852" w:rsidRPr="00377852" w:rsidP="00377852">
            <w:pPr>
              <w:bidi w:val="0"/>
              <w:spacing w:after="0" w:line="240" w:lineRule="auto"/>
              <w:jc w:val="center"/>
              <w:rPr>
                <w:rFonts w:ascii="Times New Roman" w:hAnsi="Times New Roman"/>
                <w:b/>
                <w:bCs/>
                <w:color w:val="FFFFFF"/>
                <w:sz w:val="22"/>
                <w:szCs w:val="22"/>
              </w:rPr>
            </w:pPr>
            <w:r w:rsidRPr="00377852">
              <w:rPr>
                <w:rFonts w:ascii="Times New Roman" w:hAnsi="Times New Roman"/>
                <w:b/>
                <w:bCs/>
                <w:color w:val="FFFFFF"/>
                <w:sz w:val="22"/>
                <w:szCs w:val="22"/>
              </w:rPr>
              <w:t>2016</w:t>
            </w:r>
          </w:p>
        </w:tc>
        <w:tc>
          <w:tcPr>
            <w:tcW w:w="1480" w:type="dxa"/>
            <w:tcBorders>
              <w:top w:val="nil"/>
              <w:left w:val="nil"/>
              <w:bottom w:val="single" w:sz="4" w:space="0" w:color="auto"/>
              <w:right w:val="single" w:sz="4" w:space="0" w:color="auto"/>
            </w:tcBorders>
            <w:shd w:val="clear" w:color="auto" w:fill="000000"/>
            <w:textDirection w:val="lrTb"/>
            <w:vAlign w:val="center"/>
          </w:tcPr>
          <w:p w:rsidR="00377852" w:rsidRPr="00377852" w:rsidP="00377852">
            <w:pPr>
              <w:bidi w:val="0"/>
              <w:spacing w:after="0" w:line="240" w:lineRule="auto"/>
              <w:jc w:val="center"/>
              <w:rPr>
                <w:rFonts w:ascii="Times New Roman" w:hAnsi="Times New Roman"/>
                <w:b/>
                <w:bCs/>
                <w:color w:val="FFFFFF"/>
                <w:sz w:val="22"/>
                <w:szCs w:val="22"/>
              </w:rPr>
            </w:pPr>
            <w:r w:rsidRPr="00377852">
              <w:rPr>
                <w:rFonts w:ascii="Times New Roman" w:hAnsi="Times New Roman"/>
                <w:b/>
                <w:bCs/>
                <w:color w:val="FFFFFF"/>
                <w:sz w:val="22"/>
                <w:szCs w:val="22"/>
              </w:rPr>
              <w:t>2017</w:t>
            </w:r>
          </w:p>
        </w:tc>
      </w:tr>
      <w:tr>
        <w:tblPrEx>
          <w:tblW w:w="10192" w:type="dxa"/>
          <w:tblInd w:w="-557" w:type="dxa"/>
          <w:tblCellMar>
            <w:left w:w="70" w:type="dxa"/>
            <w:right w:w="70" w:type="dxa"/>
          </w:tblCellMar>
        </w:tblPrEx>
        <w:trPr>
          <w:trHeight w:val="600"/>
        </w:trPr>
        <w:tc>
          <w:tcPr>
            <w:tcW w:w="4752" w:type="dxa"/>
            <w:tcBorders>
              <w:top w:val="single" w:sz="4" w:space="0" w:color="000000"/>
              <w:left w:val="single" w:sz="4" w:space="0" w:color="000000"/>
              <w:bottom w:val="single" w:sz="4" w:space="0" w:color="000000"/>
              <w:right w:val="nil"/>
            </w:tcBorders>
            <w:textDirection w:val="lrTb"/>
            <w:vAlign w:val="center"/>
          </w:tcPr>
          <w:p w:rsidR="00377852" w:rsidRPr="00377852" w:rsidP="00377852">
            <w:pPr>
              <w:bidi w:val="0"/>
              <w:spacing w:after="0" w:line="240" w:lineRule="auto"/>
              <w:rPr>
                <w:rFonts w:ascii="Times New Roman" w:hAnsi="Times New Roman"/>
                <w:b/>
                <w:bCs/>
                <w:color w:val="000000"/>
              </w:rPr>
            </w:pPr>
            <w:r w:rsidRPr="00377852">
              <w:rPr>
                <w:rFonts w:ascii="Times New Roman" w:hAnsi="Times New Roman"/>
                <w:b/>
                <w:bCs/>
                <w:color w:val="000000"/>
              </w:rPr>
              <w:t xml:space="preserve">Celkový vplyv na rozpočet verejnej správy </w:t>
            </w:r>
          </w:p>
          <w:p w:rsidR="00377852" w:rsidRPr="00377852" w:rsidP="00377852">
            <w:pPr>
              <w:bidi w:val="0"/>
              <w:spacing w:after="0" w:line="240" w:lineRule="auto"/>
              <w:rPr>
                <w:rFonts w:ascii="Times New Roman" w:hAnsi="Times New Roman"/>
                <w:b/>
                <w:bCs/>
                <w:color w:val="000000"/>
              </w:rPr>
            </w:pPr>
            <w:r w:rsidRPr="00377852">
              <w:rPr>
                <w:rFonts w:ascii="Times New Roman" w:hAnsi="Times New Roman"/>
                <w:b/>
                <w:bCs/>
                <w:color w:val="000000"/>
              </w:rPr>
              <w:t>( - príjmy, + výdavky)</w:t>
            </w:r>
          </w:p>
        </w:tc>
        <w:tc>
          <w:tcPr>
            <w:tcW w:w="960" w:type="dxa"/>
            <w:tcBorders>
              <w:top w:val="nil"/>
              <w:left w:val="single" w:sz="4" w:space="0" w:color="auto"/>
              <w:bottom w:val="single" w:sz="4" w:space="0" w:color="auto"/>
              <w:right w:val="single" w:sz="4" w:space="0" w:color="auto"/>
            </w:tcBorders>
            <w:textDirection w:val="lrTb"/>
            <w:vAlign w:val="center"/>
          </w:tcPr>
          <w:p w:rsidR="00377852" w:rsidRPr="00377852" w:rsidP="00377852">
            <w:pPr>
              <w:bidi w:val="0"/>
              <w:spacing w:after="0" w:line="240" w:lineRule="auto"/>
              <w:jc w:val="right"/>
              <w:rPr>
                <w:rFonts w:ascii="Times New Roman" w:hAnsi="Times New Roman"/>
                <w:b/>
                <w:bCs/>
                <w:color w:val="000000"/>
              </w:rPr>
            </w:pPr>
            <w:r w:rsidRPr="00377852">
              <w:rPr>
                <w:rFonts w:ascii="Times New Roman" w:hAnsi="Times New Roman"/>
                <w:b/>
                <w:bCs/>
                <w:color w:val="000000"/>
              </w:rPr>
              <w:t>0</w:t>
            </w:r>
          </w:p>
        </w:tc>
        <w:tc>
          <w:tcPr>
            <w:tcW w:w="1520" w:type="dxa"/>
            <w:tcBorders>
              <w:top w:val="nil"/>
              <w:left w:val="nil"/>
              <w:bottom w:val="single" w:sz="4" w:space="0" w:color="auto"/>
              <w:right w:val="single" w:sz="4" w:space="0" w:color="auto"/>
            </w:tcBorders>
            <w:textDirection w:val="lrTb"/>
            <w:vAlign w:val="center"/>
          </w:tcPr>
          <w:p w:rsidR="00377852" w:rsidRPr="00377852" w:rsidP="00377852">
            <w:pPr>
              <w:bidi w:val="0"/>
              <w:spacing w:after="0" w:line="240" w:lineRule="auto"/>
              <w:jc w:val="right"/>
              <w:rPr>
                <w:rFonts w:ascii="Times New Roman" w:hAnsi="Times New Roman"/>
                <w:b/>
                <w:bCs/>
                <w:color w:val="000000"/>
              </w:rPr>
            </w:pPr>
            <w:r w:rsidRPr="00377852">
              <w:rPr>
                <w:rFonts w:ascii="Times New Roman" w:hAnsi="Times New Roman"/>
                <w:b/>
                <w:bCs/>
                <w:color w:val="000000"/>
              </w:rPr>
              <w:t>200 000</w:t>
            </w:r>
          </w:p>
        </w:tc>
        <w:tc>
          <w:tcPr>
            <w:tcW w:w="1480" w:type="dxa"/>
            <w:tcBorders>
              <w:top w:val="nil"/>
              <w:left w:val="nil"/>
              <w:bottom w:val="single" w:sz="4" w:space="0" w:color="auto"/>
              <w:right w:val="single" w:sz="4" w:space="0" w:color="auto"/>
            </w:tcBorders>
            <w:textDirection w:val="lrTb"/>
            <w:vAlign w:val="center"/>
          </w:tcPr>
          <w:p w:rsidR="00377852" w:rsidRPr="00377852" w:rsidP="00377852">
            <w:pPr>
              <w:bidi w:val="0"/>
              <w:spacing w:after="0" w:line="240" w:lineRule="auto"/>
              <w:jc w:val="right"/>
              <w:rPr>
                <w:rFonts w:ascii="Times New Roman" w:hAnsi="Times New Roman"/>
                <w:b/>
                <w:bCs/>
                <w:color w:val="000000"/>
              </w:rPr>
            </w:pPr>
            <w:r w:rsidRPr="00377852">
              <w:rPr>
                <w:rFonts w:ascii="Times New Roman" w:hAnsi="Times New Roman"/>
                <w:b/>
                <w:bCs/>
                <w:color w:val="000000"/>
                <w:sz w:val="22"/>
                <w:szCs w:val="22"/>
              </w:rPr>
              <w:t>20 000 000</w:t>
            </w:r>
          </w:p>
        </w:tc>
        <w:tc>
          <w:tcPr>
            <w:tcW w:w="1480" w:type="dxa"/>
            <w:tcBorders>
              <w:top w:val="nil"/>
              <w:left w:val="nil"/>
              <w:bottom w:val="single" w:sz="4" w:space="0" w:color="auto"/>
              <w:right w:val="single" w:sz="4" w:space="0" w:color="auto"/>
            </w:tcBorders>
            <w:textDirection w:val="lrTb"/>
            <w:vAlign w:val="center"/>
          </w:tcPr>
          <w:p w:rsidR="00377852" w:rsidRPr="00377852" w:rsidP="00377852">
            <w:pPr>
              <w:bidi w:val="0"/>
              <w:spacing w:after="0" w:line="240" w:lineRule="auto"/>
              <w:jc w:val="right"/>
              <w:rPr>
                <w:rFonts w:ascii="Times New Roman" w:hAnsi="Times New Roman"/>
                <w:b/>
                <w:bCs/>
                <w:color w:val="000000"/>
              </w:rPr>
            </w:pPr>
            <w:r w:rsidRPr="00377852">
              <w:rPr>
                <w:rFonts w:ascii="Times New Roman" w:hAnsi="Times New Roman"/>
                <w:b/>
                <w:bCs/>
                <w:color w:val="000000"/>
                <w:sz w:val="22"/>
                <w:szCs w:val="22"/>
              </w:rPr>
              <w:t>20 000 000</w:t>
            </w:r>
          </w:p>
        </w:tc>
      </w:tr>
      <w:tr>
        <w:tblPrEx>
          <w:tblW w:w="10192" w:type="dxa"/>
          <w:tblInd w:w="-557" w:type="dxa"/>
          <w:tblCellMar>
            <w:left w:w="70" w:type="dxa"/>
            <w:right w:w="70" w:type="dxa"/>
          </w:tblCellMar>
        </w:tblPrEx>
        <w:trPr>
          <w:trHeight w:val="240"/>
        </w:trPr>
        <w:tc>
          <w:tcPr>
            <w:tcW w:w="4752" w:type="dxa"/>
            <w:tcBorders>
              <w:top w:val="nil"/>
              <w:left w:val="single" w:sz="4" w:space="0" w:color="000000"/>
              <w:bottom w:val="single" w:sz="4" w:space="0" w:color="000000"/>
              <w:right w:val="nil"/>
            </w:tcBorders>
            <w:textDirection w:val="lrTb"/>
            <w:vAlign w:val="center"/>
          </w:tcPr>
          <w:p w:rsidR="00377852" w:rsidRPr="00377852" w:rsidP="00377852">
            <w:pPr>
              <w:bidi w:val="0"/>
              <w:spacing w:after="0" w:line="240" w:lineRule="auto"/>
              <w:rPr>
                <w:rFonts w:ascii="Times New Roman" w:hAnsi="Times New Roman"/>
                <w:color w:val="000000"/>
              </w:rPr>
            </w:pPr>
            <w:r w:rsidRPr="00377852">
              <w:rPr>
                <w:rFonts w:ascii="Times New Roman" w:hAnsi="Times New Roman"/>
                <w:color w:val="000000"/>
              </w:rPr>
              <w:t>  z toho vplyv na ŠR</w:t>
            </w:r>
          </w:p>
        </w:tc>
        <w:tc>
          <w:tcPr>
            <w:tcW w:w="960" w:type="dxa"/>
            <w:tcBorders>
              <w:top w:val="nil"/>
              <w:left w:val="single" w:sz="4" w:space="0" w:color="auto"/>
              <w:bottom w:val="single" w:sz="4" w:space="0" w:color="auto"/>
              <w:right w:val="single" w:sz="4" w:space="0" w:color="auto"/>
            </w:tcBorders>
            <w:textDirection w:val="lrTb"/>
            <w:vAlign w:val="center"/>
          </w:tcPr>
          <w:p w:rsidR="00377852" w:rsidRPr="00377852" w:rsidP="00377852">
            <w:pPr>
              <w:bidi w:val="0"/>
              <w:spacing w:after="0" w:line="240" w:lineRule="auto"/>
              <w:jc w:val="right"/>
              <w:rPr>
                <w:rFonts w:ascii="Times New Roman" w:hAnsi="Times New Roman"/>
                <w:bCs/>
                <w:color w:val="000000"/>
              </w:rPr>
            </w:pPr>
            <w:r w:rsidRPr="00377852">
              <w:rPr>
                <w:rFonts w:ascii="Times New Roman" w:hAnsi="Times New Roman"/>
                <w:bCs/>
                <w:color w:val="000000"/>
              </w:rPr>
              <w:t>0</w:t>
            </w:r>
          </w:p>
        </w:tc>
        <w:tc>
          <w:tcPr>
            <w:tcW w:w="1520" w:type="dxa"/>
            <w:tcBorders>
              <w:top w:val="nil"/>
              <w:left w:val="nil"/>
              <w:bottom w:val="single" w:sz="4" w:space="0" w:color="auto"/>
              <w:right w:val="single" w:sz="4" w:space="0" w:color="auto"/>
            </w:tcBorders>
            <w:textDirection w:val="lrTb"/>
            <w:vAlign w:val="center"/>
          </w:tcPr>
          <w:p w:rsidR="00377852" w:rsidRPr="00377852" w:rsidP="00377852">
            <w:pPr>
              <w:bidi w:val="0"/>
              <w:spacing w:after="0" w:line="240" w:lineRule="auto"/>
              <w:jc w:val="right"/>
              <w:rPr>
                <w:rFonts w:ascii="Times New Roman" w:hAnsi="Times New Roman"/>
                <w:color w:val="000000"/>
              </w:rPr>
            </w:pPr>
            <w:r w:rsidRPr="00377852">
              <w:rPr>
                <w:rFonts w:ascii="Times New Roman" w:hAnsi="Times New Roman"/>
                <w:color w:val="000000"/>
              </w:rPr>
              <w:t>200 000</w:t>
            </w:r>
          </w:p>
        </w:tc>
        <w:tc>
          <w:tcPr>
            <w:tcW w:w="1480" w:type="dxa"/>
            <w:tcBorders>
              <w:top w:val="nil"/>
              <w:left w:val="nil"/>
              <w:bottom w:val="single" w:sz="4" w:space="0" w:color="auto"/>
              <w:right w:val="single" w:sz="4" w:space="0" w:color="auto"/>
            </w:tcBorders>
            <w:textDirection w:val="lrTb"/>
            <w:vAlign w:val="center"/>
          </w:tcPr>
          <w:p w:rsidR="00377852" w:rsidRPr="00377852" w:rsidP="00377852">
            <w:pPr>
              <w:bidi w:val="0"/>
              <w:spacing w:after="0" w:line="240" w:lineRule="auto"/>
              <w:jc w:val="right"/>
              <w:rPr>
                <w:rFonts w:ascii="Times New Roman" w:hAnsi="Times New Roman"/>
                <w:color w:val="000000"/>
              </w:rPr>
            </w:pPr>
            <w:r w:rsidRPr="00377852">
              <w:rPr>
                <w:rFonts w:ascii="Times New Roman" w:hAnsi="Times New Roman"/>
                <w:b/>
                <w:bCs/>
                <w:color w:val="000000"/>
                <w:sz w:val="22"/>
                <w:szCs w:val="22"/>
              </w:rPr>
              <w:t>20 000 000</w:t>
            </w:r>
          </w:p>
        </w:tc>
        <w:tc>
          <w:tcPr>
            <w:tcW w:w="1480" w:type="dxa"/>
            <w:tcBorders>
              <w:top w:val="nil"/>
              <w:left w:val="nil"/>
              <w:bottom w:val="single" w:sz="4" w:space="0" w:color="auto"/>
              <w:right w:val="single" w:sz="4" w:space="0" w:color="auto"/>
            </w:tcBorders>
            <w:textDirection w:val="lrTb"/>
            <w:vAlign w:val="center"/>
          </w:tcPr>
          <w:p w:rsidR="00377852" w:rsidRPr="00377852" w:rsidP="00377852">
            <w:pPr>
              <w:bidi w:val="0"/>
              <w:spacing w:after="0" w:line="240" w:lineRule="auto"/>
              <w:jc w:val="right"/>
              <w:rPr>
                <w:rFonts w:ascii="Times New Roman" w:hAnsi="Times New Roman"/>
                <w:color w:val="000000"/>
              </w:rPr>
            </w:pPr>
            <w:r w:rsidRPr="00377852">
              <w:rPr>
                <w:rFonts w:ascii="Times New Roman" w:hAnsi="Times New Roman"/>
                <w:b/>
                <w:bCs/>
                <w:color w:val="000000"/>
                <w:sz w:val="22"/>
                <w:szCs w:val="22"/>
              </w:rPr>
              <w:t>20 000 000</w:t>
            </w:r>
          </w:p>
        </w:tc>
      </w:tr>
      <w:tr>
        <w:tblPrEx>
          <w:tblW w:w="10192" w:type="dxa"/>
          <w:tblInd w:w="-557" w:type="dxa"/>
          <w:tblCellMar>
            <w:left w:w="70" w:type="dxa"/>
            <w:right w:w="70" w:type="dxa"/>
          </w:tblCellMar>
        </w:tblPrEx>
        <w:trPr>
          <w:trHeight w:val="240"/>
        </w:trPr>
        <w:tc>
          <w:tcPr>
            <w:tcW w:w="4752" w:type="dxa"/>
            <w:tcBorders>
              <w:top w:val="nil"/>
              <w:left w:val="single" w:sz="4" w:space="0" w:color="000000"/>
              <w:bottom w:val="single" w:sz="4" w:space="0" w:color="000000"/>
              <w:right w:val="nil"/>
            </w:tcBorders>
            <w:textDirection w:val="lrTb"/>
            <w:vAlign w:val="center"/>
          </w:tcPr>
          <w:p w:rsidR="00377852" w:rsidRPr="00377852" w:rsidP="00377852">
            <w:pPr>
              <w:bidi w:val="0"/>
              <w:spacing w:after="0" w:line="240" w:lineRule="auto"/>
              <w:rPr>
                <w:rFonts w:ascii="Times New Roman" w:hAnsi="Times New Roman"/>
                <w:color w:val="000000"/>
              </w:rPr>
            </w:pPr>
            <w:r w:rsidRPr="00377852">
              <w:rPr>
                <w:rFonts w:ascii="Times New Roman" w:hAnsi="Times New Roman"/>
                <w:color w:val="000000"/>
              </w:rPr>
              <w:t>  financovanie zabezpečené v rozpočte</w:t>
            </w:r>
          </w:p>
        </w:tc>
        <w:tc>
          <w:tcPr>
            <w:tcW w:w="960" w:type="dxa"/>
            <w:tcBorders>
              <w:top w:val="nil"/>
              <w:left w:val="single" w:sz="4" w:space="0" w:color="auto"/>
              <w:bottom w:val="single" w:sz="4" w:space="0" w:color="auto"/>
              <w:right w:val="single" w:sz="4" w:space="0" w:color="auto"/>
            </w:tcBorders>
            <w:textDirection w:val="lrTb"/>
            <w:vAlign w:val="center"/>
          </w:tcPr>
          <w:p w:rsidR="00377852" w:rsidRPr="00377852" w:rsidP="00377852">
            <w:pPr>
              <w:bidi w:val="0"/>
              <w:spacing w:after="0" w:line="240" w:lineRule="auto"/>
              <w:jc w:val="right"/>
              <w:rPr>
                <w:rFonts w:ascii="Times New Roman" w:hAnsi="Times New Roman"/>
                <w:bCs/>
                <w:color w:val="000000"/>
              </w:rPr>
            </w:pPr>
            <w:r w:rsidRPr="00377852">
              <w:rPr>
                <w:rFonts w:ascii="Times New Roman" w:hAnsi="Times New Roman"/>
                <w:bCs/>
                <w:color w:val="000000"/>
              </w:rPr>
              <w:t>0</w:t>
            </w:r>
          </w:p>
        </w:tc>
        <w:tc>
          <w:tcPr>
            <w:tcW w:w="1520" w:type="dxa"/>
            <w:tcBorders>
              <w:top w:val="nil"/>
              <w:left w:val="nil"/>
              <w:bottom w:val="single" w:sz="4" w:space="0" w:color="auto"/>
              <w:right w:val="single" w:sz="4" w:space="0" w:color="auto"/>
            </w:tcBorders>
            <w:textDirection w:val="lrTb"/>
            <w:vAlign w:val="center"/>
          </w:tcPr>
          <w:p w:rsidR="00377852" w:rsidRPr="00377852" w:rsidP="00377852">
            <w:pPr>
              <w:bidi w:val="0"/>
              <w:spacing w:after="0" w:line="240" w:lineRule="auto"/>
              <w:jc w:val="right"/>
              <w:rPr>
                <w:rFonts w:ascii="Times New Roman" w:hAnsi="Times New Roman"/>
                <w:color w:val="000000"/>
              </w:rPr>
            </w:pPr>
            <w:r w:rsidRPr="00377852">
              <w:rPr>
                <w:rFonts w:ascii="Times New Roman" w:hAnsi="Times New Roman"/>
                <w:color w:val="000000"/>
              </w:rPr>
              <w:t>200 000</w:t>
            </w:r>
          </w:p>
        </w:tc>
        <w:tc>
          <w:tcPr>
            <w:tcW w:w="1480" w:type="dxa"/>
            <w:tcBorders>
              <w:top w:val="nil"/>
              <w:left w:val="nil"/>
              <w:bottom w:val="single" w:sz="4" w:space="0" w:color="auto"/>
              <w:right w:val="single" w:sz="4" w:space="0" w:color="auto"/>
            </w:tcBorders>
            <w:textDirection w:val="lrTb"/>
            <w:vAlign w:val="center"/>
          </w:tcPr>
          <w:p w:rsidR="00377852" w:rsidRPr="00377852" w:rsidP="00377852">
            <w:pPr>
              <w:bidi w:val="0"/>
              <w:spacing w:after="0" w:line="240" w:lineRule="auto"/>
              <w:jc w:val="right"/>
              <w:rPr>
                <w:rFonts w:ascii="Times New Roman" w:hAnsi="Times New Roman"/>
                <w:color w:val="000000"/>
              </w:rPr>
            </w:pPr>
            <w:r w:rsidRPr="00377852">
              <w:rPr>
                <w:rFonts w:ascii="Times New Roman" w:hAnsi="Times New Roman"/>
                <w:color w:val="000000"/>
              </w:rPr>
              <w:t>10 000 000</w:t>
            </w:r>
          </w:p>
        </w:tc>
        <w:tc>
          <w:tcPr>
            <w:tcW w:w="1480" w:type="dxa"/>
            <w:tcBorders>
              <w:top w:val="nil"/>
              <w:left w:val="nil"/>
              <w:bottom w:val="single" w:sz="4" w:space="0" w:color="auto"/>
              <w:right w:val="single" w:sz="4" w:space="0" w:color="auto"/>
            </w:tcBorders>
            <w:textDirection w:val="lrTb"/>
            <w:vAlign w:val="center"/>
          </w:tcPr>
          <w:p w:rsidR="00377852" w:rsidRPr="00377852" w:rsidP="00377852">
            <w:pPr>
              <w:bidi w:val="0"/>
              <w:spacing w:after="0" w:line="240" w:lineRule="auto"/>
              <w:jc w:val="right"/>
              <w:rPr>
                <w:rFonts w:ascii="Times New Roman" w:hAnsi="Times New Roman"/>
                <w:color w:val="000000"/>
              </w:rPr>
            </w:pPr>
            <w:r w:rsidRPr="00377852">
              <w:rPr>
                <w:rFonts w:ascii="Times New Roman" w:hAnsi="Times New Roman"/>
                <w:color w:val="000000"/>
              </w:rPr>
              <w:t>10 000 000</w:t>
            </w:r>
          </w:p>
        </w:tc>
      </w:tr>
      <w:tr>
        <w:tblPrEx>
          <w:tblW w:w="10192" w:type="dxa"/>
          <w:tblInd w:w="-557" w:type="dxa"/>
          <w:tblCellMar>
            <w:left w:w="70" w:type="dxa"/>
            <w:right w:w="70" w:type="dxa"/>
          </w:tblCellMar>
        </w:tblPrEx>
        <w:trPr>
          <w:trHeight w:val="240"/>
        </w:trPr>
        <w:tc>
          <w:tcPr>
            <w:tcW w:w="4752" w:type="dxa"/>
            <w:tcBorders>
              <w:top w:val="nil"/>
              <w:left w:val="single" w:sz="4" w:space="0" w:color="000000"/>
              <w:bottom w:val="single" w:sz="4" w:space="0" w:color="000000"/>
              <w:right w:val="nil"/>
            </w:tcBorders>
            <w:textDirection w:val="lrTb"/>
            <w:vAlign w:val="center"/>
          </w:tcPr>
          <w:p w:rsidR="00377852" w:rsidRPr="00377852" w:rsidP="00377852">
            <w:pPr>
              <w:bidi w:val="0"/>
              <w:spacing w:after="0" w:line="240" w:lineRule="auto"/>
              <w:rPr>
                <w:rFonts w:ascii="Times New Roman" w:hAnsi="Times New Roman"/>
                <w:color w:val="000000"/>
              </w:rPr>
            </w:pPr>
            <w:r w:rsidRPr="00377852">
              <w:rPr>
                <w:rFonts w:ascii="Times New Roman" w:hAnsi="Times New Roman"/>
                <w:color w:val="000000"/>
              </w:rPr>
              <w:t>  ostatné zdroje financovania (administratívne úhrady)</w:t>
            </w:r>
          </w:p>
        </w:tc>
        <w:tc>
          <w:tcPr>
            <w:tcW w:w="960" w:type="dxa"/>
            <w:tcBorders>
              <w:top w:val="nil"/>
              <w:left w:val="single" w:sz="4" w:space="0" w:color="auto"/>
              <w:bottom w:val="single" w:sz="4" w:space="0" w:color="auto"/>
              <w:right w:val="single" w:sz="4" w:space="0" w:color="auto"/>
            </w:tcBorders>
            <w:textDirection w:val="lrTb"/>
            <w:vAlign w:val="center"/>
          </w:tcPr>
          <w:p w:rsidR="00377852" w:rsidRPr="00377852" w:rsidP="00377852">
            <w:pPr>
              <w:bidi w:val="0"/>
              <w:spacing w:after="0" w:line="240" w:lineRule="auto"/>
              <w:jc w:val="right"/>
              <w:rPr>
                <w:rFonts w:ascii="Times New Roman" w:hAnsi="Times New Roman"/>
                <w:bCs/>
                <w:color w:val="000000"/>
              </w:rPr>
            </w:pPr>
            <w:r w:rsidRPr="00377852">
              <w:rPr>
                <w:rFonts w:ascii="Times New Roman" w:hAnsi="Times New Roman"/>
                <w:bCs/>
                <w:color w:val="000000"/>
              </w:rPr>
              <w:t>0</w:t>
            </w:r>
          </w:p>
        </w:tc>
        <w:tc>
          <w:tcPr>
            <w:tcW w:w="1520" w:type="dxa"/>
            <w:tcBorders>
              <w:top w:val="nil"/>
              <w:left w:val="nil"/>
              <w:bottom w:val="single" w:sz="4" w:space="0" w:color="auto"/>
              <w:right w:val="single" w:sz="4" w:space="0" w:color="auto"/>
            </w:tcBorders>
            <w:textDirection w:val="lrTb"/>
            <w:vAlign w:val="center"/>
          </w:tcPr>
          <w:p w:rsidR="00377852" w:rsidRPr="00377852" w:rsidP="00377852">
            <w:pPr>
              <w:bidi w:val="0"/>
              <w:spacing w:after="0" w:line="240" w:lineRule="auto"/>
              <w:jc w:val="right"/>
              <w:rPr>
                <w:rFonts w:ascii="Times New Roman" w:hAnsi="Times New Roman"/>
                <w:color w:val="000000"/>
              </w:rPr>
            </w:pPr>
            <w:r w:rsidRPr="00377852">
              <w:rPr>
                <w:rFonts w:ascii="Times New Roman" w:hAnsi="Times New Roman"/>
                <w:color w:val="000000"/>
              </w:rPr>
              <w:t>10 000</w:t>
            </w:r>
          </w:p>
        </w:tc>
        <w:tc>
          <w:tcPr>
            <w:tcW w:w="1480" w:type="dxa"/>
            <w:tcBorders>
              <w:top w:val="nil"/>
              <w:left w:val="nil"/>
              <w:bottom w:val="single" w:sz="4" w:space="0" w:color="auto"/>
              <w:right w:val="single" w:sz="4" w:space="0" w:color="auto"/>
            </w:tcBorders>
            <w:textDirection w:val="lrTb"/>
            <w:vAlign w:val="center"/>
          </w:tcPr>
          <w:p w:rsidR="00377852" w:rsidRPr="00377852" w:rsidP="00377852">
            <w:pPr>
              <w:bidi w:val="0"/>
              <w:spacing w:after="0" w:line="240" w:lineRule="auto"/>
              <w:jc w:val="right"/>
              <w:rPr>
                <w:rFonts w:ascii="Times New Roman" w:hAnsi="Times New Roman"/>
                <w:color w:val="000000"/>
              </w:rPr>
            </w:pPr>
            <w:r w:rsidRPr="00377852">
              <w:rPr>
                <w:rFonts w:ascii="Times New Roman" w:hAnsi="Times New Roman"/>
                <w:color w:val="000000"/>
              </w:rPr>
              <w:t xml:space="preserve">40 000 </w:t>
            </w:r>
          </w:p>
        </w:tc>
        <w:tc>
          <w:tcPr>
            <w:tcW w:w="1480" w:type="dxa"/>
            <w:tcBorders>
              <w:top w:val="nil"/>
              <w:left w:val="nil"/>
              <w:bottom w:val="single" w:sz="4" w:space="0" w:color="auto"/>
              <w:right w:val="single" w:sz="4" w:space="0" w:color="auto"/>
            </w:tcBorders>
            <w:textDirection w:val="lrTb"/>
            <w:vAlign w:val="center"/>
          </w:tcPr>
          <w:p w:rsidR="00377852" w:rsidRPr="00377852" w:rsidP="00377852">
            <w:pPr>
              <w:bidi w:val="0"/>
              <w:spacing w:after="0" w:line="240" w:lineRule="auto"/>
              <w:jc w:val="right"/>
              <w:rPr>
                <w:rFonts w:ascii="Times New Roman" w:hAnsi="Times New Roman"/>
                <w:color w:val="000000"/>
              </w:rPr>
            </w:pPr>
            <w:r w:rsidRPr="00377852">
              <w:rPr>
                <w:rFonts w:ascii="Times New Roman" w:hAnsi="Times New Roman"/>
                <w:color w:val="000000"/>
              </w:rPr>
              <w:t xml:space="preserve">40 000 </w:t>
            </w:r>
          </w:p>
        </w:tc>
      </w:tr>
      <w:tr>
        <w:tblPrEx>
          <w:tblW w:w="10192" w:type="dxa"/>
          <w:tblInd w:w="-557" w:type="dxa"/>
          <w:tblCellMar>
            <w:left w:w="70" w:type="dxa"/>
            <w:right w:w="70" w:type="dxa"/>
          </w:tblCellMar>
        </w:tblPrEx>
        <w:trPr>
          <w:trHeight w:val="240"/>
        </w:trPr>
        <w:tc>
          <w:tcPr>
            <w:tcW w:w="4752" w:type="dxa"/>
            <w:tcBorders>
              <w:top w:val="nil"/>
              <w:left w:val="single" w:sz="4" w:space="0" w:color="000000"/>
              <w:bottom w:val="single" w:sz="4" w:space="0" w:color="000000"/>
              <w:right w:val="nil"/>
            </w:tcBorders>
            <w:textDirection w:val="lrTb"/>
            <w:vAlign w:val="center"/>
          </w:tcPr>
          <w:p w:rsidR="00377852" w:rsidRPr="00377852" w:rsidP="00377852">
            <w:pPr>
              <w:bidi w:val="0"/>
              <w:spacing w:after="0" w:line="240" w:lineRule="auto"/>
              <w:rPr>
                <w:rFonts w:ascii="Times New Roman" w:hAnsi="Times New Roman"/>
                <w:b/>
                <w:bCs/>
                <w:color w:val="000000"/>
              </w:rPr>
            </w:pPr>
            <w:r w:rsidRPr="00377852">
              <w:rPr>
                <w:rFonts w:ascii="Times New Roman" w:hAnsi="Times New Roman"/>
                <w:b/>
                <w:bCs/>
                <w:color w:val="000000"/>
              </w:rPr>
              <w:t>Rozpočtovo nekrytý vplyv / úspora</w:t>
            </w:r>
          </w:p>
        </w:tc>
        <w:tc>
          <w:tcPr>
            <w:tcW w:w="960" w:type="dxa"/>
            <w:tcBorders>
              <w:top w:val="nil"/>
              <w:left w:val="single" w:sz="4" w:space="0" w:color="auto"/>
              <w:bottom w:val="single" w:sz="4" w:space="0" w:color="auto"/>
              <w:right w:val="single" w:sz="4" w:space="0" w:color="auto"/>
            </w:tcBorders>
            <w:textDirection w:val="lrTb"/>
            <w:vAlign w:val="center"/>
          </w:tcPr>
          <w:p w:rsidR="00377852" w:rsidRPr="00377852" w:rsidP="00377852">
            <w:pPr>
              <w:bidi w:val="0"/>
              <w:spacing w:after="0" w:line="240" w:lineRule="auto"/>
              <w:jc w:val="right"/>
              <w:rPr>
                <w:rFonts w:ascii="Times New Roman" w:hAnsi="Times New Roman"/>
                <w:b/>
                <w:bCs/>
                <w:color w:val="000000"/>
              </w:rPr>
            </w:pPr>
            <w:r w:rsidRPr="00377852">
              <w:rPr>
                <w:rFonts w:ascii="Times New Roman" w:hAnsi="Times New Roman"/>
                <w:b/>
                <w:bCs/>
                <w:color w:val="000000"/>
              </w:rPr>
              <w:t>0</w:t>
            </w:r>
          </w:p>
        </w:tc>
        <w:tc>
          <w:tcPr>
            <w:tcW w:w="1520" w:type="dxa"/>
            <w:tcBorders>
              <w:top w:val="nil"/>
              <w:left w:val="nil"/>
              <w:bottom w:val="single" w:sz="4" w:space="0" w:color="auto"/>
              <w:right w:val="single" w:sz="4" w:space="0" w:color="auto"/>
            </w:tcBorders>
            <w:textDirection w:val="lrTb"/>
            <w:vAlign w:val="center"/>
          </w:tcPr>
          <w:p w:rsidR="00377852" w:rsidRPr="00377852" w:rsidP="00377852">
            <w:pPr>
              <w:bidi w:val="0"/>
              <w:spacing w:after="0" w:line="240" w:lineRule="auto"/>
              <w:jc w:val="right"/>
              <w:rPr>
                <w:rFonts w:ascii="Times New Roman" w:hAnsi="Times New Roman"/>
                <w:b/>
                <w:bCs/>
                <w:color w:val="000000"/>
              </w:rPr>
            </w:pPr>
            <w:r w:rsidRPr="00377852">
              <w:rPr>
                <w:rFonts w:ascii="Times New Roman" w:hAnsi="Times New Roman"/>
                <w:b/>
                <w:bCs/>
                <w:color w:val="000000"/>
              </w:rPr>
              <w:t>0</w:t>
            </w:r>
          </w:p>
        </w:tc>
        <w:tc>
          <w:tcPr>
            <w:tcW w:w="1480" w:type="dxa"/>
            <w:tcBorders>
              <w:top w:val="nil"/>
              <w:left w:val="nil"/>
              <w:bottom w:val="single" w:sz="4" w:space="0" w:color="auto"/>
              <w:right w:val="single" w:sz="4" w:space="0" w:color="auto"/>
            </w:tcBorders>
            <w:textDirection w:val="lrTb"/>
            <w:vAlign w:val="center"/>
          </w:tcPr>
          <w:p w:rsidR="00377852" w:rsidRPr="00377852" w:rsidP="00377852">
            <w:pPr>
              <w:bidi w:val="0"/>
              <w:spacing w:after="0" w:line="240" w:lineRule="auto"/>
              <w:jc w:val="right"/>
              <w:rPr>
                <w:rFonts w:ascii="Times New Roman" w:hAnsi="Times New Roman"/>
                <w:b/>
                <w:bCs/>
                <w:color w:val="000000"/>
              </w:rPr>
            </w:pPr>
            <w:r w:rsidRPr="00377852">
              <w:rPr>
                <w:rFonts w:ascii="Times New Roman" w:hAnsi="Times New Roman"/>
                <w:b/>
                <w:bCs/>
                <w:color w:val="000000"/>
              </w:rPr>
              <w:t>10 000 000</w:t>
            </w:r>
          </w:p>
        </w:tc>
        <w:tc>
          <w:tcPr>
            <w:tcW w:w="1480" w:type="dxa"/>
            <w:tcBorders>
              <w:top w:val="nil"/>
              <w:left w:val="nil"/>
              <w:bottom w:val="single" w:sz="4" w:space="0" w:color="auto"/>
              <w:right w:val="single" w:sz="4" w:space="0" w:color="auto"/>
            </w:tcBorders>
            <w:textDirection w:val="lrTb"/>
            <w:vAlign w:val="center"/>
          </w:tcPr>
          <w:p w:rsidR="00377852" w:rsidRPr="00377852" w:rsidP="00377852">
            <w:pPr>
              <w:bidi w:val="0"/>
              <w:spacing w:after="0" w:line="240" w:lineRule="auto"/>
              <w:jc w:val="right"/>
              <w:rPr>
                <w:rFonts w:ascii="Times New Roman" w:hAnsi="Times New Roman"/>
                <w:b/>
                <w:bCs/>
                <w:color w:val="000000"/>
              </w:rPr>
            </w:pPr>
            <w:r w:rsidRPr="00377852">
              <w:rPr>
                <w:rFonts w:ascii="Times New Roman" w:hAnsi="Times New Roman"/>
                <w:b/>
                <w:bCs/>
                <w:color w:val="000000"/>
              </w:rPr>
              <w:t>10 000 000</w:t>
            </w:r>
          </w:p>
        </w:tc>
      </w:tr>
    </w:tbl>
    <w:p w:rsidR="00377852" w:rsidRPr="00377852" w:rsidP="00377852">
      <w:pPr>
        <w:overflowPunct w:val="0"/>
        <w:autoSpaceDE w:val="0"/>
        <w:autoSpaceDN w:val="0"/>
        <w:bidi w:val="0"/>
        <w:adjustRightInd w:val="0"/>
        <w:textAlignment w:val="baseline"/>
        <w:rPr>
          <w:rFonts w:ascii="Times New Roman" w:hAnsi="Times New Roman"/>
          <w:b/>
          <w:bCs/>
          <w:sz w:val="22"/>
          <w:szCs w:val="22"/>
          <w:lang w:eastAsia="cs-CZ"/>
        </w:rPr>
      </w:pPr>
    </w:p>
    <w:p w:rsidR="00377852" w:rsidRPr="00377852" w:rsidP="00377852">
      <w:pPr>
        <w:overflowPunct w:val="0"/>
        <w:autoSpaceDE w:val="0"/>
        <w:autoSpaceDN w:val="0"/>
        <w:bidi w:val="0"/>
        <w:adjustRightInd w:val="0"/>
        <w:textAlignment w:val="baseline"/>
        <w:rPr>
          <w:rFonts w:ascii="Times New Roman" w:hAnsi="Times New Roman"/>
          <w:b/>
          <w:bCs/>
          <w:sz w:val="22"/>
          <w:szCs w:val="22"/>
          <w:lang w:eastAsia="cs-CZ"/>
        </w:rPr>
      </w:pPr>
    </w:p>
    <w:p w:rsidR="00377852" w:rsidRPr="00377852" w:rsidP="00377852">
      <w:pPr>
        <w:overflowPunct w:val="0"/>
        <w:autoSpaceDE w:val="0"/>
        <w:autoSpaceDN w:val="0"/>
        <w:bidi w:val="0"/>
        <w:adjustRightInd w:val="0"/>
        <w:textAlignment w:val="baseline"/>
        <w:rPr>
          <w:rFonts w:ascii="Times New Roman" w:hAnsi="Times New Roman"/>
          <w:b/>
          <w:bCs/>
          <w:sz w:val="22"/>
          <w:szCs w:val="22"/>
          <w:lang w:eastAsia="cs-CZ"/>
        </w:rPr>
      </w:pPr>
      <w:r w:rsidRPr="00377852">
        <w:rPr>
          <w:rFonts w:ascii="Times New Roman" w:hAnsi="Times New Roman"/>
          <w:b/>
          <w:bCs/>
          <w:sz w:val="22"/>
          <w:szCs w:val="22"/>
          <w:lang w:eastAsia="cs-CZ"/>
        </w:rPr>
        <w:t>Návrh na riešenie úbytku príjmov alebo zvýšených výdavkov podľa § 33 ods. 1 zákona č. 523/2004 Z. z. o rozpočtových pravidlách verejnej správy:</w:t>
      </w:r>
    </w:p>
    <w:p w:rsidR="00377852" w:rsidRPr="00377852" w:rsidP="00377852">
      <w:pPr>
        <w:overflowPunct w:val="0"/>
        <w:autoSpaceDE w:val="0"/>
        <w:autoSpaceDN w:val="0"/>
        <w:bidi w:val="0"/>
        <w:adjustRightInd w:val="0"/>
        <w:textAlignment w:val="baseline"/>
        <w:rPr>
          <w:rFonts w:ascii="Times New Roman" w:hAnsi="Times New Roman"/>
          <w:b/>
          <w:bCs/>
          <w:sz w:val="22"/>
          <w:szCs w:val="22"/>
          <w:lang w:eastAsia="cs-CZ"/>
        </w:rPr>
      </w:pPr>
    </w:p>
    <w:p w:rsidR="00377852" w:rsidRPr="00377852" w:rsidP="00377852">
      <w:pPr>
        <w:pBdr>
          <w:top w:val="single" w:sz="4" w:space="1" w:color="auto"/>
          <w:left w:val="single" w:sz="4" w:space="4" w:color="auto"/>
          <w:bottom w:val="single" w:sz="4" w:space="1" w:color="auto"/>
          <w:right w:val="single" w:sz="4" w:space="4" w:color="auto"/>
        </w:pBdr>
        <w:overflowPunct w:val="0"/>
        <w:autoSpaceDE w:val="0"/>
        <w:autoSpaceDN w:val="0"/>
        <w:bidi w:val="0"/>
        <w:adjustRightInd w:val="0"/>
        <w:jc w:val="both"/>
        <w:textAlignment w:val="baseline"/>
        <w:rPr>
          <w:rFonts w:ascii="Times New Roman" w:hAnsi="Times New Roman"/>
          <w:sz w:val="22"/>
          <w:szCs w:val="22"/>
          <w:lang w:eastAsia="cs-CZ"/>
        </w:rPr>
      </w:pPr>
      <w:r w:rsidRPr="00377852">
        <w:rPr>
          <w:rFonts w:ascii="Times New Roman" w:hAnsi="Times New Roman"/>
          <w:sz w:val="22"/>
          <w:szCs w:val="22"/>
          <w:lang w:eastAsia="cs-CZ"/>
        </w:rPr>
        <w:t>Hlavným zdrojom financovania Fondu na podporu umenia (ďalej len „fond“) budú príspevky zo štátneho rozpočtu, ktoré budú fondu poskytované z rozpočtovej kapitoly k ministerstva kultúry. Ministerstvo kultúry bude poskytovať v rámci schválených limitov na príslušné rozpočtové obdobie podľa zákona o štátnom rozpočte fondu príspevok minimálne vo výške 10 000 000  eur. Ministerstvo kultúry bude fondu poskytovať aj osobitný príspevok, ktorý bude poskytovaný prioritne z prostriedkov uhradených do štátneho rozpočtu vo forme odvodov prevádzkovateľov hazardných hier podľa zákona č. 171/2005 Z. z. o hazardných hrách a o zmene a doplnení niektorých zákonov v znení neskorších predpisov.</w:t>
      </w:r>
    </w:p>
    <w:p w:rsidR="00377852" w:rsidRPr="00377852" w:rsidP="00377852">
      <w:pPr>
        <w:overflowPunct w:val="0"/>
        <w:autoSpaceDE w:val="0"/>
        <w:autoSpaceDN w:val="0"/>
        <w:bidi w:val="0"/>
        <w:adjustRightInd w:val="0"/>
        <w:textAlignment w:val="baseline"/>
        <w:rPr>
          <w:rFonts w:ascii="Times New Roman" w:hAnsi="Times New Roman"/>
          <w:b/>
          <w:bCs/>
          <w:sz w:val="22"/>
          <w:szCs w:val="22"/>
          <w:lang w:eastAsia="cs-CZ"/>
        </w:rPr>
      </w:pPr>
    </w:p>
    <w:p w:rsidR="00377852" w:rsidRPr="00377852" w:rsidP="00377852">
      <w:pPr>
        <w:overflowPunct w:val="0"/>
        <w:autoSpaceDE w:val="0"/>
        <w:autoSpaceDN w:val="0"/>
        <w:bidi w:val="0"/>
        <w:adjustRightInd w:val="0"/>
        <w:textAlignment w:val="baseline"/>
        <w:rPr>
          <w:rFonts w:ascii="Times New Roman" w:hAnsi="Times New Roman"/>
          <w:b/>
          <w:bCs/>
          <w:sz w:val="22"/>
          <w:szCs w:val="22"/>
          <w:lang w:eastAsia="cs-CZ"/>
        </w:rPr>
      </w:pPr>
      <w:r w:rsidRPr="00377852">
        <w:rPr>
          <w:rFonts w:ascii="Times New Roman" w:hAnsi="Times New Roman"/>
          <w:b/>
          <w:bCs/>
          <w:sz w:val="22"/>
          <w:szCs w:val="22"/>
          <w:lang w:eastAsia="cs-CZ"/>
        </w:rPr>
        <w:t>2.3. Popis a charakteristika návrhu</w:t>
      </w:r>
    </w:p>
    <w:p w:rsidR="00377852" w:rsidRPr="00377852" w:rsidP="00377852">
      <w:pPr>
        <w:overflowPunct w:val="0"/>
        <w:autoSpaceDE w:val="0"/>
        <w:autoSpaceDN w:val="0"/>
        <w:bidi w:val="0"/>
        <w:adjustRightInd w:val="0"/>
        <w:textAlignment w:val="baseline"/>
        <w:rPr>
          <w:rFonts w:ascii="Times New Roman" w:hAnsi="Times New Roman"/>
          <w:sz w:val="22"/>
          <w:szCs w:val="22"/>
          <w:lang w:eastAsia="cs-CZ"/>
        </w:rPr>
      </w:pPr>
    </w:p>
    <w:p w:rsidR="00377852" w:rsidRPr="00377852" w:rsidP="00377852">
      <w:pPr>
        <w:overflowPunct w:val="0"/>
        <w:autoSpaceDE w:val="0"/>
        <w:autoSpaceDN w:val="0"/>
        <w:bidi w:val="0"/>
        <w:adjustRightInd w:val="0"/>
        <w:jc w:val="both"/>
        <w:textAlignment w:val="baseline"/>
        <w:rPr>
          <w:rFonts w:ascii="Times New Roman" w:hAnsi="Times New Roman"/>
          <w:b/>
          <w:bCs/>
          <w:sz w:val="22"/>
          <w:szCs w:val="22"/>
          <w:lang w:eastAsia="cs-CZ"/>
        </w:rPr>
      </w:pPr>
      <w:r w:rsidRPr="00377852">
        <w:rPr>
          <w:rFonts w:ascii="Times New Roman" w:hAnsi="Times New Roman"/>
          <w:b/>
          <w:bCs/>
          <w:sz w:val="22"/>
          <w:szCs w:val="22"/>
          <w:lang w:eastAsia="cs-CZ"/>
        </w:rPr>
        <w:t>2.3.1. Popis návrhu:</w:t>
      </w:r>
    </w:p>
    <w:p w:rsidR="00377852" w:rsidRPr="00377852" w:rsidP="00377852">
      <w:pPr>
        <w:overflowPunct w:val="0"/>
        <w:autoSpaceDE w:val="0"/>
        <w:autoSpaceDN w:val="0"/>
        <w:bidi w:val="0"/>
        <w:adjustRightInd w:val="0"/>
        <w:textAlignment w:val="baseline"/>
        <w:rPr>
          <w:rFonts w:ascii="Times New Roman" w:hAnsi="Times New Roman"/>
          <w:sz w:val="22"/>
          <w:szCs w:val="22"/>
          <w:lang w:eastAsia="cs-CZ"/>
        </w:rPr>
      </w:pPr>
    </w:p>
    <w:p w:rsidR="00377852" w:rsidRPr="00377852" w:rsidP="00377852">
      <w:pPr>
        <w:overflowPunct w:val="0"/>
        <w:autoSpaceDE w:val="0"/>
        <w:autoSpaceDN w:val="0"/>
        <w:bidi w:val="0"/>
        <w:adjustRightInd w:val="0"/>
        <w:jc w:val="both"/>
        <w:textAlignment w:val="baseline"/>
        <w:rPr>
          <w:rFonts w:ascii="Times New Roman" w:hAnsi="Times New Roman"/>
          <w:sz w:val="22"/>
          <w:szCs w:val="22"/>
          <w:lang w:eastAsia="cs-CZ"/>
        </w:rPr>
      </w:pPr>
      <w:r w:rsidRPr="00377852">
        <w:rPr>
          <w:rFonts w:ascii="Times New Roman" w:hAnsi="Times New Roman"/>
          <w:sz w:val="22"/>
          <w:szCs w:val="22"/>
          <w:lang w:eastAsia="cs-CZ"/>
        </w:rPr>
        <w:t>Cieľom predkladaného návrhu zákona je vytvorenie novej verejnoprávnej inštitúcie zabezpečujúcej efektívnu podporu umeleckých aktivít, kultúry a kreatívneho priemyslu, ktorá bude nezávislá od ústredných orgánov štátnej správy – Fondu na podporu umenia. Navrhovaný systém financovania umeleckých aktivít, kultúry a kreatívneho priemyslu by mal nahradiť časť dotačného systému ministerstva kultúry, ktorý v súčasnej dobe predstavuje jediný systémový nástroj štátnej kultúrnej politiky na podporu nezávislých (mimo štátom zriaďovaných kultúrnych inštitúcií) kultúrnych aktivít na Slovensku, s výnimkou oblasti audiovízie.</w:t>
      </w:r>
    </w:p>
    <w:p w:rsidR="00377852" w:rsidRPr="00377852" w:rsidP="00377852">
      <w:pPr>
        <w:overflowPunct w:val="0"/>
        <w:autoSpaceDE w:val="0"/>
        <w:autoSpaceDN w:val="0"/>
        <w:bidi w:val="0"/>
        <w:adjustRightInd w:val="0"/>
        <w:jc w:val="both"/>
        <w:textAlignment w:val="baseline"/>
        <w:rPr>
          <w:rFonts w:ascii="Times New Roman" w:hAnsi="Times New Roman"/>
          <w:sz w:val="22"/>
          <w:szCs w:val="22"/>
          <w:lang w:eastAsia="cs-CZ"/>
        </w:rPr>
      </w:pPr>
    </w:p>
    <w:p w:rsidR="00377852" w:rsidRPr="00377852" w:rsidP="00377852">
      <w:pPr>
        <w:overflowPunct w:val="0"/>
        <w:autoSpaceDE w:val="0"/>
        <w:autoSpaceDN w:val="0"/>
        <w:bidi w:val="0"/>
        <w:adjustRightInd w:val="0"/>
        <w:jc w:val="both"/>
        <w:textAlignment w:val="baseline"/>
        <w:rPr>
          <w:rFonts w:ascii="Times New Roman" w:hAnsi="Times New Roman"/>
          <w:sz w:val="22"/>
          <w:szCs w:val="22"/>
          <w:lang w:eastAsia="cs-CZ"/>
        </w:rPr>
      </w:pPr>
      <w:r w:rsidRPr="00377852">
        <w:rPr>
          <w:rFonts w:ascii="Times New Roman" w:hAnsi="Times New Roman"/>
          <w:sz w:val="22"/>
          <w:szCs w:val="22"/>
          <w:lang w:eastAsia="cs-CZ"/>
        </w:rPr>
        <w:t>Fond bude poskytovať finančné prostriedky na realizáciu projektov, najmä na</w:t>
      </w:r>
    </w:p>
    <w:p w:rsidR="00377852" w:rsidRPr="00377852" w:rsidP="00377852">
      <w:pPr>
        <w:widowControl w:val="0"/>
        <w:numPr>
          <w:ilvl w:val="1"/>
          <w:numId w:val="3"/>
        </w:numPr>
        <w:overflowPunct w:val="0"/>
        <w:autoSpaceDE w:val="0"/>
        <w:autoSpaceDN w:val="0"/>
        <w:bidi w:val="0"/>
        <w:adjustRightInd w:val="0"/>
        <w:ind w:left="426" w:hanging="426"/>
        <w:jc w:val="both"/>
        <w:textAlignment w:val="baseline"/>
        <w:rPr>
          <w:rFonts w:ascii="Times New Roman" w:hAnsi="Times New Roman"/>
          <w:sz w:val="22"/>
          <w:szCs w:val="22"/>
          <w:lang w:eastAsia="cs-CZ"/>
        </w:rPr>
      </w:pPr>
      <w:r w:rsidRPr="00377852">
        <w:rPr>
          <w:rFonts w:ascii="Times New Roman" w:hAnsi="Times New Roman"/>
          <w:sz w:val="22"/>
          <w:szCs w:val="22"/>
          <w:lang w:eastAsia="cs-CZ"/>
        </w:rPr>
        <w:t xml:space="preserve">tvorbu, realizáciu a verejnú prezentáciu umeleckého diela, najmä </w:t>
      </w:r>
    </w:p>
    <w:p w:rsidR="00377852" w:rsidRPr="00377852" w:rsidP="00377852">
      <w:pPr>
        <w:widowControl w:val="0"/>
        <w:numPr>
          <w:ilvl w:val="2"/>
          <w:numId w:val="3"/>
        </w:numPr>
        <w:overflowPunct w:val="0"/>
        <w:autoSpaceDE w:val="0"/>
        <w:autoSpaceDN w:val="0"/>
        <w:bidi w:val="0"/>
        <w:adjustRightInd w:val="0"/>
        <w:ind w:left="709"/>
        <w:jc w:val="both"/>
        <w:textAlignment w:val="baseline"/>
        <w:rPr>
          <w:rFonts w:ascii="Times New Roman" w:hAnsi="Times New Roman"/>
          <w:sz w:val="22"/>
          <w:szCs w:val="22"/>
          <w:lang w:eastAsia="cs-CZ"/>
        </w:rPr>
      </w:pPr>
      <w:r w:rsidRPr="00377852">
        <w:rPr>
          <w:rFonts w:ascii="Times New Roman" w:hAnsi="Times New Roman"/>
          <w:sz w:val="22"/>
          <w:szCs w:val="22"/>
          <w:lang w:eastAsia="cs-CZ"/>
        </w:rPr>
        <w:t>divadelného diela,</w:t>
      </w:r>
    </w:p>
    <w:p w:rsidR="00377852" w:rsidRPr="00377852" w:rsidP="00377852">
      <w:pPr>
        <w:widowControl w:val="0"/>
        <w:numPr>
          <w:ilvl w:val="2"/>
          <w:numId w:val="3"/>
        </w:numPr>
        <w:overflowPunct w:val="0"/>
        <w:autoSpaceDE w:val="0"/>
        <w:autoSpaceDN w:val="0"/>
        <w:bidi w:val="0"/>
        <w:adjustRightInd w:val="0"/>
        <w:ind w:left="709"/>
        <w:jc w:val="both"/>
        <w:textAlignment w:val="baseline"/>
        <w:rPr>
          <w:rFonts w:ascii="Times New Roman" w:hAnsi="Times New Roman"/>
          <w:sz w:val="22"/>
          <w:szCs w:val="22"/>
          <w:lang w:eastAsia="cs-CZ"/>
        </w:rPr>
      </w:pPr>
      <w:r w:rsidRPr="00377852">
        <w:rPr>
          <w:rFonts w:ascii="Times New Roman" w:hAnsi="Times New Roman"/>
          <w:sz w:val="22"/>
          <w:szCs w:val="22"/>
          <w:lang w:eastAsia="cs-CZ"/>
        </w:rPr>
        <w:t xml:space="preserve">dramatického diela, </w:t>
      </w:r>
    </w:p>
    <w:p w:rsidR="00377852" w:rsidRPr="00377852" w:rsidP="00377852">
      <w:pPr>
        <w:widowControl w:val="0"/>
        <w:numPr>
          <w:ilvl w:val="2"/>
          <w:numId w:val="3"/>
        </w:numPr>
        <w:overflowPunct w:val="0"/>
        <w:autoSpaceDE w:val="0"/>
        <w:autoSpaceDN w:val="0"/>
        <w:bidi w:val="0"/>
        <w:adjustRightInd w:val="0"/>
        <w:ind w:left="709"/>
        <w:jc w:val="both"/>
        <w:textAlignment w:val="baseline"/>
        <w:rPr>
          <w:rFonts w:ascii="Times New Roman" w:hAnsi="Times New Roman"/>
          <w:sz w:val="22"/>
          <w:szCs w:val="22"/>
          <w:lang w:eastAsia="cs-CZ"/>
        </w:rPr>
      </w:pPr>
      <w:r w:rsidRPr="00377852">
        <w:rPr>
          <w:rFonts w:ascii="Times New Roman" w:hAnsi="Times New Roman"/>
          <w:sz w:val="22"/>
          <w:szCs w:val="22"/>
          <w:lang w:eastAsia="cs-CZ"/>
        </w:rPr>
        <w:t xml:space="preserve">hudobnodramatického diela, </w:t>
      </w:r>
    </w:p>
    <w:p w:rsidR="00377852" w:rsidRPr="00377852" w:rsidP="00377852">
      <w:pPr>
        <w:widowControl w:val="0"/>
        <w:numPr>
          <w:ilvl w:val="2"/>
          <w:numId w:val="3"/>
        </w:numPr>
        <w:overflowPunct w:val="0"/>
        <w:autoSpaceDE w:val="0"/>
        <w:autoSpaceDN w:val="0"/>
        <w:bidi w:val="0"/>
        <w:adjustRightInd w:val="0"/>
        <w:ind w:left="709"/>
        <w:jc w:val="both"/>
        <w:textAlignment w:val="baseline"/>
        <w:rPr>
          <w:rFonts w:ascii="Times New Roman" w:hAnsi="Times New Roman"/>
          <w:sz w:val="22"/>
          <w:szCs w:val="22"/>
          <w:lang w:eastAsia="cs-CZ"/>
        </w:rPr>
      </w:pPr>
      <w:r w:rsidRPr="00377852">
        <w:rPr>
          <w:rFonts w:ascii="Times New Roman" w:hAnsi="Times New Roman"/>
          <w:sz w:val="22"/>
          <w:szCs w:val="22"/>
          <w:lang w:eastAsia="cs-CZ"/>
        </w:rPr>
        <w:t>pantomimického diela,</w:t>
      </w:r>
    </w:p>
    <w:p w:rsidR="00377852" w:rsidRPr="00377852" w:rsidP="00377852">
      <w:pPr>
        <w:widowControl w:val="0"/>
        <w:numPr>
          <w:ilvl w:val="2"/>
          <w:numId w:val="3"/>
        </w:numPr>
        <w:overflowPunct w:val="0"/>
        <w:autoSpaceDE w:val="0"/>
        <w:autoSpaceDN w:val="0"/>
        <w:bidi w:val="0"/>
        <w:adjustRightInd w:val="0"/>
        <w:ind w:left="709"/>
        <w:jc w:val="both"/>
        <w:textAlignment w:val="baseline"/>
        <w:rPr>
          <w:rFonts w:ascii="Times New Roman" w:hAnsi="Times New Roman"/>
          <w:sz w:val="22"/>
          <w:szCs w:val="22"/>
          <w:lang w:eastAsia="cs-CZ"/>
        </w:rPr>
      </w:pPr>
      <w:r w:rsidRPr="00377852">
        <w:rPr>
          <w:rFonts w:ascii="Times New Roman" w:hAnsi="Times New Roman"/>
          <w:sz w:val="22"/>
          <w:szCs w:val="22"/>
          <w:lang w:eastAsia="cs-CZ"/>
        </w:rPr>
        <w:t> choreografického diela,</w:t>
      </w:r>
    </w:p>
    <w:p w:rsidR="00377852" w:rsidRPr="00377852" w:rsidP="00377852">
      <w:pPr>
        <w:widowControl w:val="0"/>
        <w:numPr>
          <w:ilvl w:val="2"/>
          <w:numId w:val="3"/>
        </w:numPr>
        <w:overflowPunct w:val="0"/>
        <w:autoSpaceDE w:val="0"/>
        <w:autoSpaceDN w:val="0"/>
        <w:bidi w:val="0"/>
        <w:adjustRightInd w:val="0"/>
        <w:ind w:left="709"/>
        <w:jc w:val="both"/>
        <w:textAlignment w:val="baseline"/>
        <w:rPr>
          <w:rFonts w:ascii="Times New Roman" w:hAnsi="Times New Roman"/>
          <w:sz w:val="22"/>
          <w:szCs w:val="22"/>
          <w:lang w:eastAsia="cs-CZ"/>
        </w:rPr>
      </w:pPr>
      <w:r w:rsidRPr="00377852">
        <w:rPr>
          <w:rFonts w:ascii="Times New Roman" w:hAnsi="Times New Roman"/>
          <w:sz w:val="22"/>
          <w:szCs w:val="22"/>
          <w:lang w:eastAsia="cs-CZ"/>
        </w:rPr>
        <w:t>tanečného diela,</w:t>
      </w:r>
    </w:p>
    <w:p w:rsidR="00377852" w:rsidRPr="00377852" w:rsidP="00377852">
      <w:pPr>
        <w:widowControl w:val="0"/>
        <w:numPr>
          <w:ilvl w:val="2"/>
          <w:numId w:val="3"/>
        </w:numPr>
        <w:overflowPunct w:val="0"/>
        <w:autoSpaceDE w:val="0"/>
        <w:autoSpaceDN w:val="0"/>
        <w:bidi w:val="0"/>
        <w:adjustRightInd w:val="0"/>
        <w:ind w:left="709"/>
        <w:jc w:val="both"/>
        <w:textAlignment w:val="baseline"/>
        <w:rPr>
          <w:rFonts w:ascii="Times New Roman" w:hAnsi="Times New Roman"/>
          <w:sz w:val="22"/>
          <w:szCs w:val="22"/>
          <w:lang w:eastAsia="cs-CZ"/>
        </w:rPr>
      </w:pPr>
      <w:r w:rsidRPr="00377852">
        <w:rPr>
          <w:rFonts w:ascii="Times New Roman" w:hAnsi="Times New Roman"/>
          <w:sz w:val="22"/>
          <w:szCs w:val="22"/>
          <w:lang w:eastAsia="cs-CZ"/>
        </w:rPr>
        <w:t> hudobného diela a</w:t>
      </w:r>
    </w:p>
    <w:p w:rsidR="00377852" w:rsidRPr="00377852" w:rsidP="00377852">
      <w:pPr>
        <w:widowControl w:val="0"/>
        <w:numPr>
          <w:ilvl w:val="2"/>
          <w:numId w:val="3"/>
        </w:numPr>
        <w:overflowPunct w:val="0"/>
        <w:autoSpaceDE w:val="0"/>
        <w:autoSpaceDN w:val="0"/>
        <w:bidi w:val="0"/>
        <w:adjustRightInd w:val="0"/>
        <w:ind w:left="709"/>
        <w:jc w:val="both"/>
        <w:textAlignment w:val="baseline"/>
        <w:rPr>
          <w:rFonts w:ascii="Times New Roman" w:hAnsi="Times New Roman"/>
          <w:sz w:val="22"/>
          <w:szCs w:val="22"/>
          <w:lang w:eastAsia="cs-CZ"/>
        </w:rPr>
      </w:pPr>
      <w:r w:rsidRPr="00377852">
        <w:rPr>
          <w:rFonts w:ascii="Times New Roman" w:hAnsi="Times New Roman"/>
          <w:sz w:val="22"/>
          <w:szCs w:val="22"/>
          <w:lang w:eastAsia="cs-CZ"/>
        </w:rPr>
        <w:t>diela výtvarného umenia,</w:t>
      </w:r>
    </w:p>
    <w:p w:rsidR="00377852" w:rsidRPr="00377852" w:rsidP="00377852">
      <w:pPr>
        <w:widowControl w:val="0"/>
        <w:numPr>
          <w:ilvl w:val="1"/>
          <w:numId w:val="3"/>
        </w:numPr>
        <w:overflowPunct w:val="0"/>
        <w:autoSpaceDE w:val="0"/>
        <w:autoSpaceDN w:val="0"/>
        <w:bidi w:val="0"/>
        <w:adjustRightInd w:val="0"/>
        <w:ind w:left="426" w:hanging="426"/>
        <w:jc w:val="both"/>
        <w:textAlignment w:val="baseline"/>
        <w:rPr>
          <w:rFonts w:ascii="Times New Roman" w:hAnsi="Times New Roman"/>
          <w:sz w:val="22"/>
          <w:szCs w:val="22"/>
          <w:lang w:eastAsia="cs-CZ"/>
        </w:rPr>
      </w:pPr>
      <w:r w:rsidRPr="00377852">
        <w:rPr>
          <w:rFonts w:ascii="Times New Roman" w:hAnsi="Times New Roman"/>
          <w:sz w:val="22"/>
          <w:szCs w:val="22"/>
          <w:lang w:eastAsia="cs-CZ"/>
        </w:rPr>
        <w:t>tvorivé vykonanie umeleckého diela alebo folklórneho diela spevom, hraním, recitáciou, tancom alebo iným spôsobom,</w:t>
      </w:r>
    </w:p>
    <w:p w:rsidR="00377852" w:rsidRPr="00377852" w:rsidP="00377852">
      <w:pPr>
        <w:widowControl w:val="0"/>
        <w:numPr>
          <w:ilvl w:val="1"/>
          <w:numId w:val="3"/>
        </w:numPr>
        <w:overflowPunct w:val="0"/>
        <w:autoSpaceDE w:val="0"/>
        <w:autoSpaceDN w:val="0"/>
        <w:bidi w:val="0"/>
        <w:adjustRightInd w:val="0"/>
        <w:ind w:left="426" w:hanging="426"/>
        <w:jc w:val="both"/>
        <w:textAlignment w:val="baseline"/>
        <w:rPr>
          <w:rFonts w:ascii="Times New Roman" w:hAnsi="Times New Roman"/>
          <w:sz w:val="22"/>
          <w:szCs w:val="22"/>
          <w:lang w:eastAsia="cs-CZ"/>
        </w:rPr>
      </w:pPr>
      <w:r w:rsidRPr="00377852">
        <w:rPr>
          <w:rFonts w:ascii="Times New Roman" w:hAnsi="Times New Roman"/>
          <w:sz w:val="22"/>
          <w:szCs w:val="22"/>
          <w:lang w:eastAsia="cs-CZ"/>
        </w:rPr>
        <w:t>vydávanie periodických a neperiodických publikácií,</w:t>
      </w:r>
    </w:p>
    <w:p w:rsidR="00377852" w:rsidRPr="00377852" w:rsidP="00377852">
      <w:pPr>
        <w:widowControl w:val="0"/>
        <w:numPr>
          <w:ilvl w:val="1"/>
          <w:numId w:val="3"/>
        </w:numPr>
        <w:overflowPunct w:val="0"/>
        <w:autoSpaceDE w:val="0"/>
        <w:autoSpaceDN w:val="0"/>
        <w:bidi w:val="0"/>
        <w:adjustRightInd w:val="0"/>
        <w:ind w:left="426" w:hanging="426"/>
        <w:jc w:val="both"/>
        <w:textAlignment w:val="baseline"/>
        <w:rPr>
          <w:rFonts w:ascii="Times New Roman" w:hAnsi="Times New Roman"/>
          <w:sz w:val="22"/>
          <w:szCs w:val="22"/>
          <w:lang w:eastAsia="cs-CZ"/>
        </w:rPr>
      </w:pPr>
      <w:r w:rsidRPr="00377852">
        <w:rPr>
          <w:rFonts w:ascii="Times New Roman" w:hAnsi="Times New Roman"/>
          <w:sz w:val="22"/>
          <w:szCs w:val="22"/>
          <w:lang w:eastAsia="cs-CZ"/>
        </w:rPr>
        <w:t>verejnú prezentácii alebo publikovanie umeleckých reflexií,</w:t>
      </w:r>
    </w:p>
    <w:p w:rsidR="00377852" w:rsidRPr="00377852" w:rsidP="00377852">
      <w:pPr>
        <w:widowControl w:val="0"/>
        <w:numPr>
          <w:ilvl w:val="1"/>
          <w:numId w:val="3"/>
        </w:numPr>
        <w:overflowPunct w:val="0"/>
        <w:autoSpaceDE w:val="0"/>
        <w:autoSpaceDN w:val="0"/>
        <w:bidi w:val="0"/>
        <w:adjustRightInd w:val="0"/>
        <w:ind w:left="426" w:hanging="426"/>
        <w:jc w:val="both"/>
        <w:textAlignment w:val="baseline"/>
        <w:rPr>
          <w:rFonts w:ascii="Times New Roman" w:hAnsi="Times New Roman"/>
          <w:sz w:val="22"/>
          <w:szCs w:val="22"/>
          <w:lang w:eastAsia="cs-CZ"/>
        </w:rPr>
      </w:pPr>
      <w:r w:rsidRPr="00377852">
        <w:rPr>
          <w:rFonts w:ascii="Times New Roman" w:hAnsi="Times New Roman"/>
          <w:sz w:val="22"/>
          <w:szCs w:val="22"/>
          <w:lang w:eastAsia="cs-CZ"/>
        </w:rPr>
        <w:t>výrobu a verejné šírenie zvukových alebo zvukovo-obrazových záznamov,</w:t>
      </w:r>
    </w:p>
    <w:p w:rsidR="00377852" w:rsidRPr="00377852" w:rsidP="00377852">
      <w:pPr>
        <w:widowControl w:val="0"/>
        <w:numPr>
          <w:ilvl w:val="1"/>
          <w:numId w:val="3"/>
        </w:numPr>
        <w:overflowPunct w:val="0"/>
        <w:autoSpaceDE w:val="0"/>
        <w:autoSpaceDN w:val="0"/>
        <w:bidi w:val="0"/>
        <w:adjustRightInd w:val="0"/>
        <w:ind w:left="426" w:hanging="426"/>
        <w:jc w:val="both"/>
        <w:textAlignment w:val="baseline"/>
        <w:rPr>
          <w:rFonts w:ascii="Times New Roman" w:hAnsi="Times New Roman"/>
          <w:sz w:val="22"/>
          <w:szCs w:val="22"/>
          <w:lang w:eastAsia="cs-CZ"/>
        </w:rPr>
      </w:pPr>
      <w:r w:rsidRPr="00377852">
        <w:rPr>
          <w:rFonts w:ascii="Times New Roman" w:hAnsi="Times New Roman"/>
          <w:sz w:val="22"/>
          <w:szCs w:val="22"/>
          <w:lang w:eastAsia="cs-CZ"/>
        </w:rPr>
        <w:t>realizáciu kultúrnych podujatí, festivalov, prehliadok, súťaží a obdobných aktivít s celoslovenským významom,</w:t>
      </w:r>
    </w:p>
    <w:p w:rsidR="00377852" w:rsidRPr="00377852" w:rsidP="00377852">
      <w:pPr>
        <w:widowControl w:val="0"/>
        <w:numPr>
          <w:ilvl w:val="1"/>
          <w:numId w:val="3"/>
        </w:numPr>
        <w:overflowPunct w:val="0"/>
        <w:autoSpaceDE w:val="0"/>
        <w:autoSpaceDN w:val="0"/>
        <w:bidi w:val="0"/>
        <w:adjustRightInd w:val="0"/>
        <w:ind w:left="426" w:hanging="426"/>
        <w:jc w:val="both"/>
        <w:textAlignment w:val="baseline"/>
        <w:rPr>
          <w:rFonts w:ascii="Times New Roman" w:hAnsi="Times New Roman"/>
          <w:sz w:val="22"/>
          <w:szCs w:val="22"/>
          <w:lang w:eastAsia="cs-CZ"/>
        </w:rPr>
      </w:pPr>
      <w:r w:rsidRPr="00377852">
        <w:rPr>
          <w:rFonts w:ascii="Times New Roman" w:hAnsi="Times New Roman"/>
          <w:sz w:val="22"/>
          <w:szCs w:val="22"/>
          <w:lang w:eastAsia="cs-CZ"/>
        </w:rPr>
        <w:t>úhradu členských príspevkov žiadateľa do medzinárodných organizácií vykonávajúcich svoju činnosť v oblasti umenia, kultúry alebo kreatívneho priemyslu,</w:t>
      </w:r>
    </w:p>
    <w:p w:rsidR="00377852" w:rsidRPr="00377852" w:rsidP="00377852">
      <w:pPr>
        <w:widowControl w:val="0"/>
        <w:numPr>
          <w:ilvl w:val="1"/>
          <w:numId w:val="3"/>
        </w:numPr>
        <w:overflowPunct w:val="0"/>
        <w:autoSpaceDE w:val="0"/>
        <w:autoSpaceDN w:val="0"/>
        <w:bidi w:val="0"/>
        <w:adjustRightInd w:val="0"/>
        <w:ind w:left="426" w:hanging="426"/>
        <w:jc w:val="both"/>
        <w:textAlignment w:val="baseline"/>
        <w:rPr>
          <w:rFonts w:ascii="Times New Roman" w:hAnsi="Times New Roman"/>
          <w:sz w:val="22"/>
          <w:szCs w:val="22"/>
          <w:lang w:eastAsia="cs-CZ"/>
        </w:rPr>
      </w:pPr>
      <w:r w:rsidRPr="00377852">
        <w:rPr>
          <w:rFonts w:ascii="Times New Roman" w:hAnsi="Times New Roman"/>
          <w:sz w:val="22"/>
          <w:szCs w:val="22"/>
          <w:lang w:eastAsia="cs-CZ"/>
        </w:rPr>
        <w:t>prezentáciu slovenského umenia, kultúry a kreatívneho priemyslu v zahraničí,</w:t>
      </w:r>
    </w:p>
    <w:p w:rsidR="00377852" w:rsidRPr="00377852" w:rsidP="00377852">
      <w:pPr>
        <w:widowControl w:val="0"/>
        <w:numPr>
          <w:ilvl w:val="1"/>
          <w:numId w:val="3"/>
        </w:numPr>
        <w:overflowPunct w:val="0"/>
        <w:autoSpaceDE w:val="0"/>
        <w:autoSpaceDN w:val="0"/>
        <w:bidi w:val="0"/>
        <w:adjustRightInd w:val="0"/>
        <w:ind w:left="426" w:hanging="426"/>
        <w:jc w:val="both"/>
        <w:textAlignment w:val="baseline"/>
        <w:rPr>
          <w:rFonts w:ascii="Times New Roman" w:hAnsi="Times New Roman"/>
          <w:sz w:val="22"/>
          <w:szCs w:val="22"/>
          <w:lang w:eastAsia="cs-CZ"/>
        </w:rPr>
      </w:pPr>
      <w:r w:rsidRPr="00377852">
        <w:rPr>
          <w:rFonts w:ascii="Times New Roman" w:hAnsi="Times New Roman"/>
          <w:sz w:val="22"/>
          <w:szCs w:val="22"/>
          <w:lang w:eastAsia="cs-CZ"/>
        </w:rPr>
        <w:t>mobilitu umelcov a kultúrnych pracovníkov, medzinárodná spolupráca v oblasti umenia, kultúry a kreatívneho priemyslu,</w:t>
      </w:r>
    </w:p>
    <w:p w:rsidR="00377852" w:rsidRPr="00377852" w:rsidP="00377852">
      <w:pPr>
        <w:widowControl w:val="0"/>
        <w:numPr>
          <w:ilvl w:val="1"/>
          <w:numId w:val="3"/>
        </w:numPr>
        <w:overflowPunct w:val="0"/>
        <w:autoSpaceDE w:val="0"/>
        <w:autoSpaceDN w:val="0"/>
        <w:bidi w:val="0"/>
        <w:adjustRightInd w:val="0"/>
        <w:ind w:left="426" w:hanging="426"/>
        <w:jc w:val="both"/>
        <w:textAlignment w:val="baseline"/>
        <w:rPr>
          <w:rFonts w:ascii="Times New Roman" w:hAnsi="Times New Roman"/>
          <w:sz w:val="22"/>
          <w:szCs w:val="22"/>
          <w:lang w:eastAsia="cs-CZ"/>
        </w:rPr>
      </w:pPr>
      <w:r w:rsidRPr="00377852">
        <w:rPr>
          <w:rFonts w:ascii="Times New Roman" w:hAnsi="Times New Roman"/>
          <w:sz w:val="22"/>
          <w:szCs w:val="22"/>
          <w:lang w:eastAsia="cs-CZ"/>
        </w:rPr>
        <w:t>spolufinancovanie projektov, ktoré získali finančnú podporu z medzinárodných zdrojov, ak ich realizáciu s ohľadom na ciele Európskej únie k Slovenskej republike možno považovať za významnú v oblasti kultúry.</w:t>
      </w:r>
    </w:p>
    <w:p w:rsidR="00377852" w:rsidRPr="00377852" w:rsidP="00377852">
      <w:pPr>
        <w:widowControl w:val="0"/>
        <w:overflowPunct w:val="0"/>
        <w:autoSpaceDE w:val="0"/>
        <w:autoSpaceDN w:val="0"/>
        <w:bidi w:val="0"/>
        <w:adjustRightInd w:val="0"/>
        <w:jc w:val="both"/>
        <w:textAlignment w:val="baseline"/>
        <w:rPr>
          <w:rFonts w:ascii="Times New Roman" w:hAnsi="Times New Roman"/>
          <w:sz w:val="22"/>
          <w:szCs w:val="22"/>
          <w:lang w:eastAsia="cs-CZ"/>
        </w:rPr>
      </w:pPr>
    </w:p>
    <w:p w:rsidR="00377852" w:rsidRPr="00377852" w:rsidP="00377852">
      <w:pPr>
        <w:widowControl w:val="0"/>
        <w:overflowPunct w:val="0"/>
        <w:autoSpaceDE w:val="0"/>
        <w:autoSpaceDN w:val="0"/>
        <w:bidi w:val="0"/>
        <w:adjustRightInd w:val="0"/>
        <w:jc w:val="both"/>
        <w:textAlignment w:val="baseline"/>
        <w:rPr>
          <w:rFonts w:ascii="Times New Roman" w:hAnsi="Times New Roman"/>
          <w:sz w:val="22"/>
          <w:szCs w:val="22"/>
          <w:lang w:eastAsia="cs-CZ"/>
        </w:rPr>
      </w:pPr>
      <w:r w:rsidRPr="00377852">
        <w:rPr>
          <w:rFonts w:ascii="Times New Roman" w:hAnsi="Times New Roman"/>
          <w:sz w:val="22"/>
          <w:szCs w:val="22"/>
          <w:lang w:eastAsia="cs-CZ"/>
        </w:rPr>
        <w:t>Hlavným zdrojom financovania fondu budú príspevky zo štátneho rozpočtu, ktoré budú fondu poskytované z rozpočtovej kapitoly k ministerstva kultúry. Ministerstvo kultúry bude poskytovať v rámci schválených limitov na príslušné rozpočtové obdobie podľa zákona o štátnom rozpočte fondu príspevok minimálne vo výške 10 000 000  eur. Ministerstvo kultúry bude fondu poskytovať aj osobitný príspevok, ktorý bude poskytovaný prioritne z prostriedkov uhradených do štátneho rozpočtu vo forme odvodov prevádzkovateľov hazardných hier podľa zákona č. 171/2005 Z. z. o hazardných hrách a o zmene a doplnení niektorých zákonov v znení neskorších predpisov.</w:t>
      </w:r>
    </w:p>
    <w:p w:rsidR="00377852" w:rsidRPr="00377852" w:rsidP="00377852">
      <w:pPr>
        <w:widowControl w:val="0"/>
        <w:overflowPunct w:val="0"/>
        <w:autoSpaceDE w:val="0"/>
        <w:autoSpaceDN w:val="0"/>
        <w:bidi w:val="0"/>
        <w:adjustRightInd w:val="0"/>
        <w:jc w:val="both"/>
        <w:textAlignment w:val="baseline"/>
        <w:rPr>
          <w:rFonts w:ascii="Times New Roman" w:hAnsi="Times New Roman"/>
          <w:sz w:val="22"/>
          <w:szCs w:val="22"/>
          <w:lang w:eastAsia="cs-CZ"/>
        </w:rPr>
      </w:pPr>
    </w:p>
    <w:p w:rsidR="00377852" w:rsidRPr="00377852" w:rsidP="00377852">
      <w:pPr>
        <w:overflowPunct w:val="0"/>
        <w:autoSpaceDE w:val="0"/>
        <w:autoSpaceDN w:val="0"/>
        <w:bidi w:val="0"/>
        <w:adjustRightInd w:val="0"/>
        <w:textAlignment w:val="baseline"/>
        <w:rPr>
          <w:rFonts w:ascii="Times New Roman" w:hAnsi="Times New Roman"/>
          <w:sz w:val="22"/>
          <w:szCs w:val="22"/>
          <w:lang w:eastAsia="cs-CZ"/>
        </w:rPr>
      </w:pPr>
    </w:p>
    <w:p w:rsidR="00377852" w:rsidRPr="00377852" w:rsidP="00377852">
      <w:pPr>
        <w:overflowPunct w:val="0"/>
        <w:autoSpaceDE w:val="0"/>
        <w:autoSpaceDN w:val="0"/>
        <w:bidi w:val="0"/>
        <w:adjustRightInd w:val="0"/>
        <w:textAlignment w:val="baseline"/>
        <w:rPr>
          <w:rFonts w:ascii="Times New Roman" w:hAnsi="Times New Roman"/>
          <w:b/>
          <w:bCs/>
          <w:sz w:val="22"/>
          <w:szCs w:val="22"/>
          <w:lang w:eastAsia="cs-CZ"/>
        </w:rPr>
      </w:pPr>
      <w:r w:rsidRPr="00377852">
        <w:rPr>
          <w:rFonts w:ascii="Times New Roman" w:hAnsi="Times New Roman"/>
          <w:b/>
          <w:bCs/>
          <w:sz w:val="22"/>
          <w:szCs w:val="22"/>
          <w:lang w:eastAsia="cs-CZ"/>
        </w:rPr>
        <w:t>2.3.2. Charakteristika návrhu podľa bodu  2.3.2. Metodiky :</w:t>
      </w:r>
    </w:p>
    <w:p w:rsidR="00377852" w:rsidRPr="00377852" w:rsidP="00377852">
      <w:pPr>
        <w:overflowPunct w:val="0"/>
        <w:autoSpaceDE w:val="0"/>
        <w:autoSpaceDN w:val="0"/>
        <w:bidi w:val="0"/>
        <w:adjustRightInd w:val="0"/>
        <w:textAlignment w:val="baseline"/>
        <w:rPr>
          <w:rFonts w:ascii="Times New Roman" w:hAnsi="Times New Roman"/>
          <w:sz w:val="22"/>
          <w:szCs w:val="22"/>
          <w:lang w:eastAsia="cs-CZ"/>
        </w:rPr>
      </w:pPr>
    </w:p>
    <w:p w:rsidR="00377852" w:rsidRPr="00377852" w:rsidP="00377852">
      <w:pPr>
        <w:overflowPunct w:val="0"/>
        <w:autoSpaceDE w:val="0"/>
        <w:autoSpaceDN w:val="0"/>
        <w:bidi w:val="0"/>
        <w:adjustRightInd w:val="0"/>
        <w:spacing w:after="120"/>
        <w:textAlignment w:val="baseline"/>
        <w:rPr>
          <w:rFonts w:ascii="Times New Roman" w:hAnsi="Times New Roman"/>
          <w:b/>
          <w:sz w:val="22"/>
          <w:lang w:eastAsia="cs-CZ"/>
        </w:rPr>
      </w:pPr>
      <w:r w:rsidRPr="00377852">
        <w:rPr>
          <w:rFonts w:ascii="Times New Roman" w:hAnsi="Times New Roman"/>
          <w:sz w:val="22"/>
          <w:bdr w:val="single" w:sz="4" w:space="0" w:color="auto"/>
          <w:lang w:eastAsia="cs-CZ"/>
        </w:rPr>
        <w:t xml:space="preserve">     </w:t>
      </w:r>
      <w:r w:rsidRPr="00377852">
        <w:rPr>
          <w:rFonts w:ascii="Times New Roman" w:hAnsi="Times New Roman"/>
          <w:sz w:val="22"/>
          <w:lang w:eastAsia="cs-CZ"/>
        </w:rPr>
        <w:t xml:space="preserve">  </w:t>
      </w:r>
      <w:r w:rsidRPr="00377852">
        <w:rPr>
          <w:rFonts w:ascii="Times New Roman" w:hAnsi="Times New Roman"/>
          <w:b/>
          <w:sz w:val="22"/>
          <w:lang w:eastAsia="cs-CZ"/>
        </w:rPr>
        <w:t>zmena sadzby</w:t>
      </w:r>
    </w:p>
    <w:p w:rsidR="00377852" w:rsidRPr="00377852" w:rsidP="00377852">
      <w:pPr>
        <w:overflowPunct w:val="0"/>
        <w:autoSpaceDE w:val="0"/>
        <w:autoSpaceDN w:val="0"/>
        <w:bidi w:val="0"/>
        <w:adjustRightInd w:val="0"/>
        <w:spacing w:after="120"/>
        <w:textAlignment w:val="baseline"/>
        <w:rPr>
          <w:rFonts w:ascii="Times New Roman" w:hAnsi="Times New Roman"/>
          <w:b/>
          <w:sz w:val="22"/>
          <w:lang w:eastAsia="cs-CZ"/>
        </w:rPr>
      </w:pPr>
      <w:r w:rsidRPr="00377852">
        <w:rPr>
          <w:rFonts w:ascii="Times New Roman" w:hAnsi="Times New Roman"/>
          <w:b/>
          <w:sz w:val="22"/>
          <w:bdr w:val="single" w:sz="4" w:space="0" w:color="auto"/>
          <w:lang w:eastAsia="cs-CZ"/>
        </w:rPr>
        <w:t xml:space="preserve">     </w:t>
      </w:r>
      <w:r w:rsidRPr="00377852">
        <w:rPr>
          <w:rFonts w:ascii="Times New Roman" w:hAnsi="Times New Roman"/>
          <w:b/>
          <w:sz w:val="22"/>
          <w:lang w:eastAsia="cs-CZ"/>
        </w:rPr>
        <w:t xml:space="preserve">  zmena v nároku</w:t>
      </w:r>
    </w:p>
    <w:p w:rsidR="00377852" w:rsidRPr="00377852" w:rsidP="00377852">
      <w:pPr>
        <w:overflowPunct w:val="0"/>
        <w:autoSpaceDE w:val="0"/>
        <w:autoSpaceDN w:val="0"/>
        <w:bidi w:val="0"/>
        <w:adjustRightInd w:val="0"/>
        <w:spacing w:after="120"/>
        <w:textAlignment w:val="baseline"/>
        <w:rPr>
          <w:rFonts w:ascii="Times New Roman" w:hAnsi="Times New Roman"/>
          <w:b/>
          <w:sz w:val="22"/>
          <w:lang w:eastAsia="cs-CZ"/>
        </w:rPr>
      </w:pPr>
      <w:r w:rsidRPr="00377852">
        <w:rPr>
          <w:rFonts w:ascii="Times New Roman" w:hAnsi="Times New Roman"/>
          <w:b/>
          <w:sz w:val="22"/>
          <w:bdr w:val="single" w:sz="4" w:space="0" w:color="auto"/>
          <w:lang w:eastAsia="cs-CZ"/>
        </w:rPr>
        <w:t xml:space="preserve"> X </w:t>
      </w:r>
      <w:r w:rsidRPr="00377852">
        <w:rPr>
          <w:rFonts w:ascii="Times New Roman" w:hAnsi="Times New Roman"/>
          <w:b/>
          <w:sz w:val="22"/>
          <w:lang w:eastAsia="cs-CZ"/>
        </w:rPr>
        <w:t xml:space="preserve">  nová služba alebo nariadenie (alebo ich zrušenie)</w:t>
      </w:r>
    </w:p>
    <w:p w:rsidR="00377852" w:rsidRPr="00377852" w:rsidP="00377852">
      <w:pPr>
        <w:overflowPunct w:val="0"/>
        <w:autoSpaceDE w:val="0"/>
        <w:autoSpaceDN w:val="0"/>
        <w:bidi w:val="0"/>
        <w:adjustRightInd w:val="0"/>
        <w:spacing w:after="120"/>
        <w:textAlignment w:val="baseline"/>
        <w:rPr>
          <w:rFonts w:ascii="Times New Roman" w:hAnsi="Times New Roman"/>
          <w:b/>
          <w:sz w:val="22"/>
          <w:lang w:eastAsia="cs-CZ"/>
        </w:rPr>
      </w:pPr>
      <w:r w:rsidRPr="00377852">
        <w:rPr>
          <w:rFonts w:ascii="Times New Roman" w:hAnsi="Times New Roman"/>
          <w:b/>
          <w:sz w:val="22"/>
          <w:bdr w:val="single" w:sz="4" w:space="0" w:color="auto"/>
          <w:lang w:eastAsia="cs-CZ"/>
        </w:rPr>
        <w:t xml:space="preserve">     </w:t>
      </w:r>
      <w:r w:rsidRPr="00377852">
        <w:rPr>
          <w:rFonts w:ascii="Times New Roman" w:hAnsi="Times New Roman"/>
          <w:b/>
          <w:sz w:val="22"/>
          <w:lang w:eastAsia="cs-CZ"/>
        </w:rPr>
        <w:t xml:space="preserve">  kombinovaný návrh</w:t>
      </w:r>
    </w:p>
    <w:p w:rsidR="00377852" w:rsidRPr="00377852" w:rsidP="00377852">
      <w:pPr>
        <w:overflowPunct w:val="0"/>
        <w:autoSpaceDE w:val="0"/>
        <w:autoSpaceDN w:val="0"/>
        <w:bidi w:val="0"/>
        <w:adjustRightInd w:val="0"/>
        <w:spacing w:after="120"/>
        <w:textAlignment w:val="baseline"/>
        <w:rPr>
          <w:rFonts w:ascii="Times New Roman" w:hAnsi="Times New Roman"/>
          <w:b/>
          <w:sz w:val="22"/>
          <w:lang w:eastAsia="cs-CZ"/>
        </w:rPr>
      </w:pPr>
      <w:r w:rsidRPr="00377852">
        <w:rPr>
          <w:rFonts w:ascii="Times New Roman" w:hAnsi="Times New Roman"/>
          <w:b/>
          <w:sz w:val="22"/>
          <w:bdr w:val="single" w:sz="4" w:space="0" w:color="auto"/>
          <w:lang w:eastAsia="cs-CZ"/>
        </w:rPr>
        <w:t xml:space="preserve">     </w:t>
      </w:r>
      <w:r w:rsidRPr="00377852">
        <w:rPr>
          <w:rFonts w:ascii="Times New Roman" w:hAnsi="Times New Roman"/>
          <w:b/>
          <w:sz w:val="22"/>
          <w:lang w:eastAsia="cs-CZ"/>
        </w:rPr>
        <w:t xml:space="preserve">  iné </w:t>
      </w:r>
    </w:p>
    <w:p w:rsidR="00377852" w:rsidRPr="00377852" w:rsidP="00377852">
      <w:pPr>
        <w:overflowPunct w:val="0"/>
        <w:autoSpaceDE w:val="0"/>
        <w:autoSpaceDN w:val="0"/>
        <w:bidi w:val="0"/>
        <w:adjustRightInd w:val="0"/>
        <w:textAlignment w:val="baseline"/>
        <w:rPr>
          <w:rFonts w:ascii="Times New Roman" w:hAnsi="Times New Roman"/>
          <w:sz w:val="22"/>
          <w:szCs w:val="22"/>
          <w:lang w:eastAsia="cs-CZ"/>
        </w:rPr>
      </w:pPr>
    </w:p>
    <w:p w:rsidR="00377852" w:rsidRPr="00377852" w:rsidP="00377852">
      <w:pPr>
        <w:overflowPunct w:val="0"/>
        <w:autoSpaceDE w:val="0"/>
        <w:autoSpaceDN w:val="0"/>
        <w:bidi w:val="0"/>
        <w:adjustRightInd w:val="0"/>
        <w:textAlignment w:val="baseline"/>
        <w:rPr>
          <w:rFonts w:ascii="Times New Roman" w:hAnsi="Times New Roman"/>
          <w:sz w:val="22"/>
          <w:szCs w:val="22"/>
          <w:lang w:eastAsia="cs-CZ"/>
        </w:rPr>
      </w:pPr>
    </w:p>
    <w:p w:rsidR="00377852" w:rsidRPr="00377852" w:rsidP="00377852">
      <w:pPr>
        <w:overflowPunct w:val="0"/>
        <w:autoSpaceDE w:val="0"/>
        <w:autoSpaceDN w:val="0"/>
        <w:bidi w:val="0"/>
        <w:adjustRightInd w:val="0"/>
        <w:textAlignment w:val="baseline"/>
        <w:rPr>
          <w:rFonts w:ascii="Times New Roman" w:hAnsi="Times New Roman"/>
          <w:sz w:val="22"/>
          <w:szCs w:val="22"/>
          <w:lang w:eastAsia="cs-CZ"/>
        </w:rPr>
      </w:pPr>
      <w:r w:rsidRPr="00377852">
        <w:rPr>
          <w:rFonts w:ascii="Times New Roman" w:hAnsi="Times New Roman"/>
          <w:b/>
          <w:bCs/>
          <w:sz w:val="22"/>
          <w:szCs w:val="22"/>
          <w:lang w:eastAsia="cs-CZ"/>
        </w:rPr>
        <w:t>2.3.3. Predpoklady vývoja objemu aktivít:</w:t>
      </w:r>
    </w:p>
    <w:p w:rsidR="00377852" w:rsidRPr="00377852" w:rsidP="00377852">
      <w:pPr>
        <w:overflowPunct w:val="0"/>
        <w:autoSpaceDE w:val="0"/>
        <w:autoSpaceDN w:val="0"/>
        <w:bidi w:val="0"/>
        <w:adjustRightInd w:val="0"/>
        <w:textAlignment w:val="baseline"/>
        <w:rPr>
          <w:rFonts w:ascii="Times New Roman" w:hAnsi="Times New Roman"/>
          <w:sz w:val="22"/>
          <w:szCs w:val="22"/>
          <w:lang w:eastAsia="cs-CZ"/>
        </w:rPr>
      </w:pPr>
    </w:p>
    <w:p w:rsidR="00377852" w:rsidRPr="00377852" w:rsidP="00377852">
      <w:pPr>
        <w:overflowPunct w:val="0"/>
        <w:autoSpaceDE w:val="0"/>
        <w:autoSpaceDN w:val="0"/>
        <w:bidi w:val="0"/>
        <w:adjustRightInd w:val="0"/>
        <w:jc w:val="both"/>
        <w:textAlignment w:val="baseline"/>
        <w:rPr>
          <w:rFonts w:ascii="Times New Roman" w:hAnsi="Times New Roman"/>
          <w:sz w:val="22"/>
          <w:szCs w:val="22"/>
          <w:lang w:eastAsia="cs-CZ"/>
        </w:rPr>
      </w:pPr>
      <w:r w:rsidRPr="00377852">
        <w:rPr>
          <w:rFonts w:ascii="Times New Roman" w:hAnsi="Times New Roman"/>
          <w:sz w:val="22"/>
          <w:szCs w:val="22"/>
          <w:lang w:eastAsia="cs-CZ"/>
        </w:rPr>
        <w:t>Navrhovaná právna úprava predpokladá podávanie projektov a žiadostí podporu umeleckých aktivít, kultúry a kreatívneho priemyslu, pričom sa predpokladá nábeh systému od roku 2016. Grantový systém ministerstva kultúry tak posledný krát v uvedených oblastiach poskytne dotácie v roku 2015. Podpora z fondu nahradí plynule podporu z grantového systému ministerstva kultúry.</w:t>
      </w:r>
    </w:p>
    <w:p w:rsidR="00377852" w:rsidRPr="00377852" w:rsidP="00377852">
      <w:pPr>
        <w:overflowPunct w:val="0"/>
        <w:autoSpaceDE w:val="0"/>
        <w:autoSpaceDN w:val="0"/>
        <w:bidi w:val="0"/>
        <w:adjustRightInd w:val="0"/>
        <w:jc w:val="both"/>
        <w:textAlignment w:val="baseline"/>
        <w:rPr>
          <w:rFonts w:ascii="Times New Roman" w:hAnsi="Times New Roman"/>
          <w:sz w:val="22"/>
          <w:szCs w:val="22"/>
          <w:lang w:eastAsia="cs-CZ"/>
        </w:rPr>
      </w:pPr>
    </w:p>
    <w:p w:rsidR="00377852" w:rsidRPr="00377852" w:rsidP="00377852">
      <w:pPr>
        <w:overflowPunct w:val="0"/>
        <w:autoSpaceDE w:val="0"/>
        <w:autoSpaceDN w:val="0"/>
        <w:bidi w:val="0"/>
        <w:adjustRightInd w:val="0"/>
        <w:jc w:val="both"/>
        <w:textAlignment w:val="baseline"/>
        <w:rPr>
          <w:rFonts w:ascii="Times New Roman" w:hAnsi="Times New Roman"/>
          <w:b/>
          <w:sz w:val="22"/>
          <w:szCs w:val="22"/>
          <w:lang w:eastAsia="cs-CZ"/>
        </w:rPr>
      </w:pPr>
      <w:r w:rsidRPr="00377852">
        <w:rPr>
          <w:rFonts w:ascii="Times New Roman" w:hAnsi="Times New Roman"/>
          <w:b/>
          <w:sz w:val="22"/>
          <w:szCs w:val="22"/>
          <w:lang w:eastAsia="cs-CZ"/>
        </w:rPr>
        <w:t>Proces podania žiadosti a rozhodovania</w:t>
      </w:r>
    </w:p>
    <w:p w:rsidR="00377852" w:rsidRPr="00377852" w:rsidP="00377852">
      <w:pPr>
        <w:overflowPunct w:val="0"/>
        <w:autoSpaceDE w:val="0"/>
        <w:autoSpaceDN w:val="0"/>
        <w:bidi w:val="0"/>
        <w:adjustRightInd w:val="0"/>
        <w:jc w:val="both"/>
        <w:textAlignment w:val="baseline"/>
        <w:rPr>
          <w:rFonts w:ascii="Times New Roman" w:hAnsi="Times New Roman"/>
          <w:sz w:val="22"/>
          <w:szCs w:val="22"/>
          <w:lang w:eastAsia="cs-CZ"/>
        </w:rPr>
      </w:pPr>
      <w:r w:rsidRPr="00377852">
        <w:rPr>
          <w:rFonts w:ascii="Times New Roman" w:hAnsi="Times New Roman"/>
          <w:sz w:val="22"/>
          <w:szCs w:val="22"/>
          <w:lang w:eastAsia="cs-CZ"/>
        </w:rPr>
        <w:t xml:space="preserve">Po predložení žiadosti fondu kontroluje kancelária, či žiadosť podal oprávnený žiadateľ, či je predložená žiadosť úplná a obsahuje predpísané prílohy a preskúma úplnosť rozpočtu a súlad žiadosti so zásadami poskytovania finančných prostriedkov fondu. Ak žiadateľ nepredloží spolu so žiadosťou niektorú z príloh, alebo žiadosť nie je správne vyplnená alebo má iné nedostatky, fond (prostredníctvom kancelárie) vyzve písomne žiadateľa na doplnenie neúplnej žiadosti alebo na opravu žiadosti v lehote, ktorá nesmie byť kratšia ako 10 dní odo dňa doručenia výzvy. </w:t>
      </w:r>
    </w:p>
    <w:p w:rsidR="00377852" w:rsidRPr="00377852" w:rsidP="00377852">
      <w:pPr>
        <w:overflowPunct w:val="0"/>
        <w:autoSpaceDE w:val="0"/>
        <w:autoSpaceDN w:val="0"/>
        <w:bidi w:val="0"/>
        <w:adjustRightInd w:val="0"/>
        <w:jc w:val="both"/>
        <w:textAlignment w:val="baseline"/>
        <w:rPr>
          <w:rFonts w:ascii="Times New Roman" w:hAnsi="Times New Roman"/>
          <w:sz w:val="22"/>
          <w:szCs w:val="22"/>
          <w:lang w:eastAsia="cs-CZ"/>
        </w:rPr>
      </w:pPr>
    </w:p>
    <w:p w:rsidR="00377852" w:rsidRPr="00377852" w:rsidP="00377852">
      <w:pPr>
        <w:overflowPunct w:val="0"/>
        <w:autoSpaceDE w:val="0"/>
        <w:autoSpaceDN w:val="0"/>
        <w:bidi w:val="0"/>
        <w:adjustRightInd w:val="0"/>
        <w:jc w:val="both"/>
        <w:textAlignment w:val="baseline"/>
        <w:rPr>
          <w:rFonts w:ascii="Times New Roman" w:hAnsi="Times New Roman"/>
          <w:sz w:val="22"/>
          <w:szCs w:val="22"/>
          <w:lang w:eastAsia="cs-CZ"/>
        </w:rPr>
      </w:pPr>
      <w:r w:rsidRPr="00377852">
        <w:rPr>
          <w:rFonts w:ascii="Times New Roman" w:hAnsi="Times New Roman"/>
          <w:sz w:val="22"/>
          <w:szCs w:val="22"/>
          <w:lang w:eastAsia="cs-CZ"/>
        </w:rPr>
        <w:tab/>
        <w:t xml:space="preserve">Žiadosť, ktorú podal neoprávnený žiadateľ alebo ktorú žiadateľ nedoplnil alebo neopravil ani v dodatočnej lehote a žiadosť, pri ktorej zistí, že nie je v súlade so zásadami poskytovania finančných prostriedkov z fondu, kancelária vyradí z rozhodovacieho procesu a túto skutočnosť bez zbytočného odkladu oznámi žiadateľovi písomným oznámením. </w:t>
      </w:r>
    </w:p>
    <w:p w:rsidR="00377852" w:rsidRPr="00377852" w:rsidP="00377852">
      <w:pPr>
        <w:overflowPunct w:val="0"/>
        <w:autoSpaceDE w:val="0"/>
        <w:autoSpaceDN w:val="0"/>
        <w:bidi w:val="0"/>
        <w:adjustRightInd w:val="0"/>
        <w:jc w:val="both"/>
        <w:textAlignment w:val="baseline"/>
        <w:rPr>
          <w:rFonts w:ascii="Times New Roman" w:hAnsi="Times New Roman"/>
          <w:sz w:val="22"/>
          <w:szCs w:val="22"/>
          <w:lang w:eastAsia="cs-CZ"/>
        </w:rPr>
      </w:pPr>
    </w:p>
    <w:p w:rsidR="00377852" w:rsidRPr="00377852" w:rsidP="00377852">
      <w:pPr>
        <w:overflowPunct w:val="0"/>
        <w:autoSpaceDE w:val="0"/>
        <w:autoSpaceDN w:val="0"/>
        <w:bidi w:val="0"/>
        <w:adjustRightInd w:val="0"/>
        <w:jc w:val="both"/>
        <w:textAlignment w:val="baseline"/>
        <w:rPr>
          <w:rFonts w:ascii="Times New Roman" w:hAnsi="Times New Roman"/>
          <w:sz w:val="22"/>
          <w:szCs w:val="22"/>
          <w:lang w:eastAsia="cs-CZ"/>
        </w:rPr>
      </w:pPr>
      <w:r w:rsidRPr="00377852">
        <w:rPr>
          <w:rFonts w:ascii="Times New Roman" w:hAnsi="Times New Roman"/>
          <w:sz w:val="22"/>
          <w:szCs w:val="22"/>
          <w:lang w:eastAsia="cs-CZ"/>
        </w:rPr>
        <w:tab/>
        <w:t xml:space="preserve">Úplnú žiadosť predkladá kancelária odborným komisiám na posúdenie. Následne odborné komisie žiadosť spolu s jej písomným hodnotením predkladajú riaditeľovi, ktorý o nej rozhodne, o čom informuje radu, a zabezpečí vypracovanie návrhu zmluvy. </w:t>
      </w:r>
    </w:p>
    <w:p w:rsidR="00377852" w:rsidRPr="00377852" w:rsidP="00377852">
      <w:pPr>
        <w:overflowPunct w:val="0"/>
        <w:autoSpaceDE w:val="0"/>
        <w:autoSpaceDN w:val="0"/>
        <w:bidi w:val="0"/>
        <w:adjustRightInd w:val="0"/>
        <w:jc w:val="both"/>
        <w:textAlignment w:val="baseline"/>
        <w:rPr>
          <w:rFonts w:ascii="Times New Roman" w:hAnsi="Times New Roman"/>
          <w:sz w:val="22"/>
          <w:szCs w:val="22"/>
          <w:lang w:eastAsia="cs-CZ"/>
        </w:rPr>
      </w:pPr>
    </w:p>
    <w:p w:rsidR="00377852" w:rsidRPr="00377852" w:rsidP="00377852">
      <w:pPr>
        <w:overflowPunct w:val="0"/>
        <w:autoSpaceDE w:val="0"/>
        <w:autoSpaceDN w:val="0"/>
        <w:bidi w:val="0"/>
        <w:adjustRightInd w:val="0"/>
        <w:jc w:val="both"/>
        <w:textAlignment w:val="baseline"/>
        <w:rPr>
          <w:rFonts w:ascii="Times New Roman" w:hAnsi="Times New Roman"/>
          <w:sz w:val="22"/>
          <w:szCs w:val="22"/>
          <w:lang w:eastAsia="cs-CZ"/>
        </w:rPr>
      </w:pPr>
    </w:p>
    <w:p w:rsidR="00377852" w:rsidRPr="00377852" w:rsidP="00377852">
      <w:pPr>
        <w:overflowPunct w:val="0"/>
        <w:autoSpaceDE w:val="0"/>
        <w:autoSpaceDN w:val="0"/>
        <w:bidi w:val="0"/>
        <w:adjustRightInd w:val="0"/>
        <w:jc w:val="right"/>
        <w:textAlignment w:val="baseline"/>
        <w:rPr>
          <w:rFonts w:ascii="Times New Roman" w:hAnsi="Times New Roman"/>
          <w:sz w:val="20"/>
          <w:szCs w:val="20"/>
          <w:lang w:eastAsia="cs-CZ"/>
        </w:rPr>
      </w:pPr>
      <w:r w:rsidRPr="00377852">
        <w:rPr>
          <w:rFonts w:ascii="Times New Roman" w:hAnsi="Times New Roman"/>
          <w:sz w:val="20"/>
          <w:szCs w:val="20"/>
          <w:lang w:eastAsia="cs-CZ"/>
        </w:rPr>
        <w:t xml:space="preserve">Tabuľka č. 3 </w:t>
      </w:r>
    </w:p>
    <w:tbl>
      <w:tblPr>
        <w:tblStyle w:val="TableNormal"/>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Pr>
      <w:tblGrid>
        <w:gridCol w:w="4530"/>
        <w:gridCol w:w="1134"/>
        <w:gridCol w:w="1134"/>
        <w:gridCol w:w="1134"/>
        <w:gridCol w:w="1134"/>
      </w:tblGrid>
      <w:tr>
        <w:tblPrEx>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bottom w:w="0" w:type="dxa"/>
          </w:tblCellMar>
        </w:tblPrEx>
        <w:trPr>
          <w:cantSplit/>
          <w:trHeight w:val="70"/>
        </w:trPr>
        <w:tc>
          <w:tcPr>
            <w:tcW w:w="4530"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color w:val="FFFFFF"/>
                <w:sz w:val="22"/>
                <w:szCs w:val="22"/>
                <w:lang w:eastAsia="cs-CZ"/>
              </w:rPr>
            </w:pPr>
            <w:r w:rsidRPr="00377852">
              <w:rPr>
                <w:rFonts w:ascii="Times New Roman" w:hAnsi="Times New Roman"/>
                <w:b/>
                <w:bCs/>
                <w:color w:val="FFFFFF"/>
                <w:sz w:val="22"/>
                <w:szCs w:val="22"/>
                <w:lang w:eastAsia="cs-CZ"/>
              </w:rPr>
              <w:t>Objem aktivít</w:t>
            </w:r>
          </w:p>
        </w:tc>
        <w:tc>
          <w:tcPr>
            <w:tcW w:w="4536" w:type="dxa"/>
            <w:gridSpan w:val="4"/>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color w:val="FFFFFF"/>
                <w:sz w:val="22"/>
                <w:szCs w:val="22"/>
                <w:lang w:eastAsia="cs-CZ"/>
              </w:rPr>
            </w:pPr>
            <w:r w:rsidRPr="00377852">
              <w:rPr>
                <w:rFonts w:ascii="Times New Roman" w:hAnsi="Times New Roman"/>
                <w:b/>
                <w:bCs/>
                <w:color w:val="FFFFFF"/>
                <w:sz w:val="22"/>
                <w:szCs w:val="22"/>
                <w:lang w:eastAsia="cs-CZ"/>
              </w:rPr>
              <w:t>Odhadované objemy</w:t>
            </w:r>
          </w:p>
        </w:tc>
      </w:tr>
      <w:tr>
        <w:tblPrEx>
          <w:tblW w:w="0" w:type="auto"/>
          <w:tblInd w:w="78" w:type="dxa"/>
          <w:tblLayout w:type="fixed"/>
          <w:tblCellMar>
            <w:top w:w="0" w:type="dxa"/>
            <w:bottom w:w="0" w:type="dxa"/>
          </w:tblCellMar>
        </w:tblPrEx>
        <w:trPr>
          <w:cantSplit/>
          <w:trHeight w:val="70"/>
        </w:trPr>
        <w:tc>
          <w:tcPr>
            <w:tcW w:w="4530" w:type="dxa"/>
            <w:vMerge/>
            <w:tcBorders>
              <w:top w:val="single" w:sz="4" w:space="0" w:color="auto"/>
              <w:left w:val="single" w:sz="4" w:space="0" w:color="auto"/>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color w:val="FFFFFF"/>
                <w:sz w:val="22"/>
                <w:szCs w:val="22"/>
                <w:lang w:eastAsia="cs-CZ"/>
              </w:rPr>
            </w:pP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377852" w:rsidRPr="00377852" w:rsidP="00377852">
            <w:pPr>
              <w:bidi w:val="0"/>
              <w:spacing w:after="0" w:line="240" w:lineRule="auto"/>
              <w:jc w:val="center"/>
              <w:rPr>
                <w:rFonts w:ascii="Times New Roman" w:hAnsi="Times New Roman"/>
                <w:b/>
                <w:bCs/>
                <w:color w:val="FFFFFF"/>
                <w:sz w:val="22"/>
                <w:szCs w:val="22"/>
              </w:rPr>
            </w:pPr>
            <w:r w:rsidRPr="00377852">
              <w:rPr>
                <w:rFonts w:ascii="Times New Roman" w:hAnsi="Times New Roman"/>
                <w:b/>
                <w:bCs/>
                <w:color w:val="FFFFFF"/>
                <w:sz w:val="22"/>
                <w:szCs w:val="22"/>
              </w:rPr>
              <w:t>2014</w:t>
            </w: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377852" w:rsidRPr="00377852" w:rsidP="00377852">
            <w:pPr>
              <w:bidi w:val="0"/>
              <w:spacing w:after="0" w:line="240" w:lineRule="auto"/>
              <w:jc w:val="center"/>
              <w:rPr>
                <w:rFonts w:ascii="Times New Roman" w:hAnsi="Times New Roman"/>
                <w:b/>
                <w:bCs/>
                <w:color w:val="FFFFFF"/>
                <w:sz w:val="22"/>
                <w:szCs w:val="22"/>
              </w:rPr>
            </w:pPr>
            <w:r w:rsidRPr="00377852">
              <w:rPr>
                <w:rFonts w:ascii="Times New Roman" w:hAnsi="Times New Roman"/>
                <w:b/>
                <w:bCs/>
                <w:color w:val="FFFFFF"/>
                <w:sz w:val="22"/>
                <w:szCs w:val="22"/>
              </w:rPr>
              <w:t>2015</w:t>
            </w: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377852" w:rsidRPr="00377852" w:rsidP="00377852">
            <w:pPr>
              <w:bidi w:val="0"/>
              <w:spacing w:after="0" w:line="240" w:lineRule="auto"/>
              <w:jc w:val="center"/>
              <w:rPr>
                <w:rFonts w:ascii="Times New Roman" w:hAnsi="Times New Roman"/>
                <w:b/>
                <w:bCs/>
                <w:color w:val="FFFFFF"/>
                <w:sz w:val="22"/>
                <w:szCs w:val="22"/>
              </w:rPr>
            </w:pPr>
            <w:r w:rsidRPr="00377852">
              <w:rPr>
                <w:rFonts w:ascii="Times New Roman" w:hAnsi="Times New Roman"/>
                <w:b/>
                <w:bCs/>
                <w:color w:val="FFFFFF"/>
                <w:sz w:val="22"/>
                <w:szCs w:val="22"/>
              </w:rPr>
              <w:t>2016</w:t>
            </w:r>
          </w:p>
        </w:tc>
        <w:tc>
          <w:tcPr>
            <w:tcW w:w="1134"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377852" w:rsidRPr="00377852" w:rsidP="00377852">
            <w:pPr>
              <w:bidi w:val="0"/>
              <w:spacing w:after="0" w:line="240" w:lineRule="auto"/>
              <w:jc w:val="center"/>
              <w:rPr>
                <w:rFonts w:ascii="Times New Roman" w:hAnsi="Times New Roman"/>
                <w:b/>
                <w:bCs/>
                <w:color w:val="FFFFFF"/>
                <w:sz w:val="22"/>
                <w:szCs w:val="22"/>
              </w:rPr>
            </w:pPr>
            <w:r w:rsidRPr="00377852">
              <w:rPr>
                <w:rFonts w:ascii="Times New Roman" w:hAnsi="Times New Roman"/>
                <w:b/>
                <w:bCs/>
                <w:color w:val="FFFFFF"/>
                <w:sz w:val="22"/>
                <w:szCs w:val="22"/>
              </w:rPr>
              <w:t>2017</w:t>
            </w:r>
          </w:p>
        </w:tc>
      </w:tr>
      <w:tr>
        <w:tblPrEx>
          <w:tblW w:w="0" w:type="auto"/>
          <w:tblInd w:w="78" w:type="dxa"/>
          <w:tblLayout w:type="fixed"/>
          <w:tblCellMar>
            <w:top w:w="0" w:type="dxa"/>
            <w:bottom w:w="0" w:type="dxa"/>
          </w:tblCellMar>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color w:val="000000"/>
                <w:sz w:val="22"/>
                <w:szCs w:val="22"/>
                <w:lang w:eastAsia="cs-CZ"/>
              </w:rPr>
            </w:pPr>
            <w:r w:rsidRPr="00377852">
              <w:rPr>
                <w:rFonts w:ascii="Times New Roman" w:hAnsi="Times New Roman"/>
                <w:color w:val="000000"/>
                <w:sz w:val="22"/>
                <w:szCs w:val="22"/>
                <w:lang w:eastAsia="cs-CZ"/>
              </w:rPr>
              <w:t>Počet žiadostí podaných Fondu na podporu umenia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jc w:val="right"/>
              <w:textAlignment w:val="baseline"/>
              <w:rPr>
                <w:rFonts w:ascii="Times New Roman" w:hAnsi="Times New Roman"/>
                <w:color w:val="000000"/>
                <w:sz w:val="22"/>
                <w:szCs w:val="22"/>
                <w:lang w:eastAsia="cs-CZ"/>
              </w:rPr>
            </w:pPr>
            <w:r w:rsidRPr="00377852">
              <w:rPr>
                <w:rFonts w:ascii="Times New Roman" w:hAnsi="Times New Roman"/>
                <w:color w:val="000000"/>
                <w:sz w:val="22"/>
                <w:szCs w:val="22"/>
                <w:lang w:eastAsia="cs-CZ"/>
              </w:rPr>
              <w:t>0</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jc w:val="right"/>
              <w:textAlignment w:val="baseline"/>
              <w:rPr>
                <w:rFonts w:ascii="Times New Roman" w:hAnsi="Times New Roman"/>
                <w:color w:val="000000"/>
                <w:sz w:val="22"/>
                <w:szCs w:val="22"/>
                <w:lang w:eastAsia="cs-CZ"/>
              </w:rPr>
            </w:pPr>
            <w:r w:rsidRPr="00377852">
              <w:rPr>
                <w:rFonts w:ascii="Times New Roman" w:hAnsi="Times New Roman"/>
                <w:color w:val="000000"/>
                <w:sz w:val="22"/>
                <w:szCs w:val="22"/>
                <w:lang w:eastAsia="cs-CZ"/>
              </w:rPr>
              <w:t xml:space="preserve">1 000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jc w:val="right"/>
              <w:textAlignment w:val="baseline"/>
              <w:rPr>
                <w:rFonts w:ascii="Times New Roman" w:hAnsi="Times New Roman"/>
                <w:color w:val="000000"/>
                <w:sz w:val="22"/>
                <w:szCs w:val="22"/>
                <w:lang w:eastAsia="cs-CZ"/>
              </w:rPr>
            </w:pPr>
            <w:r w:rsidRPr="00377852">
              <w:rPr>
                <w:rFonts w:ascii="Times New Roman" w:hAnsi="Times New Roman"/>
                <w:color w:val="000000"/>
                <w:sz w:val="22"/>
                <w:szCs w:val="22"/>
                <w:lang w:eastAsia="cs-CZ"/>
              </w:rPr>
              <w:t>2 000</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jc w:val="right"/>
              <w:textAlignment w:val="baseline"/>
              <w:rPr>
                <w:rFonts w:ascii="Times New Roman" w:hAnsi="Times New Roman"/>
                <w:color w:val="000000"/>
                <w:sz w:val="22"/>
                <w:szCs w:val="22"/>
                <w:lang w:eastAsia="cs-CZ"/>
              </w:rPr>
            </w:pPr>
            <w:r w:rsidRPr="00377852">
              <w:rPr>
                <w:rFonts w:ascii="Times New Roman" w:hAnsi="Times New Roman"/>
                <w:color w:val="000000"/>
                <w:sz w:val="22"/>
                <w:szCs w:val="22"/>
                <w:lang w:eastAsia="cs-CZ"/>
              </w:rPr>
              <w:t>2 000</w:t>
            </w:r>
          </w:p>
        </w:tc>
      </w:tr>
      <w:tr>
        <w:tblPrEx>
          <w:tblW w:w="0" w:type="auto"/>
          <w:tblInd w:w="78" w:type="dxa"/>
          <w:tblLayout w:type="fixed"/>
          <w:tblCellMar>
            <w:top w:w="0" w:type="dxa"/>
            <w:bottom w:w="0" w:type="dxa"/>
          </w:tblCellMar>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color w:val="000000"/>
                <w:sz w:val="22"/>
                <w:szCs w:val="22"/>
                <w:lang w:eastAsia="cs-CZ"/>
              </w:rPr>
            </w:pPr>
            <w:r w:rsidRPr="00377852">
              <w:rPr>
                <w:rFonts w:ascii="Times New Roman" w:hAnsi="Times New Roman"/>
                <w:color w:val="000000"/>
                <w:sz w:val="22"/>
                <w:szCs w:val="22"/>
                <w:lang w:eastAsia="cs-CZ"/>
              </w:rPr>
              <w:t>Počet žiadostí podporených Fondom na podporu umenia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jc w:val="right"/>
              <w:textAlignment w:val="baseline"/>
              <w:rPr>
                <w:rFonts w:ascii="Times New Roman" w:hAnsi="Times New Roman"/>
                <w:color w:val="000000"/>
                <w:sz w:val="22"/>
                <w:szCs w:val="22"/>
                <w:lang w:eastAsia="cs-CZ"/>
              </w:rPr>
            </w:pPr>
            <w:r w:rsidRPr="00377852">
              <w:rPr>
                <w:rFonts w:ascii="Times New Roman" w:hAnsi="Times New Roman"/>
                <w:color w:val="000000"/>
                <w:sz w:val="22"/>
                <w:szCs w:val="22"/>
                <w:lang w:eastAsia="cs-CZ"/>
              </w:rPr>
              <w:t>0</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jc w:val="right"/>
              <w:textAlignment w:val="baseline"/>
              <w:rPr>
                <w:rFonts w:ascii="Times New Roman" w:hAnsi="Times New Roman"/>
                <w:color w:val="000000"/>
                <w:sz w:val="22"/>
                <w:szCs w:val="22"/>
                <w:lang w:eastAsia="cs-CZ"/>
              </w:rPr>
            </w:pPr>
            <w:r w:rsidRPr="00377852">
              <w:rPr>
                <w:rFonts w:ascii="Times New Roman" w:hAnsi="Times New Roman"/>
                <w:color w:val="000000"/>
                <w:sz w:val="22"/>
                <w:szCs w:val="22"/>
                <w:lang w:eastAsia="cs-CZ"/>
              </w:rPr>
              <w:t>500</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jc w:val="right"/>
              <w:textAlignment w:val="baseline"/>
              <w:rPr>
                <w:rFonts w:ascii="Times New Roman" w:hAnsi="Times New Roman"/>
                <w:color w:val="000000"/>
                <w:sz w:val="22"/>
                <w:szCs w:val="22"/>
                <w:lang w:eastAsia="cs-CZ"/>
              </w:rPr>
            </w:pPr>
            <w:r w:rsidRPr="00377852">
              <w:rPr>
                <w:rFonts w:ascii="Times New Roman" w:hAnsi="Times New Roman"/>
                <w:color w:val="000000"/>
                <w:sz w:val="22"/>
                <w:szCs w:val="22"/>
                <w:lang w:eastAsia="cs-CZ"/>
              </w:rPr>
              <w:t>1 000</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jc w:val="right"/>
              <w:textAlignment w:val="baseline"/>
              <w:rPr>
                <w:rFonts w:ascii="Times New Roman" w:hAnsi="Times New Roman"/>
                <w:color w:val="000000"/>
                <w:sz w:val="22"/>
                <w:szCs w:val="22"/>
                <w:lang w:eastAsia="cs-CZ"/>
              </w:rPr>
            </w:pPr>
            <w:r w:rsidRPr="00377852">
              <w:rPr>
                <w:rFonts w:ascii="Times New Roman" w:hAnsi="Times New Roman"/>
                <w:color w:val="000000"/>
                <w:sz w:val="22"/>
                <w:szCs w:val="22"/>
                <w:lang w:eastAsia="cs-CZ"/>
              </w:rPr>
              <w:t>1 000</w:t>
            </w:r>
          </w:p>
        </w:tc>
      </w:tr>
    </w:tbl>
    <w:p w:rsidR="00377852" w:rsidRPr="00377852" w:rsidP="00377852">
      <w:pPr>
        <w:overflowPunct w:val="0"/>
        <w:autoSpaceDE w:val="0"/>
        <w:autoSpaceDN w:val="0"/>
        <w:bidi w:val="0"/>
        <w:adjustRightInd w:val="0"/>
        <w:textAlignment w:val="baseline"/>
        <w:rPr>
          <w:rFonts w:ascii="Times New Roman" w:hAnsi="Times New Roman"/>
          <w:sz w:val="22"/>
          <w:szCs w:val="22"/>
          <w:lang w:eastAsia="cs-CZ"/>
        </w:rPr>
      </w:pPr>
    </w:p>
    <w:p w:rsidR="00377852" w:rsidRPr="00377852" w:rsidP="00377852">
      <w:pPr>
        <w:overflowPunct w:val="0"/>
        <w:autoSpaceDE w:val="0"/>
        <w:autoSpaceDN w:val="0"/>
        <w:bidi w:val="0"/>
        <w:adjustRightInd w:val="0"/>
        <w:spacing w:after="120"/>
        <w:jc w:val="both"/>
        <w:textAlignment w:val="baseline"/>
        <w:rPr>
          <w:rFonts w:ascii="Times New Roman" w:hAnsi="Times New Roman"/>
          <w:b/>
          <w:bCs/>
          <w:sz w:val="22"/>
          <w:lang w:eastAsia="cs-CZ"/>
        </w:rPr>
      </w:pPr>
    </w:p>
    <w:p w:rsidR="00377852" w:rsidRPr="00377852" w:rsidP="00377852">
      <w:pPr>
        <w:overflowPunct w:val="0"/>
        <w:autoSpaceDE w:val="0"/>
        <w:autoSpaceDN w:val="0"/>
        <w:bidi w:val="0"/>
        <w:adjustRightInd w:val="0"/>
        <w:spacing w:after="120"/>
        <w:jc w:val="both"/>
        <w:textAlignment w:val="baseline"/>
        <w:rPr>
          <w:rFonts w:ascii="Times New Roman" w:hAnsi="Times New Roman"/>
          <w:b/>
          <w:bCs/>
          <w:sz w:val="22"/>
          <w:szCs w:val="22"/>
          <w:lang w:eastAsia="cs-CZ"/>
        </w:rPr>
        <w:sectPr w:rsidSect="00BA4F60">
          <w:headerReference w:type="default" r:id="rId5"/>
          <w:footerReference w:type="even" r:id="rId6"/>
          <w:footerReference w:type="default" r:id="rId7"/>
          <w:footerReference w:type="first" r:id="rId8"/>
          <w:pgSz w:w="11906" w:h="16838"/>
          <w:pgMar w:top="1417" w:right="1417" w:bottom="1417" w:left="1417" w:header="708" w:footer="708" w:gutter="0"/>
          <w:lnNumType w:distance="0"/>
          <w:pgNumType w:start="1"/>
          <w:cols w:space="708"/>
          <w:noEndnote w:val="0"/>
          <w:bidi w:val="0"/>
          <w:docGrid w:linePitch="360"/>
        </w:sectPr>
      </w:pPr>
    </w:p>
    <w:p w:rsidR="00377852" w:rsidRPr="00377852" w:rsidP="00377852">
      <w:pPr>
        <w:overflowPunct w:val="0"/>
        <w:autoSpaceDE w:val="0"/>
        <w:autoSpaceDN w:val="0"/>
        <w:bidi w:val="0"/>
        <w:adjustRightInd w:val="0"/>
        <w:textAlignment w:val="baseline"/>
        <w:rPr>
          <w:rFonts w:ascii="Times New Roman" w:hAnsi="Times New Roman"/>
          <w:b/>
          <w:bCs/>
          <w:sz w:val="22"/>
          <w:szCs w:val="22"/>
          <w:lang w:eastAsia="cs-CZ"/>
        </w:rPr>
      </w:pPr>
      <w:r w:rsidRPr="00377852">
        <w:rPr>
          <w:rFonts w:ascii="Times New Roman" w:hAnsi="Times New Roman"/>
          <w:b/>
          <w:bCs/>
          <w:sz w:val="22"/>
          <w:szCs w:val="22"/>
          <w:lang w:eastAsia="cs-CZ"/>
        </w:rPr>
        <w:t>2.3.4. Výpočty vplyvov na verejné financie</w:t>
      </w:r>
    </w:p>
    <w:p w:rsidR="00377852" w:rsidRPr="00377852" w:rsidP="00377852">
      <w:pPr>
        <w:overflowPunct w:val="0"/>
        <w:autoSpaceDE w:val="0"/>
        <w:autoSpaceDN w:val="0"/>
        <w:bidi w:val="0"/>
        <w:adjustRightInd w:val="0"/>
        <w:textAlignment w:val="baseline"/>
        <w:rPr>
          <w:rFonts w:ascii="Times New Roman" w:hAnsi="Times New Roman"/>
          <w:sz w:val="22"/>
          <w:szCs w:val="22"/>
          <w:lang w:eastAsia="cs-CZ"/>
        </w:rPr>
      </w:pPr>
    </w:p>
    <w:p w:rsidR="00377852" w:rsidRPr="00377852" w:rsidP="00377852">
      <w:pPr>
        <w:overflowPunct w:val="0"/>
        <w:autoSpaceDE w:val="0"/>
        <w:autoSpaceDN w:val="0"/>
        <w:bidi w:val="0"/>
        <w:adjustRightInd w:val="0"/>
        <w:jc w:val="both"/>
        <w:textAlignment w:val="baseline"/>
        <w:rPr>
          <w:rFonts w:ascii="Times New Roman" w:hAnsi="Times New Roman"/>
          <w:sz w:val="22"/>
          <w:szCs w:val="22"/>
          <w:lang w:eastAsia="cs-CZ"/>
        </w:rPr>
      </w:pPr>
      <w:r w:rsidRPr="00377852">
        <w:rPr>
          <w:rFonts w:ascii="Times New Roman" w:hAnsi="Times New Roman"/>
          <w:sz w:val="22"/>
          <w:szCs w:val="22"/>
          <w:lang w:eastAsia="cs-CZ"/>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377852" w:rsidRPr="00377852" w:rsidP="00377852">
      <w:pPr>
        <w:overflowPunct w:val="0"/>
        <w:autoSpaceDE w:val="0"/>
        <w:autoSpaceDN w:val="0"/>
        <w:bidi w:val="0"/>
        <w:adjustRightInd w:val="0"/>
        <w:spacing w:after="120"/>
        <w:jc w:val="right"/>
        <w:textAlignment w:val="baseline"/>
        <w:rPr>
          <w:rFonts w:ascii="Times New Roman" w:hAnsi="Times New Roman"/>
          <w:b/>
          <w:bCs/>
          <w:sz w:val="22"/>
          <w:lang w:eastAsia="cs-CZ"/>
        </w:rPr>
      </w:pPr>
      <w:r w:rsidRPr="00377852">
        <w:rPr>
          <w:rFonts w:ascii="Times New Roman" w:hAnsi="Times New Roman"/>
          <w:b/>
          <w:bCs/>
          <w:sz w:val="22"/>
          <w:lang w:eastAsia="cs-CZ"/>
        </w:rPr>
        <w:t xml:space="preserve">Tabuľka č. 4 </w:t>
      </w:r>
    </w:p>
    <w:p w:rsidR="00377852" w:rsidRPr="00377852" w:rsidP="00377852">
      <w:pPr>
        <w:overflowPunct w:val="0"/>
        <w:autoSpaceDE w:val="0"/>
        <w:autoSpaceDN w:val="0"/>
        <w:bidi w:val="0"/>
        <w:adjustRightInd w:val="0"/>
        <w:jc w:val="both"/>
        <w:textAlignment w:val="baseline"/>
        <w:rPr>
          <w:rFonts w:ascii="Times New Roman" w:hAnsi="Times New Roman"/>
          <w:b/>
          <w:bCs/>
          <w:sz w:val="22"/>
          <w:szCs w:val="22"/>
          <w:lang w:eastAsia="cs-CZ"/>
        </w:rPr>
      </w:pPr>
      <w:r w:rsidRPr="00377852">
        <w:rPr>
          <w:rFonts w:ascii="Times New Roman" w:hAnsi="Times New Roman"/>
          <w:b/>
          <w:bCs/>
          <w:sz w:val="22"/>
          <w:szCs w:val="22"/>
          <w:lang w:eastAsia="cs-CZ"/>
        </w:rPr>
        <w:t>Fond na podporu umenia</w:t>
      </w:r>
    </w:p>
    <w:tbl>
      <w:tblPr>
        <w:tblStyle w:val="TableNormal"/>
        <w:tblW w:w="13950" w:type="dxa"/>
        <w:tblCellMar>
          <w:left w:w="70" w:type="dxa"/>
          <w:right w:w="70" w:type="dxa"/>
        </w:tblCellMar>
      </w:tblPr>
      <w:tblGrid>
        <w:gridCol w:w="4950"/>
        <w:gridCol w:w="1500"/>
        <w:gridCol w:w="1500"/>
        <w:gridCol w:w="1500"/>
        <w:gridCol w:w="1500"/>
        <w:gridCol w:w="3000"/>
      </w:tblGrid>
      <w:tr>
        <w:tblPrEx>
          <w:tblW w:w="13950" w:type="dxa"/>
          <w:tblCellMar>
            <w:left w:w="70" w:type="dxa"/>
            <w:right w:w="70" w:type="dxa"/>
          </w:tblCellMar>
        </w:tblPrEx>
        <w:trPr>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color w:val="FFFFFF"/>
                <w:sz w:val="22"/>
                <w:szCs w:val="22"/>
                <w:lang w:eastAsia="cs-CZ"/>
              </w:rPr>
            </w:pPr>
            <w:r w:rsidRPr="00377852">
              <w:rPr>
                <w:rFonts w:ascii="Times New Roman" w:hAnsi="Times New Roman"/>
                <w:b/>
                <w:bCs/>
                <w:color w:val="FFFFFF"/>
                <w:sz w:val="22"/>
                <w:szCs w:val="22"/>
                <w:lang w:eastAsia="cs-CZ"/>
              </w:rPr>
              <w:t>Príjmy (v eurách)</w:t>
            </w:r>
          </w:p>
        </w:tc>
        <w:tc>
          <w:tcPr>
            <w:tcW w:w="6000" w:type="dxa"/>
            <w:gridSpan w:val="4"/>
            <w:tcBorders>
              <w:top w:val="single" w:sz="4" w:space="0" w:color="auto"/>
              <w:left w:val="nil"/>
              <w:bottom w:val="single" w:sz="4" w:space="0" w:color="auto"/>
              <w:right w:val="single" w:sz="4" w:space="0" w:color="auto"/>
            </w:tcBorders>
            <w:shd w:val="clear" w:color="auto" w:fill="000000"/>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color w:val="FFFFFF"/>
                <w:sz w:val="22"/>
                <w:szCs w:val="22"/>
                <w:lang w:eastAsia="cs-CZ"/>
              </w:rPr>
            </w:pPr>
            <w:r w:rsidRPr="00377852">
              <w:rPr>
                <w:rFonts w:ascii="Times New Roman" w:hAnsi="Times New Roman"/>
                <w:b/>
                <w:bCs/>
                <w:color w:val="FFFFFF"/>
                <w:sz w:val="22"/>
                <w:szCs w:val="22"/>
                <w:lang w:eastAsia="cs-CZ"/>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color w:val="FFFFFF"/>
                <w:sz w:val="22"/>
                <w:szCs w:val="22"/>
                <w:lang w:eastAsia="cs-CZ"/>
              </w:rPr>
            </w:pPr>
            <w:r w:rsidRPr="00377852">
              <w:rPr>
                <w:rFonts w:ascii="Times New Roman" w:hAnsi="Times New Roman"/>
                <w:b/>
                <w:bCs/>
                <w:color w:val="FFFFFF"/>
                <w:sz w:val="22"/>
                <w:szCs w:val="22"/>
                <w:lang w:eastAsia="cs-CZ"/>
              </w:rPr>
              <w:t>poznámka</w:t>
            </w:r>
          </w:p>
        </w:tc>
      </w:tr>
      <w:tr>
        <w:tblPrEx>
          <w:tblW w:w="13950" w:type="dxa"/>
          <w:tblCellMar>
            <w:left w:w="70" w:type="dxa"/>
            <w:right w:w="70" w:type="dxa"/>
          </w:tblCellMar>
        </w:tblPrEx>
        <w:trPr>
          <w:trHeight w:val="255"/>
        </w:trPr>
        <w:tc>
          <w:tcPr>
            <w:tcW w:w="4950" w:type="dxa"/>
            <w:vMerge/>
            <w:tcBorders>
              <w:top w:val="single" w:sz="4" w:space="0" w:color="auto"/>
              <w:left w:val="single" w:sz="4" w:space="0" w:color="auto"/>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b/>
                <w:bCs/>
                <w:color w:val="FFFFFF"/>
                <w:sz w:val="22"/>
                <w:szCs w:val="22"/>
                <w:lang w:eastAsia="cs-CZ"/>
              </w:rPr>
            </w:pPr>
          </w:p>
        </w:tc>
        <w:tc>
          <w:tcPr>
            <w:tcW w:w="1500" w:type="dxa"/>
            <w:tcBorders>
              <w:top w:val="nil"/>
              <w:left w:val="nil"/>
              <w:bottom w:val="single" w:sz="4" w:space="0" w:color="auto"/>
              <w:right w:val="single" w:sz="4" w:space="0" w:color="auto"/>
            </w:tcBorders>
            <w:shd w:val="clear" w:color="auto" w:fill="000000"/>
            <w:textDirection w:val="lrTb"/>
            <w:vAlign w:val="center"/>
          </w:tcPr>
          <w:p w:rsidR="00377852" w:rsidRPr="00377852" w:rsidP="00377852">
            <w:pPr>
              <w:bidi w:val="0"/>
              <w:spacing w:after="0" w:line="240" w:lineRule="auto"/>
              <w:jc w:val="center"/>
              <w:rPr>
                <w:rFonts w:ascii="Times New Roman" w:hAnsi="Times New Roman"/>
                <w:b/>
                <w:bCs/>
                <w:color w:val="FFFFFF"/>
                <w:sz w:val="22"/>
                <w:szCs w:val="22"/>
              </w:rPr>
            </w:pPr>
            <w:r w:rsidRPr="00377852">
              <w:rPr>
                <w:rFonts w:ascii="Times New Roman" w:hAnsi="Times New Roman"/>
                <w:b/>
                <w:bCs/>
                <w:color w:val="FFFFFF"/>
                <w:sz w:val="22"/>
                <w:szCs w:val="22"/>
              </w:rPr>
              <w:t>2014</w:t>
            </w:r>
          </w:p>
        </w:tc>
        <w:tc>
          <w:tcPr>
            <w:tcW w:w="1500" w:type="dxa"/>
            <w:tcBorders>
              <w:top w:val="nil"/>
              <w:left w:val="nil"/>
              <w:bottom w:val="single" w:sz="4" w:space="0" w:color="auto"/>
              <w:right w:val="single" w:sz="4" w:space="0" w:color="auto"/>
            </w:tcBorders>
            <w:shd w:val="clear" w:color="auto" w:fill="000000"/>
            <w:textDirection w:val="lrTb"/>
            <w:vAlign w:val="center"/>
          </w:tcPr>
          <w:p w:rsidR="00377852" w:rsidRPr="00377852" w:rsidP="00377852">
            <w:pPr>
              <w:bidi w:val="0"/>
              <w:spacing w:after="0" w:line="240" w:lineRule="auto"/>
              <w:jc w:val="center"/>
              <w:rPr>
                <w:rFonts w:ascii="Times New Roman" w:hAnsi="Times New Roman"/>
                <w:b/>
                <w:bCs/>
                <w:color w:val="FFFFFF"/>
                <w:sz w:val="22"/>
                <w:szCs w:val="22"/>
              </w:rPr>
            </w:pPr>
            <w:r w:rsidRPr="00377852">
              <w:rPr>
                <w:rFonts w:ascii="Times New Roman" w:hAnsi="Times New Roman"/>
                <w:b/>
                <w:bCs/>
                <w:color w:val="FFFFFF"/>
                <w:sz w:val="22"/>
                <w:szCs w:val="22"/>
              </w:rPr>
              <w:t>2015</w:t>
            </w:r>
          </w:p>
        </w:tc>
        <w:tc>
          <w:tcPr>
            <w:tcW w:w="1500" w:type="dxa"/>
            <w:tcBorders>
              <w:top w:val="nil"/>
              <w:left w:val="nil"/>
              <w:bottom w:val="single" w:sz="4" w:space="0" w:color="auto"/>
              <w:right w:val="single" w:sz="4" w:space="0" w:color="auto"/>
            </w:tcBorders>
            <w:shd w:val="clear" w:color="auto" w:fill="000000"/>
            <w:textDirection w:val="lrTb"/>
            <w:vAlign w:val="center"/>
          </w:tcPr>
          <w:p w:rsidR="00377852" w:rsidRPr="00377852" w:rsidP="00377852">
            <w:pPr>
              <w:bidi w:val="0"/>
              <w:spacing w:after="0" w:line="240" w:lineRule="auto"/>
              <w:jc w:val="center"/>
              <w:rPr>
                <w:rFonts w:ascii="Times New Roman" w:hAnsi="Times New Roman"/>
                <w:b/>
                <w:bCs/>
                <w:color w:val="FFFFFF"/>
                <w:sz w:val="22"/>
                <w:szCs w:val="22"/>
              </w:rPr>
            </w:pPr>
            <w:r w:rsidRPr="00377852">
              <w:rPr>
                <w:rFonts w:ascii="Times New Roman" w:hAnsi="Times New Roman"/>
                <w:b/>
                <w:bCs/>
                <w:color w:val="FFFFFF"/>
                <w:sz w:val="22"/>
                <w:szCs w:val="22"/>
              </w:rPr>
              <w:t>2016</w:t>
            </w:r>
          </w:p>
        </w:tc>
        <w:tc>
          <w:tcPr>
            <w:tcW w:w="1500" w:type="dxa"/>
            <w:tcBorders>
              <w:top w:val="nil"/>
              <w:left w:val="nil"/>
              <w:bottom w:val="single" w:sz="4" w:space="0" w:color="auto"/>
              <w:right w:val="single" w:sz="4" w:space="0" w:color="auto"/>
            </w:tcBorders>
            <w:shd w:val="clear" w:color="auto" w:fill="000000"/>
            <w:textDirection w:val="lrTb"/>
            <w:vAlign w:val="center"/>
          </w:tcPr>
          <w:p w:rsidR="00377852" w:rsidRPr="00377852" w:rsidP="00377852">
            <w:pPr>
              <w:bidi w:val="0"/>
              <w:spacing w:after="0" w:line="240" w:lineRule="auto"/>
              <w:jc w:val="center"/>
              <w:rPr>
                <w:rFonts w:ascii="Times New Roman" w:hAnsi="Times New Roman"/>
                <w:b/>
                <w:bCs/>
                <w:color w:val="FFFFFF"/>
                <w:sz w:val="22"/>
                <w:szCs w:val="22"/>
              </w:rPr>
            </w:pPr>
            <w:r w:rsidRPr="00377852">
              <w:rPr>
                <w:rFonts w:ascii="Times New Roman" w:hAnsi="Times New Roman"/>
                <w:b/>
                <w:bCs/>
                <w:color w:val="FFFFFF"/>
                <w:sz w:val="22"/>
                <w:szCs w:val="22"/>
              </w:rPr>
              <w:t>2017</w:t>
            </w:r>
          </w:p>
        </w:tc>
        <w:tc>
          <w:tcPr>
            <w:tcW w:w="3000" w:type="dxa"/>
            <w:vMerge/>
            <w:tcBorders>
              <w:top w:val="single" w:sz="4" w:space="0" w:color="auto"/>
              <w:left w:val="single" w:sz="4" w:space="0" w:color="auto"/>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b/>
                <w:bCs/>
                <w:color w:val="FFFFFF"/>
                <w:sz w:val="22"/>
                <w:szCs w:val="22"/>
                <w:lang w:eastAsia="cs-CZ"/>
              </w:rPr>
            </w:pP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b/>
                <w:bCs/>
                <w:sz w:val="22"/>
                <w:szCs w:val="22"/>
                <w:vertAlign w:val="superscript"/>
                <w:lang w:eastAsia="cs-CZ"/>
              </w:rPr>
            </w:pPr>
            <w:r w:rsidRPr="00377852">
              <w:rPr>
                <w:rFonts w:ascii="Times New Roman" w:hAnsi="Times New Roman"/>
                <w:b/>
                <w:bCs/>
                <w:sz w:val="22"/>
                <w:szCs w:val="22"/>
                <w:lang w:eastAsia="cs-CZ"/>
              </w:rPr>
              <w:t>Daňové príjmy (100)</w:t>
            </w:r>
            <w:r w:rsidRPr="00377852">
              <w:rPr>
                <w:rFonts w:ascii="Times New Roman" w:hAnsi="Times New Roman"/>
                <w:b/>
                <w:bCs/>
                <w:sz w:val="22"/>
                <w:szCs w:val="22"/>
                <w:vertAlign w:val="superscript"/>
                <w:lang w:eastAsia="cs-CZ"/>
              </w:rPr>
              <w:t>1</w:t>
            </w:r>
          </w:p>
        </w:tc>
        <w:tc>
          <w:tcPr>
            <w:tcW w:w="1500" w:type="dxa"/>
            <w:tcBorders>
              <w:top w:val="nil"/>
              <w:left w:val="nil"/>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sz w:val="22"/>
                <w:szCs w:val="22"/>
                <w:lang w:eastAsia="cs-CZ"/>
              </w:rPr>
            </w:pPr>
            <w:r w:rsidRPr="00377852">
              <w:rPr>
                <w:rFonts w:ascii="Times New Roman" w:hAnsi="Times New Roman"/>
                <w:b/>
                <w:bCs/>
                <w:sz w:val="22"/>
                <w:szCs w:val="22"/>
                <w:lang w:eastAsia="cs-CZ"/>
              </w:rPr>
              <w:t>0</w:t>
            </w:r>
          </w:p>
        </w:tc>
        <w:tc>
          <w:tcPr>
            <w:tcW w:w="1500" w:type="dxa"/>
            <w:tcBorders>
              <w:top w:val="nil"/>
              <w:left w:val="nil"/>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sz w:val="22"/>
                <w:szCs w:val="22"/>
                <w:lang w:eastAsia="cs-CZ"/>
              </w:rPr>
            </w:pPr>
            <w:r w:rsidRPr="00377852">
              <w:rPr>
                <w:rFonts w:ascii="Times New Roman" w:hAnsi="Times New Roman"/>
                <w:b/>
                <w:bCs/>
                <w:sz w:val="22"/>
                <w:szCs w:val="22"/>
                <w:lang w:eastAsia="cs-CZ"/>
              </w:rPr>
              <w:t>0</w:t>
            </w:r>
          </w:p>
        </w:tc>
        <w:tc>
          <w:tcPr>
            <w:tcW w:w="1500" w:type="dxa"/>
            <w:tcBorders>
              <w:top w:val="nil"/>
              <w:left w:val="nil"/>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sz w:val="22"/>
                <w:szCs w:val="22"/>
                <w:lang w:eastAsia="cs-CZ"/>
              </w:rPr>
            </w:pPr>
            <w:r w:rsidRPr="00377852">
              <w:rPr>
                <w:rFonts w:ascii="Times New Roman" w:hAnsi="Times New Roman"/>
                <w:b/>
                <w:bCs/>
                <w:sz w:val="22"/>
                <w:szCs w:val="22"/>
                <w:lang w:eastAsia="cs-CZ"/>
              </w:rPr>
              <w:t>0</w:t>
            </w:r>
          </w:p>
        </w:tc>
        <w:tc>
          <w:tcPr>
            <w:tcW w:w="1500" w:type="dxa"/>
            <w:tcBorders>
              <w:top w:val="nil"/>
              <w:left w:val="nil"/>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sz w:val="22"/>
                <w:szCs w:val="22"/>
                <w:lang w:eastAsia="cs-CZ"/>
              </w:rPr>
            </w:pPr>
            <w:r w:rsidRPr="00377852">
              <w:rPr>
                <w:rFonts w:ascii="Times New Roman" w:hAnsi="Times New Roman"/>
                <w:b/>
                <w:bCs/>
                <w:sz w:val="22"/>
                <w:szCs w:val="22"/>
                <w:lang w:eastAsia="cs-CZ"/>
              </w:rPr>
              <w:t>0</w:t>
            </w:r>
          </w:p>
        </w:tc>
        <w:tc>
          <w:tcPr>
            <w:tcW w:w="3000" w:type="dxa"/>
            <w:tcBorders>
              <w:top w:val="nil"/>
              <w:left w:val="nil"/>
              <w:bottom w:val="single" w:sz="4" w:space="0" w:color="auto"/>
              <w:right w:val="single" w:sz="4" w:space="0" w:color="auto"/>
            </w:tcBorders>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2"/>
                <w:szCs w:val="22"/>
                <w:lang w:eastAsia="cs-CZ"/>
              </w:rPr>
            </w:pPr>
            <w:r w:rsidRPr="00377852">
              <w:rPr>
                <w:rFonts w:ascii="Times New Roman" w:hAnsi="Times New Roman"/>
                <w:sz w:val="22"/>
                <w:szCs w:val="22"/>
                <w:lang w:eastAsia="cs-CZ"/>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b/>
                <w:bCs/>
                <w:sz w:val="22"/>
                <w:szCs w:val="22"/>
                <w:lang w:eastAsia="cs-CZ"/>
              </w:rPr>
            </w:pPr>
            <w:r w:rsidRPr="00377852">
              <w:rPr>
                <w:rFonts w:ascii="Times New Roman" w:hAnsi="Times New Roman"/>
                <w:b/>
                <w:bCs/>
                <w:sz w:val="22"/>
                <w:szCs w:val="22"/>
                <w:lang w:eastAsia="cs-CZ"/>
              </w:rPr>
              <w:t>- z toho iné dane za tovary a služby (139 001)</w:t>
            </w:r>
          </w:p>
        </w:tc>
        <w:tc>
          <w:tcPr>
            <w:tcW w:w="150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2"/>
                <w:szCs w:val="22"/>
                <w:lang w:eastAsia="cs-CZ"/>
              </w:rPr>
            </w:pPr>
            <w:r w:rsidRPr="00377852">
              <w:rPr>
                <w:rFonts w:ascii="Times New Roman" w:hAnsi="Times New Roman"/>
                <w:bCs/>
                <w:sz w:val="22"/>
                <w:szCs w:val="22"/>
                <w:lang w:eastAsia="cs-CZ"/>
              </w:rPr>
              <w:t>0</w:t>
            </w:r>
          </w:p>
        </w:tc>
        <w:tc>
          <w:tcPr>
            <w:tcW w:w="1500" w:type="dxa"/>
            <w:tcBorders>
              <w:top w:val="nil"/>
              <w:left w:val="nil"/>
              <w:bottom w:val="single" w:sz="4" w:space="0" w:color="auto"/>
              <w:right w:val="single" w:sz="4" w:space="0" w:color="auto"/>
            </w:tcBorders>
            <w:textDirection w:val="lrTb"/>
            <w:vAlign w:val="center"/>
          </w:tcPr>
          <w:p w:rsidR="00377852" w:rsidRPr="00377852" w:rsidP="00377852">
            <w:pPr>
              <w:bidi w:val="0"/>
              <w:spacing w:after="0" w:line="240" w:lineRule="auto"/>
              <w:jc w:val="center"/>
              <w:rPr>
                <w:rFonts w:ascii="Times New Roman" w:hAnsi="Times New Roman"/>
                <w:iCs/>
                <w:color w:val="000000"/>
                <w:sz w:val="22"/>
                <w:szCs w:val="22"/>
              </w:rPr>
            </w:pPr>
            <w:r w:rsidRPr="00377852">
              <w:rPr>
                <w:rFonts w:ascii="Times New Roman" w:hAnsi="Times New Roman"/>
                <w:iCs/>
                <w:color w:val="000000"/>
                <w:sz w:val="22"/>
                <w:szCs w:val="22"/>
              </w:rPr>
              <w:t>0</w:t>
            </w:r>
          </w:p>
        </w:tc>
        <w:tc>
          <w:tcPr>
            <w:tcW w:w="1500" w:type="dxa"/>
            <w:tcBorders>
              <w:top w:val="nil"/>
              <w:left w:val="nil"/>
              <w:bottom w:val="single" w:sz="4" w:space="0" w:color="auto"/>
              <w:right w:val="single" w:sz="4" w:space="0" w:color="auto"/>
            </w:tcBorders>
            <w:textDirection w:val="lrTb"/>
            <w:vAlign w:val="top"/>
          </w:tcPr>
          <w:p w:rsidR="00377852" w:rsidRPr="00377852" w:rsidP="00377852">
            <w:pPr>
              <w:bidi w:val="0"/>
              <w:spacing w:after="0" w:line="240" w:lineRule="auto"/>
              <w:jc w:val="center"/>
              <w:rPr>
                <w:rFonts w:ascii="Times New Roman" w:hAnsi="Times New Roman"/>
                <w:iCs/>
                <w:color w:val="000000"/>
                <w:sz w:val="22"/>
                <w:szCs w:val="22"/>
              </w:rPr>
            </w:pPr>
            <w:r w:rsidRPr="00377852">
              <w:rPr>
                <w:rFonts w:ascii="Times New Roman" w:hAnsi="Times New Roman"/>
                <w:iCs/>
                <w:color w:val="000000"/>
                <w:sz w:val="22"/>
                <w:szCs w:val="22"/>
              </w:rPr>
              <w:t>0</w:t>
            </w:r>
          </w:p>
        </w:tc>
        <w:tc>
          <w:tcPr>
            <w:tcW w:w="1500" w:type="dxa"/>
            <w:tcBorders>
              <w:top w:val="nil"/>
              <w:left w:val="nil"/>
              <w:bottom w:val="single" w:sz="4" w:space="0" w:color="auto"/>
              <w:right w:val="single" w:sz="4" w:space="0" w:color="auto"/>
            </w:tcBorders>
            <w:textDirection w:val="lrTb"/>
            <w:vAlign w:val="top"/>
          </w:tcPr>
          <w:p w:rsidR="00377852" w:rsidRPr="00377852" w:rsidP="00377852">
            <w:pPr>
              <w:bidi w:val="0"/>
              <w:spacing w:after="0" w:line="240" w:lineRule="auto"/>
              <w:jc w:val="center"/>
              <w:rPr>
                <w:rFonts w:ascii="Times New Roman" w:hAnsi="Times New Roman"/>
                <w:iCs/>
                <w:color w:val="000000"/>
                <w:sz w:val="22"/>
                <w:szCs w:val="22"/>
              </w:rPr>
            </w:pPr>
            <w:r w:rsidRPr="00377852">
              <w:rPr>
                <w:rFonts w:ascii="Times New Roman" w:hAnsi="Times New Roman"/>
                <w:iCs/>
                <w:color w:val="000000"/>
                <w:sz w:val="22"/>
                <w:szCs w:val="22"/>
              </w:rPr>
              <w:t>0</w:t>
            </w:r>
          </w:p>
        </w:tc>
        <w:tc>
          <w:tcPr>
            <w:tcW w:w="3000" w:type="dxa"/>
            <w:tcBorders>
              <w:top w:val="nil"/>
              <w:left w:val="nil"/>
              <w:bottom w:val="single" w:sz="4" w:space="0" w:color="auto"/>
              <w:right w:val="single" w:sz="4" w:space="0" w:color="auto"/>
            </w:tcBorders>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2"/>
                <w:szCs w:val="22"/>
                <w:lang w:eastAsia="cs-CZ"/>
              </w:rPr>
            </w:pP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b/>
                <w:bCs/>
                <w:sz w:val="22"/>
                <w:szCs w:val="22"/>
                <w:lang w:eastAsia="cs-CZ"/>
              </w:rPr>
            </w:pPr>
            <w:r w:rsidRPr="00377852">
              <w:rPr>
                <w:rFonts w:ascii="Times New Roman" w:hAnsi="Times New Roman"/>
                <w:b/>
                <w:bCs/>
                <w:sz w:val="22"/>
                <w:szCs w:val="22"/>
                <w:lang w:eastAsia="cs-CZ"/>
              </w:rPr>
              <w:t>Nedaňové príjmy (200)</w:t>
            </w:r>
            <w:r w:rsidRPr="00377852">
              <w:rPr>
                <w:rFonts w:ascii="Times New Roman" w:hAnsi="Times New Roman"/>
                <w:b/>
                <w:bCs/>
                <w:sz w:val="22"/>
                <w:szCs w:val="22"/>
                <w:vertAlign w:val="superscript"/>
                <w:lang w:eastAsia="cs-CZ"/>
              </w:rPr>
              <w:t>1</w:t>
            </w:r>
          </w:p>
        </w:tc>
        <w:tc>
          <w:tcPr>
            <w:tcW w:w="150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2"/>
                <w:szCs w:val="22"/>
                <w:lang w:eastAsia="cs-CZ"/>
              </w:rPr>
            </w:pPr>
            <w:r w:rsidRPr="00377852">
              <w:rPr>
                <w:rFonts w:ascii="Times New Roman" w:hAnsi="Times New Roman"/>
                <w:bCs/>
                <w:sz w:val="22"/>
                <w:szCs w:val="22"/>
                <w:lang w:eastAsia="cs-CZ"/>
              </w:rPr>
              <w:t>0</w:t>
            </w:r>
          </w:p>
        </w:tc>
        <w:tc>
          <w:tcPr>
            <w:tcW w:w="150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2"/>
                <w:szCs w:val="22"/>
                <w:lang w:eastAsia="cs-CZ"/>
              </w:rPr>
            </w:pPr>
            <w:r w:rsidRPr="00377852">
              <w:rPr>
                <w:rFonts w:ascii="Times New Roman" w:hAnsi="Times New Roman"/>
                <w:bCs/>
                <w:sz w:val="22"/>
                <w:szCs w:val="22"/>
                <w:lang w:eastAsia="cs-CZ"/>
              </w:rPr>
              <w:t>0</w:t>
            </w:r>
          </w:p>
        </w:tc>
        <w:tc>
          <w:tcPr>
            <w:tcW w:w="150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2"/>
                <w:szCs w:val="22"/>
                <w:lang w:eastAsia="cs-CZ"/>
              </w:rPr>
            </w:pPr>
            <w:r w:rsidRPr="00377852">
              <w:rPr>
                <w:rFonts w:ascii="Times New Roman" w:hAnsi="Times New Roman"/>
                <w:bCs/>
                <w:sz w:val="22"/>
                <w:szCs w:val="22"/>
                <w:lang w:eastAsia="cs-CZ"/>
              </w:rPr>
              <w:t>0</w:t>
            </w:r>
          </w:p>
        </w:tc>
        <w:tc>
          <w:tcPr>
            <w:tcW w:w="150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2"/>
                <w:szCs w:val="22"/>
                <w:lang w:eastAsia="cs-CZ"/>
              </w:rPr>
            </w:pPr>
            <w:r w:rsidRPr="00377852">
              <w:rPr>
                <w:rFonts w:ascii="Times New Roman" w:hAnsi="Times New Roman"/>
                <w:bCs/>
                <w:sz w:val="22"/>
                <w:szCs w:val="22"/>
                <w:lang w:eastAsia="cs-CZ"/>
              </w:rPr>
              <w:t>0</w:t>
            </w:r>
          </w:p>
        </w:tc>
        <w:tc>
          <w:tcPr>
            <w:tcW w:w="3000" w:type="dxa"/>
            <w:tcBorders>
              <w:top w:val="nil"/>
              <w:left w:val="nil"/>
              <w:bottom w:val="single" w:sz="4" w:space="0" w:color="auto"/>
              <w:right w:val="single" w:sz="4" w:space="0" w:color="auto"/>
            </w:tcBorders>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2"/>
                <w:szCs w:val="22"/>
                <w:lang w:eastAsia="cs-CZ"/>
              </w:rPr>
            </w:pPr>
            <w:r w:rsidRPr="00377852">
              <w:rPr>
                <w:rFonts w:ascii="Times New Roman" w:hAnsi="Times New Roman"/>
                <w:sz w:val="22"/>
                <w:szCs w:val="22"/>
                <w:lang w:eastAsia="cs-CZ"/>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b/>
                <w:bCs/>
                <w:sz w:val="22"/>
                <w:szCs w:val="22"/>
                <w:lang w:eastAsia="cs-CZ"/>
              </w:rPr>
            </w:pPr>
            <w:r w:rsidRPr="00377852">
              <w:rPr>
                <w:rFonts w:ascii="Times New Roman" w:hAnsi="Times New Roman"/>
                <w:b/>
                <w:bCs/>
                <w:sz w:val="22"/>
                <w:szCs w:val="22"/>
                <w:lang w:eastAsia="cs-CZ"/>
              </w:rPr>
              <w:t xml:space="preserve">- z toho administratívne poplatky (221) – </w:t>
            </w:r>
          </w:p>
          <w:p w:rsidR="00377852" w:rsidRPr="00377852" w:rsidP="00377852">
            <w:pPr>
              <w:overflowPunct w:val="0"/>
              <w:autoSpaceDE w:val="0"/>
              <w:autoSpaceDN w:val="0"/>
              <w:bidi w:val="0"/>
              <w:adjustRightInd w:val="0"/>
              <w:spacing w:after="0" w:line="240" w:lineRule="auto"/>
              <w:textAlignment w:val="baseline"/>
              <w:rPr>
                <w:rFonts w:ascii="Times New Roman" w:hAnsi="Times New Roman"/>
                <w:b/>
                <w:bCs/>
                <w:sz w:val="22"/>
                <w:szCs w:val="22"/>
                <w:lang w:eastAsia="cs-CZ"/>
              </w:rPr>
            </w:pPr>
            <w:r w:rsidRPr="00377852">
              <w:rPr>
                <w:rFonts w:ascii="Times New Roman" w:hAnsi="Times New Roman"/>
                <w:i/>
                <w:iCs/>
                <w:color w:val="000000"/>
                <w:sz w:val="22"/>
                <w:szCs w:val="22"/>
              </w:rPr>
              <w:t>administratívny poplatok pri podaní žiadosti o registráciu filmového projektu</w:t>
            </w:r>
          </w:p>
        </w:tc>
        <w:tc>
          <w:tcPr>
            <w:tcW w:w="150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Cs/>
                <w:sz w:val="22"/>
                <w:szCs w:val="22"/>
                <w:lang w:eastAsia="cs-CZ"/>
              </w:rPr>
            </w:pPr>
            <w:r w:rsidRPr="00377852">
              <w:rPr>
                <w:rFonts w:ascii="Times New Roman" w:hAnsi="Times New Roman"/>
                <w:bCs/>
                <w:sz w:val="22"/>
                <w:szCs w:val="22"/>
                <w:lang w:eastAsia="cs-CZ"/>
              </w:rPr>
              <w:t>0</w:t>
            </w:r>
          </w:p>
        </w:tc>
        <w:tc>
          <w:tcPr>
            <w:tcW w:w="150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Cs/>
                <w:sz w:val="22"/>
                <w:szCs w:val="22"/>
                <w:lang w:eastAsia="cs-CZ"/>
              </w:rPr>
            </w:pPr>
            <w:r w:rsidRPr="00377852">
              <w:rPr>
                <w:rFonts w:ascii="Times New Roman" w:hAnsi="Times New Roman"/>
                <w:bCs/>
                <w:sz w:val="22"/>
                <w:szCs w:val="22"/>
                <w:lang w:eastAsia="cs-CZ"/>
              </w:rPr>
              <w:t>10 000</w:t>
            </w:r>
          </w:p>
        </w:tc>
        <w:tc>
          <w:tcPr>
            <w:tcW w:w="150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Cs/>
                <w:sz w:val="22"/>
                <w:szCs w:val="22"/>
                <w:lang w:eastAsia="cs-CZ"/>
              </w:rPr>
            </w:pPr>
            <w:r w:rsidRPr="00377852">
              <w:rPr>
                <w:rFonts w:ascii="Times New Roman" w:hAnsi="Times New Roman"/>
                <w:bCs/>
                <w:sz w:val="22"/>
                <w:szCs w:val="22"/>
                <w:lang w:eastAsia="cs-CZ"/>
              </w:rPr>
              <w:t>40 000</w:t>
            </w:r>
          </w:p>
        </w:tc>
        <w:tc>
          <w:tcPr>
            <w:tcW w:w="150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Cs/>
                <w:sz w:val="22"/>
                <w:szCs w:val="22"/>
                <w:lang w:eastAsia="cs-CZ"/>
              </w:rPr>
            </w:pPr>
            <w:r w:rsidRPr="00377852">
              <w:rPr>
                <w:rFonts w:ascii="Times New Roman" w:hAnsi="Times New Roman"/>
                <w:bCs/>
                <w:sz w:val="22"/>
                <w:szCs w:val="22"/>
                <w:lang w:eastAsia="cs-CZ"/>
              </w:rPr>
              <w:t>40 000</w:t>
            </w:r>
          </w:p>
        </w:tc>
        <w:tc>
          <w:tcPr>
            <w:tcW w:w="3000" w:type="dxa"/>
            <w:tcBorders>
              <w:top w:val="nil"/>
              <w:left w:val="nil"/>
              <w:bottom w:val="single" w:sz="4" w:space="0" w:color="auto"/>
              <w:right w:val="single" w:sz="4" w:space="0" w:color="auto"/>
            </w:tcBorders>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2"/>
                <w:szCs w:val="22"/>
                <w:lang w:eastAsia="cs-CZ"/>
              </w:rPr>
            </w:pP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b/>
                <w:bCs/>
                <w:sz w:val="22"/>
                <w:szCs w:val="22"/>
                <w:lang w:eastAsia="cs-CZ"/>
              </w:rPr>
            </w:pPr>
            <w:r w:rsidRPr="00377852">
              <w:rPr>
                <w:rFonts w:ascii="Times New Roman" w:hAnsi="Times New Roman"/>
                <w:b/>
                <w:bCs/>
                <w:sz w:val="22"/>
                <w:szCs w:val="22"/>
                <w:lang w:eastAsia="cs-CZ"/>
              </w:rPr>
              <w:t>Granty a transfery (300)</w:t>
            </w:r>
            <w:r w:rsidRPr="00377852">
              <w:rPr>
                <w:rFonts w:ascii="Times New Roman" w:hAnsi="Times New Roman"/>
                <w:b/>
                <w:bCs/>
                <w:sz w:val="22"/>
                <w:szCs w:val="22"/>
                <w:vertAlign w:val="superscript"/>
                <w:lang w:eastAsia="cs-CZ"/>
              </w:rPr>
              <w:t>1</w:t>
            </w:r>
          </w:p>
        </w:tc>
        <w:tc>
          <w:tcPr>
            <w:tcW w:w="150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2"/>
                <w:szCs w:val="22"/>
                <w:lang w:eastAsia="cs-CZ"/>
              </w:rPr>
            </w:pPr>
            <w:r w:rsidRPr="00377852">
              <w:rPr>
                <w:rFonts w:ascii="Times New Roman" w:hAnsi="Times New Roman"/>
                <w:bCs/>
                <w:sz w:val="22"/>
                <w:szCs w:val="22"/>
                <w:lang w:eastAsia="cs-CZ"/>
              </w:rPr>
              <w:t>0</w:t>
            </w:r>
          </w:p>
        </w:tc>
        <w:tc>
          <w:tcPr>
            <w:tcW w:w="150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2"/>
                <w:szCs w:val="22"/>
                <w:lang w:eastAsia="cs-CZ"/>
              </w:rPr>
            </w:pPr>
            <w:r w:rsidRPr="00377852">
              <w:rPr>
                <w:rFonts w:ascii="Times New Roman" w:hAnsi="Times New Roman"/>
                <w:bCs/>
                <w:sz w:val="22"/>
                <w:szCs w:val="22"/>
                <w:lang w:eastAsia="cs-CZ"/>
              </w:rPr>
              <w:t>0</w:t>
            </w:r>
          </w:p>
        </w:tc>
        <w:tc>
          <w:tcPr>
            <w:tcW w:w="150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2"/>
                <w:szCs w:val="22"/>
                <w:lang w:eastAsia="cs-CZ"/>
              </w:rPr>
            </w:pPr>
            <w:r w:rsidRPr="00377852">
              <w:rPr>
                <w:rFonts w:ascii="Times New Roman" w:hAnsi="Times New Roman"/>
                <w:bCs/>
                <w:sz w:val="22"/>
                <w:szCs w:val="22"/>
                <w:lang w:eastAsia="cs-CZ"/>
              </w:rPr>
              <w:t>0</w:t>
            </w:r>
          </w:p>
        </w:tc>
        <w:tc>
          <w:tcPr>
            <w:tcW w:w="150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2"/>
                <w:szCs w:val="22"/>
                <w:lang w:eastAsia="cs-CZ"/>
              </w:rPr>
            </w:pPr>
            <w:r w:rsidRPr="00377852">
              <w:rPr>
                <w:rFonts w:ascii="Times New Roman" w:hAnsi="Times New Roman"/>
                <w:bCs/>
                <w:sz w:val="22"/>
                <w:szCs w:val="22"/>
                <w:lang w:eastAsia="cs-CZ"/>
              </w:rPr>
              <w:t>0</w:t>
            </w:r>
          </w:p>
        </w:tc>
        <w:tc>
          <w:tcPr>
            <w:tcW w:w="3000" w:type="dxa"/>
            <w:tcBorders>
              <w:top w:val="nil"/>
              <w:left w:val="nil"/>
              <w:bottom w:val="single" w:sz="4" w:space="0" w:color="auto"/>
              <w:right w:val="single" w:sz="4" w:space="0" w:color="auto"/>
            </w:tcBorders>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2"/>
                <w:szCs w:val="22"/>
                <w:lang w:eastAsia="cs-CZ"/>
              </w:rPr>
            </w:pPr>
            <w:r w:rsidRPr="00377852">
              <w:rPr>
                <w:rFonts w:ascii="Times New Roman" w:hAnsi="Times New Roman"/>
                <w:sz w:val="22"/>
                <w:szCs w:val="22"/>
                <w:lang w:eastAsia="cs-CZ"/>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b/>
                <w:bCs/>
                <w:sz w:val="22"/>
                <w:szCs w:val="22"/>
                <w:lang w:eastAsia="cs-CZ"/>
              </w:rPr>
            </w:pPr>
            <w:r w:rsidRPr="00377852">
              <w:rPr>
                <w:rFonts w:ascii="Times New Roman" w:hAnsi="Times New Roman"/>
                <w:b/>
                <w:bCs/>
                <w:sz w:val="22"/>
                <w:szCs w:val="22"/>
                <w:lang w:eastAsia="cs-CZ"/>
              </w:rPr>
              <w:t>- z toho transfery v rámci verejnej správy</w:t>
            </w:r>
            <w:r w:rsidRPr="00377852">
              <w:rPr>
                <w:rFonts w:ascii="Times New Roman" w:hAnsi="Times New Roman"/>
                <w:sz w:val="16"/>
                <w:szCs w:val="16"/>
                <w:lang w:eastAsia="cs-CZ"/>
              </w:rPr>
              <w:t xml:space="preserve"> </w:t>
            </w:r>
            <w:r w:rsidRPr="00377852">
              <w:rPr>
                <w:rFonts w:ascii="Times New Roman" w:hAnsi="Times New Roman"/>
                <w:b/>
                <w:bCs/>
                <w:sz w:val="22"/>
                <w:szCs w:val="22"/>
                <w:lang w:eastAsia="cs-CZ"/>
              </w:rPr>
              <w:t xml:space="preserve">(322) </w:t>
            </w:r>
            <w:r w:rsidRPr="00377852">
              <w:rPr>
                <w:rFonts w:ascii="Times New Roman" w:hAnsi="Times New Roman"/>
                <w:i/>
                <w:iCs/>
                <w:color w:val="000000"/>
                <w:sz w:val="22"/>
                <w:szCs w:val="22"/>
              </w:rPr>
              <w:t xml:space="preserve">- </w:t>
            </w:r>
          </w:p>
        </w:tc>
        <w:tc>
          <w:tcPr>
            <w:tcW w:w="150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2"/>
                <w:szCs w:val="22"/>
                <w:lang w:eastAsia="cs-CZ"/>
              </w:rPr>
            </w:pPr>
            <w:r w:rsidRPr="00377852">
              <w:rPr>
                <w:rFonts w:ascii="Times New Roman" w:hAnsi="Times New Roman"/>
                <w:bCs/>
                <w:sz w:val="22"/>
                <w:szCs w:val="22"/>
                <w:lang w:eastAsia="cs-CZ"/>
              </w:rPr>
              <w:t>0</w:t>
            </w:r>
          </w:p>
        </w:tc>
        <w:tc>
          <w:tcPr>
            <w:tcW w:w="150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sz w:val="22"/>
                <w:szCs w:val="22"/>
                <w:lang w:eastAsia="cs-CZ"/>
              </w:rPr>
            </w:pPr>
            <w:r w:rsidRPr="00377852">
              <w:rPr>
                <w:rFonts w:ascii="Times New Roman" w:hAnsi="Times New Roman"/>
                <w:b/>
                <w:bCs/>
                <w:sz w:val="22"/>
                <w:szCs w:val="22"/>
                <w:lang w:eastAsia="cs-CZ"/>
              </w:rPr>
              <w:t>200 000</w:t>
            </w:r>
          </w:p>
        </w:tc>
        <w:tc>
          <w:tcPr>
            <w:tcW w:w="150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sz w:val="22"/>
                <w:szCs w:val="22"/>
                <w:lang w:eastAsia="cs-CZ"/>
              </w:rPr>
            </w:pPr>
            <w:r w:rsidRPr="00377852">
              <w:rPr>
                <w:rFonts w:ascii="Times New Roman" w:hAnsi="Times New Roman"/>
                <w:b/>
                <w:bCs/>
                <w:sz w:val="22"/>
                <w:szCs w:val="22"/>
                <w:lang w:eastAsia="cs-CZ"/>
              </w:rPr>
              <w:t>20 000 000</w:t>
            </w:r>
          </w:p>
        </w:tc>
        <w:tc>
          <w:tcPr>
            <w:tcW w:w="150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sz w:val="22"/>
                <w:szCs w:val="22"/>
                <w:lang w:eastAsia="cs-CZ"/>
              </w:rPr>
            </w:pPr>
            <w:r w:rsidRPr="00377852">
              <w:rPr>
                <w:rFonts w:ascii="Times New Roman" w:hAnsi="Times New Roman"/>
                <w:b/>
                <w:bCs/>
                <w:sz w:val="22"/>
                <w:szCs w:val="22"/>
                <w:lang w:eastAsia="cs-CZ"/>
              </w:rPr>
              <w:t>20 000 000</w:t>
            </w:r>
          </w:p>
        </w:tc>
        <w:tc>
          <w:tcPr>
            <w:tcW w:w="3000" w:type="dxa"/>
            <w:tcBorders>
              <w:top w:val="nil"/>
              <w:left w:val="nil"/>
              <w:bottom w:val="single" w:sz="4" w:space="0" w:color="auto"/>
              <w:right w:val="single" w:sz="4" w:space="0" w:color="auto"/>
            </w:tcBorders>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2"/>
                <w:szCs w:val="22"/>
                <w:lang w:eastAsia="cs-CZ"/>
              </w:rPr>
            </w:pP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bCs/>
                <w:i/>
                <w:sz w:val="22"/>
                <w:szCs w:val="22"/>
                <w:lang w:eastAsia="cs-CZ"/>
              </w:rPr>
            </w:pPr>
            <w:r w:rsidRPr="00377852">
              <w:rPr>
                <w:rFonts w:ascii="Times New Roman" w:hAnsi="Times New Roman"/>
                <w:bCs/>
                <w:i/>
                <w:sz w:val="22"/>
                <w:szCs w:val="22"/>
                <w:lang w:eastAsia="cs-CZ"/>
              </w:rPr>
              <w:t>príspevok  zo ŠR - MK SR</w:t>
            </w:r>
          </w:p>
        </w:tc>
        <w:tc>
          <w:tcPr>
            <w:tcW w:w="150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Cs/>
                <w:sz w:val="22"/>
                <w:szCs w:val="22"/>
                <w:lang w:eastAsia="cs-CZ"/>
              </w:rPr>
            </w:pPr>
          </w:p>
        </w:tc>
        <w:tc>
          <w:tcPr>
            <w:tcW w:w="150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Cs/>
                <w:sz w:val="22"/>
                <w:szCs w:val="22"/>
                <w:lang w:eastAsia="cs-CZ"/>
              </w:rPr>
            </w:pPr>
            <w:r w:rsidRPr="00377852">
              <w:rPr>
                <w:rFonts w:ascii="Times New Roman" w:hAnsi="Times New Roman"/>
                <w:bCs/>
                <w:sz w:val="22"/>
                <w:szCs w:val="22"/>
                <w:lang w:eastAsia="cs-CZ"/>
              </w:rPr>
              <w:t>200 000</w:t>
            </w:r>
          </w:p>
        </w:tc>
        <w:tc>
          <w:tcPr>
            <w:tcW w:w="150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Cs/>
                <w:sz w:val="22"/>
                <w:szCs w:val="22"/>
                <w:lang w:eastAsia="cs-CZ"/>
              </w:rPr>
            </w:pPr>
            <w:r w:rsidRPr="00377852">
              <w:rPr>
                <w:rFonts w:ascii="Times New Roman" w:hAnsi="Times New Roman"/>
                <w:bCs/>
                <w:sz w:val="22"/>
                <w:szCs w:val="22"/>
                <w:lang w:eastAsia="cs-CZ"/>
              </w:rPr>
              <w:t>20 000 000</w:t>
            </w:r>
          </w:p>
        </w:tc>
        <w:tc>
          <w:tcPr>
            <w:tcW w:w="150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Cs/>
                <w:sz w:val="22"/>
                <w:szCs w:val="22"/>
                <w:lang w:eastAsia="cs-CZ"/>
              </w:rPr>
            </w:pPr>
            <w:r w:rsidRPr="00377852">
              <w:rPr>
                <w:rFonts w:ascii="Times New Roman" w:hAnsi="Times New Roman"/>
                <w:bCs/>
                <w:sz w:val="22"/>
                <w:szCs w:val="22"/>
                <w:lang w:eastAsia="cs-CZ"/>
              </w:rPr>
              <w:t>20 000 000</w:t>
            </w:r>
          </w:p>
        </w:tc>
        <w:tc>
          <w:tcPr>
            <w:tcW w:w="3000" w:type="dxa"/>
            <w:tcBorders>
              <w:top w:val="nil"/>
              <w:left w:val="nil"/>
              <w:bottom w:val="single" w:sz="4" w:space="0" w:color="auto"/>
              <w:right w:val="single" w:sz="4" w:space="0" w:color="auto"/>
            </w:tcBorders>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2"/>
                <w:szCs w:val="22"/>
                <w:lang w:eastAsia="cs-CZ"/>
              </w:rPr>
            </w:pP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b/>
                <w:bCs/>
                <w:sz w:val="22"/>
                <w:szCs w:val="22"/>
                <w:lang w:eastAsia="cs-CZ"/>
              </w:rPr>
            </w:pPr>
            <w:r w:rsidRPr="00377852">
              <w:rPr>
                <w:rFonts w:ascii="Times New Roman" w:hAnsi="Times New Roman"/>
                <w:b/>
                <w:bCs/>
                <w:sz w:val="22"/>
                <w:szCs w:val="22"/>
                <w:lang w:eastAsia="cs-CZ"/>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2"/>
                <w:szCs w:val="22"/>
                <w:lang w:eastAsia="cs-CZ"/>
              </w:rPr>
            </w:pPr>
            <w:r w:rsidRPr="00377852">
              <w:rPr>
                <w:rFonts w:ascii="Times New Roman" w:hAnsi="Times New Roman"/>
                <w:bCs/>
                <w:sz w:val="22"/>
                <w:szCs w:val="22"/>
                <w:lang w:eastAsia="cs-CZ"/>
              </w:rPr>
              <w:t>0</w:t>
            </w:r>
          </w:p>
        </w:tc>
        <w:tc>
          <w:tcPr>
            <w:tcW w:w="1500" w:type="dxa"/>
            <w:tcBorders>
              <w:top w:val="nil"/>
              <w:left w:val="nil"/>
              <w:bottom w:val="single" w:sz="4" w:space="0" w:color="auto"/>
              <w:right w:val="single" w:sz="4" w:space="0" w:color="auto"/>
            </w:tcBorders>
            <w:shd w:val="clear" w:color="auto" w:fill="FFFF99"/>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2"/>
                <w:szCs w:val="22"/>
                <w:lang w:eastAsia="cs-CZ"/>
              </w:rPr>
            </w:pPr>
            <w:r w:rsidRPr="00377852">
              <w:rPr>
                <w:rFonts w:ascii="Times New Roman" w:hAnsi="Times New Roman"/>
                <w:bCs/>
                <w:sz w:val="22"/>
                <w:szCs w:val="22"/>
                <w:lang w:eastAsia="cs-CZ"/>
              </w:rPr>
              <w:t>0</w:t>
            </w:r>
          </w:p>
        </w:tc>
        <w:tc>
          <w:tcPr>
            <w:tcW w:w="1500" w:type="dxa"/>
            <w:tcBorders>
              <w:top w:val="nil"/>
              <w:left w:val="nil"/>
              <w:bottom w:val="single" w:sz="4" w:space="0" w:color="auto"/>
              <w:right w:val="single" w:sz="4" w:space="0" w:color="auto"/>
            </w:tcBorders>
            <w:shd w:val="clear" w:color="auto" w:fill="FFFF99"/>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2"/>
                <w:szCs w:val="22"/>
                <w:lang w:eastAsia="cs-CZ"/>
              </w:rPr>
            </w:pPr>
            <w:r w:rsidRPr="00377852">
              <w:rPr>
                <w:rFonts w:ascii="Times New Roman" w:hAnsi="Times New Roman"/>
                <w:bCs/>
                <w:sz w:val="22"/>
                <w:szCs w:val="22"/>
                <w:lang w:eastAsia="cs-CZ"/>
              </w:rPr>
              <w:t>0</w:t>
            </w:r>
          </w:p>
        </w:tc>
        <w:tc>
          <w:tcPr>
            <w:tcW w:w="1500" w:type="dxa"/>
            <w:tcBorders>
              <w:top w:val="nil"/>
              <w:left w:val="nil"/>
              <w:bottom w:val="single" w:sz="4" w:space="0" w:color="auto"/>
              <w:right w:val="single" w:sz="4" w:space="0" w:color="auto"/>
            </w:tcBorders>
            <w:shd w:val="clear" w:color="auto" w:fill="FFFF99"/>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2"/>
                <w:szCs w:val="22"/>
                <w:lang w:eastAsia="cs-CZ"/>
              </w:rPr>
            </w:pPr>
            <w:r w:rsidRPr="00377852">
              <w:rPr>
                <w:rFonts w:ascii="Times New Roman" w:hAnsi="Times New Roman"/>
                <w:bCs/>
                <w:sz w:val="22"/>
                <w:szCs w:val="22"/>
                <w:lang w:eastAsia="cs-CZ"/>
              </w:rPr>
              <w:t>0</w:t>
            </w:r>
          </w:p>
        </w:tc>
        <w:tc>
          <w:tcPr>
            <w:tcW w:w="3000" w:type="dxa"/>
            <w:tcBorders>
              <w:top w:val="nil"/>
              <w:left w:val="nil"/>
              <w:bottom w:val="single" w:sz="4" w:space="0" w:color="auto"/>
              <w:right w:val="single" w:sz="4" w:space="0" w:color="auto"/>
            </w:tcBorders>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2"/>
                <w:szCs w:val="22"/>
                <w:lang w:eastAsia="cs-CZ"/>
              </w:rPr>
            </w:pPr>
            <w:r w:rsidRPr="00377852">
              <w:rPr>
                <w:rFonts w:ascii="Times New Roman" w:hAnsi="Times New Roman"/>
                <w:sz w:val="22"/>
                <w:szCs w:val="22"/>
                <w:lang w:eastAsia="cs-CZ"/>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b/>
                <w:bCs/>
                <w:sz w:val="22"/>
                <w:szCs w:val="22"/>
                <w:lang w:eastAsia="cs-CZ"/>
              </w:rPr>
            </w:pPr>
            <w:r w:rsidRPr="00377852">
              <w:rPr>
                <w:rFonts w:ascii="Times New Roman" w:hAnsi="Times New Roman"/>
                <w:b/>
                <w:bCs/>
                <w:sz w:val="22"/>
                <w:szCs w:val="22"/>
                <w:lang w:eastAsia="cs-CZ"/>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2"/>
                <w:szCs w:val="22"/>
                <w:lang w:eastAsia="cs-CZ"/>
              </w:rPr>
            </w:pPr>
            <w:r w:rsidRPr="00377852">
              <w:rPr>
                <w:rFonts w:ascii="Times New Roman" w:hAnsi="Times New Roman"/>
                <w:bCs/>
                <w:sz w:val="22"/>
                <w:szCs w:val="22"/>
                <w:lang w:eastAsia="cs-CZ"/>
              </w:rPr>
              <w:t>0</w:t>
            </w:r>
          </w:p>
        </w:tc>
        <w:tc>
          <w:tcPr>
            <w:tcW w:w="1500" w:type="dxa"/>
            <w:tcBorders>
              <w:top w:val="nil"/>
              <w:left w:val="nil"/>
              <w:bottom w:val="single" w:sz="4" w:space="0" w:color="auto"/>
              <w:right w:val="single" w:sz="4" w:space="0" w:color="auto"/>
            </w:tcBorders>
            <w:shd w:val="clear" w:color="auto" w:fill="FFFF99"/>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2"/>
                <w:szCs w:val="22"/>
                <w:lang w:eastAsia="cs-CZ"/>
              </w:rPr>
            </w:pPr>
            <w:r w:rsidRPr="00377852">
              <w:rPr>
                <w:rFonts w:ascii="Times New Roman" w:hAnsi="Times New Roman"/>
                <w:bCs/>
                <w:sz w:val="22"/>
                <w:szCs w:val="22"/>
                <w:lang w:eastAsia="cs-CZ"/>
              </w:rPr>
              <w:t>0</w:t>
            </w:r>
          </w:p>
        </w:tc>
        <w:tc>
          <w:tcPr>
            <w:tcW w:w="1500" w:type="dxa"/>
            <w:tcBorders>
              <w:top w:val="nil"/>
              <w:left w:val="nil"/>
              <w:bottom w:val="single" w:sz="4" w:space="0" w:color="auto"/>
              <w:right w:val="single" w:sz="4" w:space="0" w:color="auto"/>
            </w:tcBorders>
            <w:shd w:val="clear" w:color="auto" w:fill="FFFF99"/>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2"/>
                <w:szCs w:val="22"/>
                <w:lang w:eastAsia="cs-CZ"/>
              </w:rPr>
            </w:pPr>
            <w:r w:rsidRPr="00377852">
              <w:rPr>
                <w:rFonts w:ascii="Times New Roman" w:hAnsi="Times New Roman"/>
                <w:bCs/>
                <w:sz w:val="22"/>
                <w:szCs w:val="22"/>
                <w:lang w:eastAsia="cs-CZ"/>
              </w:rPr>
              <w:t>0</w:t>
            </w:r>
          </w:p>
        </w:tc>
        <w:tc>
          <w:tcPr>
            <w:tcW w:w="1500" w:type="dxa"/>
            <w:tcBorders>
              <w:top w:val="nil"/>
              <w:left w:val="nil"/>
              <w:bottom w:val="single" w:sz="4" w:space="0" w:color="auto"/>
              <w:right w:val="single" w:sz="4" w:space="0" w:color="auto"/>
            </w:tcBorders>
            <w:shd w:val="clear" w:color="auto" w:fill="FFFF99"/>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2"/>
                <w:szCs w:val="22"/>
                <w:lang w:eastAsia="cs-CZ"/>
              </w:rPr>
            </w:pPr>
            <w:r w:rsidRPr="00377852">
              <w:rPr>
                <w:rFonts w:ascii="Times New Roman" w:hAnsi="Times New Roman"/>
                <w:bCs/>
                <w:sz w:val="22"/>
                <w:szCs w:val="22"/>
                <w:lang w:eastAsia="cs-CZ"/>
              </w:rPr>
              <w:t>0</w:t>
            </w:r>
          </w:p>
        </w:tc>
        <w:tc>
          <w:tcPr>
            <w:tcW w:w="3000" w:type="dxa"/>
            <w:tcBorders>
              <w:top w:val="nil"/>
              <w:left w:val="nil"/>
              <w:bottom w:val="single" w:sz="4" w:space="0" w:color="auto"/>
              <w:right w:val="single" w:sz="4" w:space="0" w:color="auto"/>
            </w:tcBorders>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2"/>
                <w:szCs w:val="22"/>
                <w:lang w:eastAsia="cs-CZ"/>
              </w:rPr>
            </w:pPr>
            <w:r w:rsidRPr="00377852">
              <w:rPr>
                <w:rFonts w:ascii="Times New Roman" w:hAnsi="Times New Roman"/>
                <w:sz w:val="22"/>
                <w:szCs w:val="22"/>
                <w:lang w:eastAsia="cs-CZ"/>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shd w:val="clear" w:color="auto" w:fill="000000"/>
            <w:textDirection w:val="lrTb"/>
            <w:vAlign w:val="top"/>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b/>
                <w:bCs/>
                <w:color w:val="FFFFFF"/>
                <w:sz w:val="22"/>
                <w:szCs w:val="22"/>
                <w:lang w:eastAsia="cs-CZ"/>
              </w:rPr>
            </w:pPr>
            <w:r w:rsidRPr="00377852">
              <w:rPr>
                <w:rFonts w:ascii="Times New Roman" w:hAnsi="Times New Roman"/>
                <w:b/>
                <w:bCs/>
                <w:color w:val="FFFFFF"/>
                <w:sz w:val="22"/>
                <w:szCs w:val="22"/>
                <w:lang w:eastAsia="cs-CZ"/>
              </w:rPr>
              <w:t>Dopad na príjmy verejnej správy celkom</w:t>
            </w:r>
          </w:p>
        </w:tc>
        <w:tc>
          <w:tcPr>
            <w:tcW w:w="1500" w:type="dxa"/>
            <w:tcBorders>
              <w:top w:val="nil"/>
              <w:left w:val="nil"/>
              <w:bottom w:val="single" w:sz="4" w:space="0" w:color="auto"/>
              <w:right w:val="single" w:sz="4" w:space="0" w:color="auto"/>
            </w:tcBorders>
            <w:shd w:val="clear" w:color="auto" w:fill="000000"/>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color w:val="FFFFFF"/>
                <w:sz w:val="22"/>
                <w:szCs w:val="22"/>
                <w:lang w:eastAsia="cs-CZ"/>
              </w:rPr>
            </w:pPr>
            <w:r w:rsidRPr="00377852">
              <w:rPr>
                <w:rFonts w:ascii="Times New Roman" w:hAnsi="Times New Roman"/>
                <w:b/>
                <w:bCs/>
                <w:color w:val="FFFFFF"/>
                <w:sz w:val="22"/>
                <w:szCs w:val="22"/>
                <w:lang w:eastAsia="cs-CZ"/>
              </w:rPr>
              <w:t>0</w:t>
            </w:r>
          </w:p>
        </w:tc>
        <w:tc>
          <w:tcPr>
            <w:tcW w:w="1500" w:type="dxa"/>
            <w:tcBorders>
              <w:top w:val="nil"/>
              <w:left w:val="nil"/>
              <w:bottom w:val="single" w:sz="4" w:space="0" w:color="auto"/>
              <w:right w:val="single" w:sz="4" w:space="0" w:color="auto"/>
            </w:tcBorders>
            <w:shd w:val="clear" w:color="auto" w:fill="000000"/>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color w:val="FFFFFF"/>
                <w:sz w:val="22"/>
                <w:szCs w:val="22"/>
                <w:lang w:eastAsia="cs-CZ"/>
              </w:rPr>
            </w:pPr>
            <w:r w:rsidRPr="00377852">
              <w:rPr>
                <w:rFonts w:ascii="Times New Roman" w:hAnsi="Times New Roman"/>
                <w:b/>
                <w:bCs/>
                <w:color w:val="FFFFFF"/>
                <w:sz w:val="22"/>
                <w:szCs w:val="22"/>
                <w:lang w:eastAsia="cs-CZ"/>
              </w:rPr>
              <w:t>210 000</w:t>
            </w:r>
          </w:p>
        </w:tc>
        <w:tc>
          <w:tcPr>
            <w:tcW w:w="1500" w:type="dxa"/>
            <w:tcBorders>
              <w:top w:val="nil"/>
              <w:left w:val="nil"/>
              <w:bottom w:val="single" w:sz="4" w:space="0" w:color="auto"/>
              <w:right w:val="single" w:sz="4" w:space="0" w:color="auto"/>
            </w:tcBorders>
            <w:shd w:val="clear" w:color="auto" w:fill="000000"/>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color w:val="FFFFFF"/>
                <w:sz w:val="22"/>
                <w:szCs w:val="22"/>
                <w:lang w:eastAsia="cs-CZ"/>
              </w:rPr>
            </w:pPr>
            <w:r w:rsidRPr="00377852">
              <w:rPr>
                <w:rFonts w:ascii="Times New Roman" w:hAnsi="Times New Roman"/>
                <w:b/>
                <w:bCs/>
                <w:color w:val="FFFFFF"/>
                <w:sz w:val="22"/>
                <w:szCs w:val="22"/>
                <w:lang w:eastAsia="cs-CZ"/>
              </w:rPr>
              <w:t>20 040 000</w:t>
            </w:r>
          </w:p>
        </w:tc>
        <w:tc>
          <w:tcPr>
            <w:tcW w:w="1500" w:type="dxa"/>
            <w:tcBorders>
              <w:top w:val="nil"/>
              <w:left w:val="nil"/>
              <w:bottom w:val="single" w:sz="4" w:space="0" w:color="auto"/>
              <w:right w:val="single" w:sz="4" w:space="0" w:color="auto"/>
            </w:tcBorders>
            <w:shd w:val="clear" w:color="auto" w:fill="000000"/>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color w:val="FFFFFF"/>
                <w:sz w:val="22"/>
                <w:szCs w:val="22"/>
                <w:lang w:eastAsia="cs-CZ"/>
              </w:rPr>
            </w:pPr>
            <w:r w:rsidRPr="00377852">
              <w:rPr>
                <w:rFonts w:ascii="Times New Roman" w:hAnsi="Times New Roman"/>
                <w:b/>
                <w:bCs/>
                <w:color w:val="FFFFFF"/>
                <w:sz w:val="22"/>
                <w:szCs w:val="22"/>
                <w:lang w:eastAsia="cs-CZ"/>
              </w:rPr>
              <w:t>20 040 000</w:t>
            </w:r>
          </w:p>
        </w:tc>
        <w:tc>
          <w:tcPr>
            <w:tcW w:w="3000" w:type="dxa"/>
            <w:tcBorders>
              <w:top w:val="nil"/>
              <w:left w:val="nil"/>
              <w:bottom w:val="single" w:sz="4" w:space="0" w:color="auto"/>
              <w:right w:val="single" w:sz="4" w:space="0" w:color="auto"/>
            </w:tcBorders>
            <w:shd w:val="clear" w:color="auto" w:fill="000000"/>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color w:val="FFFFFF"/>
                <w:sz w:val="22"/>
                <w:szCs w:val="22"/>
                <w:lang w:eastAsia="cs-CZ"/>
              </w:rPr>
            </w:pPr>
            <w:r w:rsidRPr="00377852">
              <w:rPr>
                <w:rFonts w:ascii="Times New Roman" w:hAnsi="Times New Roman"/>
                <w:color w:val="FFFFFF"/>
                <w:sz w:val="22"/>
                <w:szCs w:val="22"/>
                <w:lang w:eastAsia="cs-CZ"/>
              </w:rPr>
              <w:t> </w:t>
            </w:r>
          </w:p>
        </w:tc>
      </w:tr>
    </w:tbl>
    <w:p w:rsidR="00377852" w:rsidRPr="00377852" w:rsidP="00377852">
      <w:pPr>
        <w:overflowPunct w:val="0"/>
        <w:autoSpaceDE w:val="0"/>
        <w:autoSpaceDN w:val="0"/>
        <w:bidi w:val="0"/>
        <w:adjustRightInd w:val="0"/>
        <w:spacing w:after="120"/>
        <w:jc w:val="both"/>
        <w:textAlignment w:val="baseline"/>
        <w:rPr>
          <w:rFonts w:ascii="Times New Roman" w:hAnsi="Times New Roman"/>
          <w:b/>
          <w:bCs/>
          <w:sz w:val="20"/>
          <w:szCs w:val="22"/>
          <w:lang w:eastAsia="cs-CZ"/>
        </w:rPr>
      </w:pPr>
      <w:r w:rsidRPr="00377852">
        <w:rPr>
          <w:rFonts w:ascii="Times New Roman" w:hAnsi="Times New Roman"/>
          <w:b/>
          <w:bCs/>
          <w:sz w:val="20"/>
          <w:szCs w:val="22"/>
          <w:lang w:eastAsia="cs-CZ"/>
        </w:rPr>
        <w:t>1 –  príjmy rozpísať až do položiek platnej ekonomickej klasifikácie</w:t>
      </w:r>
    </w:p>
    <w:p w:rsidR="00377852" w:rsidRPr="00377852" w:rsidP="00377852">
      <w:pPr>
        <w:overflowPunct w:val="0"/>
        <w:autoSpaceDE w:val="0"/>
        <w:autoSpaceDN w:val="0"/>
        <w:bidi w:val="0"/>
        <w:adjustRightInd w:val="0"/>
        <w:spacing w:after="120"/>
        <w:ind w:right="-578"/>
        <w:jc w:val="right"/>
        <w:textAlignment w:val="baseline"/>
        <w:rPr>
          <w:rFonts w:ascii="Times New Roman" w:hAnsi="Times New Roman"/>
          <w:b/>
          <w:bCs/>
          <w:sz w:val="22"/>
          <w:lang w:eastAsia="cs-CZ"/>
        </w:rPr>
      </w:pPr>
      <w:r w:rsidRPr="00377852">
        <w:rPr>
          <w:rFonts w:ascii="Times New Roman" w:hAnsi="Times New Roman"/>
          <w:b/>
          <w:bCs/>
          <w:sz w:val="22"/>
          <w:lang w:eastAsia="cs-CZ"/>
        </w:rPr>
        <w:t xml:space="preserve">Tabuľka č. 5 </w:t>
      </w:r>
    </w:p>
    <w:tbl>
      <w:tblPr>
        <w:tblStyle w:val="TableNormal"/>
        <w:tblpPr w:leftFromText="141" w:rightFromText="141" w:vertAnchor="text" w:horzAnchor="page" w:tblpX="629" w:tblpY="2"/>
        <w:tblW w:w="15450" w:type="dxa"/>
        <w:tblCellMar>
          <w:left w:w="70" w:type="dxa"/>
          <w:right w:w="70" w:type="dxa"/>
        </w:tblCellMar>
      </w:tblPr>
      <w:tblGrid>
        <w:gridCol w:w="7070"/>
        <w:gridCol w:w="1540"/>
        <w:gridCol w:w="1540"/>
        <w:gridCol w:w="1540"/>
        <w:gridCol w:w="1540"/>
        <w:gridCol w:w="2220"/>
      </w:tblGrid>
      <w:tr>
        <w:tblPrEx>
          <w:tblW w:w="15450" w:type="dxa"/>
          <w:tblCellMar>
            <w:left w:w="70" w:type="dxa"/>
            <w:right w:w="70" w:type="dxa"/>
          </w:tblCellMar>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000000"/>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color w:val="FFFFFF"/>
                <w:sz w:val="20"/>
                <w:szCs w:val="20"/>
                <w:lang w:eastAsia="cs-CZ"/>
              </w:rPr>
            </w:pPr>
            <w:r w:rsidRPr="00377852">
              <w:rPr>
                <w:rFonts w:ascii="Times New Roman" w:hAnsi="Times New Roman"/>
                <w:b/>
                <w:bCs/>
                <w:color w:val="FFFFFF"/>
                <w:sz w:val="20"/>
                <w:szCs w:val="20"/>
                <w:lang w:eastAsia="cs-CZ"/>
              </w:rPr>
              <w:t>Výdavky (v eurách)</w:t>
            </w:r>
          </w:p>
        </w:tc>
        <w:tc>
          <w:tcPr>
            <w:tcW w:w="6160" w:type="dxa"/>
            <w:gridSpan w:val="4"/>
            <w:tcBorders>
              <w:top w:val="single" w:sz="4" w:space="0" w:color="auto"/>
              <w:left w:val="nil"/>
              <w:bottom w:val="single" w:sz="4" w:space="0" w:color="auto"/>
              <w:right w:val="single" w:sz="4" w:space="0" w:color="auto"/>
            </w:tcBorders>
            <w:shd w:val="clear" w:color="auto" w:fill="000000"/>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color w:val="FFFFFF"/>
                <w:sz w:val="20"/>
                <w:szCs w:val="20"/>
                <w:lang w:eastAsia="cs-CZ"/>
              </w:rPr>
            </w:pPr>
            <w:r w:rsidRPr="00377852">
              <w:rPr>
                <w:rFonts w:ascii="Times New Roman" w:hAnsi="Times New Roman"/>
                <w:b/>
                <w:bCs/>
                <w:color w:val="FFFFFF"/>
                <w:sz w:val="20"/>
                <w:szCs w:val="20"/>
                <w:lang w:eastAsia="cs-CZ"/>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color w:val="FFFFFF"/>
                <w:sz w:val="20"/>
                <w:szCs w:val="20"/>
                <w:lang w:eastAsia="cs-CZ"/>
              </w:rPr>
            </w:pPr>
            <w:r w:rsidRPr="00377852">
              <w:rPr>
                <w:rFonts w:ascii="Times New Roman" w:hAnsi="Times New Roman"/>
                <w:b/>
                <w:bCs/>
                <w:color w:val="FFFFFF"/>
                <w:sz w:val="20"/>
                <w:szCs w:val="20"/>
                <w:lang w:eastAsia="cs-CZ"/>
              </w:rPr>
              <w:t>poznámka</w:t>
            </w:r>
          </w:p>
        </w:tc>
      </w:tr>
      <w:tr>
        <w:tblPrEx>
          <w:tblW w:w="15450" w:type="dxa"/>
          <w:tblCellMar>
            <w:left w:w="70" w:type="dxa"/>
            <w:right w:w="70" w:type="dxa"/>
          </w:tblCellMar>
        </w:tblPrEx>
        <w:trPr>
          <w:cantSplit/>
          <w:trHeight w:val="255"/>
        </w:trPr>
        <w:tc>
          <w:tcPr>
            <w:tcW w:w="7070" w:type="dxa"/>
            <w:vMerge/>
            <w:tcBorders>
              <w:top w:val="single" w:sz="4" w:space="0" w:color="auto"/>
              <w:left w:val="single" w:sz="4" w:space="0" w:color="auto"/>
              <w:bottom w:val="single" w:sz="4" w:space="0" w:color="000000"/>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b/>
                <w:bCs/>
                <w:color w:val="FFFFFF"/>
                <w:sz w:val="20"/>
                <w:szCs w:val="20"/>
                <w:lang w:eastAsia="cs-CZ"/>
              </w:rPr>
            </w:pPr>
          </w:p>
        </w:tc>
        <w:tc>
          <w:tcPr>
            <w:tcW w:w="1540" w:type="dxa"/>
            <w:tcBorders>
              <w:top w:val="nil"/>
              <w:left w:val="nil"/>
              <w:bottom w:val="single" w:sz="4" w:space="0" w:color="auto"/>
              <w:right w:val="single" w:sz="4" w:space="0" w:color="auto"/>
            </w:tcBorders>
            <w:shd w:val="clear" w:color="auto" w:fill="000000"/>
            <w:textDirection w:val="lrTb"/>
            <w:vAlign w:val="center"/>
          </w:tcPr>
          <w:p w:rsidR="00377852" w:rsidRPr="00377852" w:rsidP="00377852">
            <w:pPr>
              <w:bidi w:val="0"/>
              <w:spacing w:after="0" w:line="240" w:lineRule="auto"/>
              <w:jc w:val="center"/>
              <w:rPr>
                <w:rFonts w:ascii="Times New Roman" w:hAnsi="Times New Roman"/>
                <w:b/>
                <w:bCs/>
                <w:color w:val="FFFFFF"/>
                <w:sz w:val="20"/>
                <w:szCs w:val="20"/>
              </w:rPr>
            </w:pPr>
            <w:r w:rsidRPr="00377852">
              <w:rPr>
                <w:rFonts w:ascii="Times New Roman" w:hAnsi="Times New Roman"/>
                <w:b/>
                <w:bCs/>
                <w:color w:val="FFFFFF"/>
                <w:sz w:val="20"/>
                <w:szCs w:val="20"/>
              </w:rPr>
              <w:t>2014</w:t>
            </w:r>
          </w:p>
        </w:tc>
        <w:tc>
          <w:tcPr>
            <w:tcW w:w="1540" w:type="dxa"/>
            <w:tcBorders>
              <w:top w:val="nil"/>
              <w:left w:val="nil"/>
              <w:bottom w:val="single" w:sz="4" w:space="0" w:color="auto"/>
              <w:right w:val="single" w:sz="4" w:space="0" w:color="auto"/>
            </w:tcBorders>
            <w:shd w:val="clear" w:color="auto" w:fill="000000"/>
            <w:textDirection w:val="lrTb"/>
            <w:vAlign w:val="center"/>
          </w:tcPr>
          <w:p w:rsidR="00377852" w:rsidRPr="00377852" w:rsidP="00377852">
            <w:pPr>
              <w:bidi w:val="0"/>
              <w:spacing w:after="0" w:line="240" w:lineRule="auto"/>
              <w:jc w:val="center"/>
              <w:rPr>
                <w:rFonts w:ascii="Times New Roman" w:hAnsi="Times New Roman"/>
                <w:b/>
                <w:bCs/>
                <w:color w:val="FFFFFF"/>
                <w:sz w:val="20"/>
                <w:szCs w:val="20"/>
              </w:rPr>
            </w:pPr>
            <w:r w:rsidRPr="00377852">
              <w:rPr>
                <w:rFonts w:ascii="Times New Roman" w:hAnsi="Times New Roman"/>
                <w:b/>
                <w:bCs/>
                <w:color w:val="FFFFFF"/>
                <w:sz w:val="20"/>
                <w:szCs w:val="20"/>
              </w:rPr>
              <w:t>2015</w:t>
            </w:r>
          </w:p>
        </w:tc>
        <w:tc>
          <w:tcPr>
            <w:tcW w:w="1540" w:type="dxa"/>
            <w:tcBorders>
              <w:top w:val="nil"/>
              <w:left w:val="nil"/>
              <w:bottom w:val="single" w:sz="4" w:space="0" w:color="auto"/>
              <w:right w:val="single" w:sz="4" w:space="0" w:color="auto"/>
            </w:tcBorders>
            <w:shd w:val="clear" w:color="auto" w:fill="000000"/>
            <w:textDirection w:val="lrTb"/>
            <w:vAlign w:val="center"/>
          </w:tcPr>
          <w:p w:rsidR="00377852" w:rsidRPr="00377852" w:rsidP="00377852">
            <w:pPr>
              <w:bidi w:val="0"/>
              <w:spacing w:after="0" w:line="240" w:lineRule="auto"/>
              <w:jc w:val="center"/>
              <w:rPr>
                <w:rFonts w:ascii="Times New Roman" w:hAnsi="Times New Roman"/>
                <w:b/>
                <w:bCs/>
                <w:color w:val="FFFFFF"/>
                <w:sz w:val="20"/>
                <w:szCs w:val="20"/>
              </w:rPr>
            </w:pPr>
            <w:r w:rsidRPr="00377852">
              <w:rPr>
                <w:rFonts w:ascii="Times New Roman" w:hAnsi="Times New Roman"/>
                <w:b/>
                <w:bCs/>
                <w:color w:val="FFFFFF"/>
                <w:sz w:val="20"/>
                <w:szCs w:val="20"/>
              </w:rPr>
              <w:t>2016</w:t>
            </w:r>
          </w:p>
        </w:tc>
        <w:tc>
          <w:tcPr>
            <w:tcW w:w="1540" w:type="dxa"/>
            <w:tcBorders>
              <w:top w:val="nil"/>
              <w:left w:val="nil"/>
              <w:bottom w:val="single" w:sz="4" w:space="0" w:color="auto"/>
              <w:right w:val="single" w:sz="4" w:space="0" w:color="auto"/>
            </w:tcBorders>
            <w:shd w:val="clear" w:color="auto" w:fill="000000"/>
            <w:textDirection w:val="lrTb"/>
            <w:vAlign w:val="center"/>
          </w:tcPr>
          <w:p w:rsidR="00377852" w:rsidRPr="00377852" w:rsidP="00377852">
            <w:pPr>
              <w:bidi w:val="0"/>
              <w:spacing w:after="0" w:line="240" w:lineRule="auto"/>
              <w:jc w:val="center"/>
              <w:rPr>
                <w:rFonts w:ascii="Times New Roman" w:hAnsi="Times New Roman"/>
                <w:b/>
                <w:bCs/>
                <w:color w:val="FFFFFF"/>
                <w:sz w:val="20"/>
                <w:szCs w:val="20"/>
              </w:rPr>
            </w:pPr>
            <w:r w:rsidRPr="00377852">
              <w:rPr>
                <w:rFonts w:ascii="Times New Roman" w:hAnsi="Times New Roman"/>
                <w:b/>
                <w:bCs/>
                <w:color w:val="FFFFFF"/>
                <w:sz w:val="20"/>
                <w:szCs w:val="20"/>
              </w:rPr>
              <w:t>2017</w:t>
            </w:r>
          </w:p>
        </w:tc>
        <w:tc>
          <w:tcPr>
            <w:tcW w:w="2220" w:type="dxa"/>
            <w:vMerge/>
            <w:tcBorders>
              <w:top w:val="single" w:sz="4" w:space="0" w:color="auto"/>
              <w:left w:val="single" w:sz="4" w:space="0" w:color="auto"/>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b/>
                <w:bCs/>
                <w:color w:val="FFFFFF"/>
                <w:sz w:val="20"/>
                <w:szCs w:val="20"/>
                <w:lang w:eastAsia="cs-CZ"/>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b/>
                <w:bCs/>
                <w:sz w:val="20"/>
                <w:szCs w:val="20"/>
                <w:lang w:eastAsia="cs-CZ"/>
              </w:rPr>
            </w:pPr>
            <w:r w:rsidRPr="00377852">
              <w:rPr>
                <w:rFonts w:ascii="Times New Roman" w:hAnsi="Times New Roman"/>
                <w:b/>
                <w:bCs/>
                <w:sz w:val="20"/>
                <w:szCs w:val="20"/>
                <w:lang w:eastAsia="cs-CZ"/>
              </w:rPr>
              <w:t>Bežné výdavky (600) – Fond na podporu umenia</w:t>
            </w:r>
          </w:p>
        </w:tc>
        <w:tc>
          <w:tcPr>
            <w:tcW w:w="1540" w:type="dxa"/>
            <w:tcBorders>
              <w:top w:val="nil"/>
              <w:left w:val="nil"/>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sz w:val="20"/>
                <w:szCs w:val="20"/>
                <w:lang w:eastAsia="cs-CZ"/>
              </w:rPr>
            </w:pPr>
            <w:r w:rsidRPr="00377852">
              <w:rPr>
                <w:rFonts w:ascii="Times New Roman" w:hAnsi="Times New Roman"/>
                <w:b/>
                <w:bCs/>
                <w:sz w:val="20"/>
                <w:szCs w:val="20"/>
                <w:lang w:eastAsia="cs-CZ"/>
              </w:rPr>
              <w:t>0</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sz w:val="20"/>
                <w:szCs w:val="20"/>
                <w:lang w:eastAsia="cs-CZ"/>
              </w:rPr>
            </w:pPr>
            <w:r w:rsidRPr="00377852">
              <w:rPr>
                <w:rFonts w:ascii="Times New Roman" w:hAnsi="Times New Roman"/>
                <w:b/>
                <w:bCs/>
                <w:sz w:val="20"/>
                <w:szCs w:val="20"/>
                <w:lang w:eastAsia="cs-CZ"/>
              </w:rPr>
              <w:t xml:space="preserve">210 000 </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sz w:val="20"/>
                <w:szCs w:val="20"/>
                <w:lang w:eastAsia="cs-CZ"/>
              </w:rPr>
            </w:pPr>
            <w:r w:rsidRPr="00377852">
              <w:rPr>
                <w:rFonts w:ascii="Times New Roman" w:hAnsi="Times New Roman"/>
                <w:b/>
                <w:bCs/>
                <w:sz w:val="20"/>
                <w:szCs w:val="20"/>
                <w:lang w:eastAsia="cs-CZ"/>
              </w:rPr>
              <w:t xml:space="preserve">20 040 000 </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sz w:val="20"/>
                <w:szCs w:val="20"/>
                <w:lang w:eastAsia="cs-CZ"/>
              </w:rPr>
            </w:pPr>
            <w:r w:rsidRPr="00377852">
              <w:rPr>
                <w:rFonts w:ascii="Times New Roman" w:hAnsi="Times New Roman"/>
                <w:b/>
                <w:bCs/>
                <w:sz w:val="20"/>
                <w:szCs w:val="20"/>
                <w:lang w:eastAsia="cs-CZ"/>
              </w:rPr>
              <w:t xml:space="preserve">20 040 000 </w:t>
            </w:r>
          </w:p>
        </w:tc>
        <w:tc>
          <w:tcPr>
            <w:tcW w:w="2220" w:type="dxa"/>
            <w:tcBorders>
              <w:top w:val="nil"/>
              <w:left w:val="nil"/>
              <w:bottom w:val="single" w:sz="4" w:space="0" w:color="auto"/>
              <w:right w:val="single" w:sz="4" w:space="0" w:color="auto"/>
            </w:tcBorders>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0"/>
                <w:szCs w:val="20"/>
                <w:lang w:eastAsia="cs-CZ"/>
              </w:rPr>
            </w:pPr>
            <w:r w:rsidRPr="00377852">
              <w:rPr>
                <w:rFonts w:ascii="Times New Roman" w:hAnsi="Times New Roman"/>
                <w:sz w:val="20"/>
                <w:szCs w:val="20"/>
                <w:lang w:eastAsia="cs-CZ"/>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0"/>
                <w:szCs w:val="20"/>
                <w:lang w:eastAsia="cs-CZ"/>
              </w:rPr>
            </w:pPr>
            <w:r w:rsidRPr="00377852">
              <w:rPr>
                <w:rFonts w:ascii="Times New Roman" w:hAnsi="Times New Roman"/>
                <w:sz w:val="20"/>
                <w:szCs w:val="20"/>
                <w:lang w:eastAsia="cs-CZ"/>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iCs/>
                <w:color w:val="000000"/>
                <w:sz w:val="20"/>
                <w:szCs w:val="20"/>
                <w:lang w:eastAsia="cs-CZ"/>
              </w:rPr>
            </w:pPr>
            <w:r w:rsidRPr="00377852">
              <w:rPr>
                <w:rFonts w:ascii="Times New Roman" w:hAnsi="Times New Roman"/>
                <w:iCs/>
                <w:color w:val="000000"/>
                <w:sz w:val="20"/>
                <w:szCs w:val="20"/>
                <w:lang w:eastAsia="cs-CZ"/>
              </w:rPr>
              <w:t>0</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sz w:val="20"/>
                <w:szCs w:val="20"/>
                <w:lang w:eastAsia="cs-CZ"/>
              </w:rPr>
              <w:t xml:space="preserve">65 000 </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iCs/>
                <w:color w:val="000000"/>
                <w:sz w:val="20"/>
                <w:szCs w:val="20"/>
                <w:lang w:eastAsia="cs-CZ"/>
              </w:rPr>
            </w:pPr>
            <w:r w:rsidRPr="00377852">
              <w:rPr>
                <w:rFonts w:ascii="Times New Roman" w:hAnsi="Times New Roman"/>
                <w:iCs/>
                <w:color w:val="000000"/>
                <w:sz w:val="20"/>
                <w:szCs w:val="20"/>
                <w:lang w:eastAsia="cs-CZ"/>
              </w:rPr>
              <w:t xml:space="preserve">192 000 </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sz w:val="20"/>
                <w:szCs w:val="20"/>
                <w:lang w:eastAsia="cs-CZ"/>
              </w:rPr>
              <w:t xml:space="preserve">192 000 </w:t>
            </w:r>
          </w:p>
        </w:tc>
        <w:tc>
          <w:tcPr>
            <w:tcW w:w="2220" w:type="dxa"/>
            <w:tcBorders>
              <w:top w:val="nil"/>
              <w:left w:val="nil"/>
              <w:bottom w:val="single" w:sz="4" w:space="0" w:color="auto"/>
              <w:right w:val="single" w:sz="4" w:space="0" w:color="auto"/>
            </w:tcBorders>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0"/>
                <w:szCs w:val="20"/>
                <w:lang w:eastAsia="cs-CZ"/>
              </w:rPr>
            </w:pPr>
            <w:r w:rsidRPr="00377852">
              <w:rPr>
                <w:rFonts w:ascii="Times New Roman" w:hAnsi="Times New Roman"/>
                <w:sz w:val="20"/>
                <w:szCs w:val="20"/>
                <w:lang w:eastAsia="cs-CZ"/>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0"/>
                <w:szCs w:val="20"/>
                <w:vertAlign w:val="superscript"/>
                <w:lang w:eastAsia="cs-CZ"/>
              </w:rPr>
            </w:pPr>
            <w:r w:rsidRPr="00377852">
              <w:rPr>
                <w:rFonts w:ascii="Times New Roman" w:hAnsi="Times New Roman"/>
                <w:sz w:val="20"/>
                <w:szCs w:val="20"/>
                <w:lang w:eastAsia="cs-CZ"/>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iCs/>
                <w:color w:val="000000"/>
                <w:sz w:val="20"/>
                <w:szCs w:val="20"/>
                <w:lang w:eastAsia="cs-CZ"/>
              </w:rPr>
            </w:pPr>
            <w:r w:rsidRPr="00377852">
              <w:rPr>
                <w:rFonts w:ascii="Times New Roman" w:hAnsi="Times New Roman"/>
                <w:iCs/>
                <w:color w:val="000000"/>
                <w:sz w:val="20"/>
                <w:szCs w:val="20"/>
                <w:lang w:eastAsia="cs-CZ"/>
              </w:rPr>
              <w:t>0</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sz w:val="20"/>
                <w:szCs w:val="20"/>
                <w:lang w:eastAsia="cs-CZ"/>
              </w:rPr>
              <w:t xml:space="preserve">23 000 </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iCs/>
                <w:color w:val="000000"/>
                <w:sz w:val="20"/>
                <w:szCs w:val="20"/>
                <w:lang w:eastAsia="cs-CZ"/>
              </w:rPr>
            </w:pPr>
            <w:r w:rsidRPr="00377852">
              <w:rPr>
                <w:rFonts w:ascii="Times New Roman" w:hAnsi="Times New Roman"/>
                <w:iCs/>
                <w:color w:val="000000"/>
                <w:sz w:val="20"/>
                <w:szCs w:val="20"/>
                <w:lang w:eastAsia="cs-CZ"/>
              </w:rPr>
              <w:t>67 200</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sz w:val="20"/>
                <w:szCs w:val="20"/>
                <w:lang w:eastAsia="cs-CZ"/>
              </w:rPr>
              <w:t xml:space="preserve">67 200 </w:t>
            </w:r>
          </w:p>
        </w:tc>
        <w:tc>
          <w:tcPr>
            <w:tcW w:w="2220" w:type="dxa"/>
            <w:tcBorders>
              <w:top w:val="nil"/>
              <w:left w:val="nil"/>
              <w:bottom w:val="single" w:sz="4" w:space="0" w:color="auto"/>
              <w:right w:val="single" w:sz="4" w:space="0" w:color="auto"/>
            </w:tcBorders>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0"/>
                <w:szCs w:val="20"/>
                <w:lang w:eastAsia="cs-CZ"/>
              </w:rPr>
            </w:pPr>
            <w:r w:rsidRPr="00377852">
              <w:rPr>
                <w:rFonts w:ascii="Times New Roman" w:hAnsi="Times New Roman"/>
                <w:sz w:val="20"/>
                <w:szCs w:val="20"/>
                <w:lang w:eastAsia="cs-CZ"/>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0"/>
                <w:szCs w:val="20"/>
                <w:vertAlign w:val="superscript"/>
                <w:lang w:eastAsia="cs-CZ"/>
              </w:rPr>
            </w:pPr>
            <w:r w:rsidRPr="00377852">
              <w:rPr>
                <w:rFonts w:ascii="Times New Roman" w:hAnsi="Times New Roman"/>
                <w:sz w:val="20"/>
                <w:szCs w:val="20"/>
                <w:lang w:eastAsia="cs-CZ"/>
              </w:rPr>
              <w:t xml:space="preserve">  Tovary a služby (630)</w:t>
            </w:r>
            <w:r w:rsidRPr="00377852">
              <w:rPr>
                <w:rFonts w:ascii="Times New Roman" w:hAnsi="Times New Roman"/>
                <w:sz w:val="20"/>
                <w:szCs w:val="20"/>
                <w:vertAlign w:val="superscript"/>
                <w:lang w:eastAsia="cs-CZ"/>
              </w:rPr>
              <w:t>2</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iCs/>
                <w:color w:val="000000"/>
                <w:sz w:val="20"/>
                <w:szCs w:val="20"/>
                <w:lang w:eastAsia="cs-CZ"/>
              </w:rPr>
            </w:pPr>
            <w:r w:rsidRPr="00377852">
              <w:rPr>
                <w:rFonts w:ascii="Times New Roman" w:hAnsi="Times New Roman"/>
                <w:iCs/>
                <w:color w:val="000000"/>
                <w:sz w:val="20"/>
                <w:szCs w:val="20"/>
                <w:lang w:eastAsia="cs-CZ"/>
              </w:rPr>
              <w:t>0</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sz w:val="20"/>
                <w:szCs w:val="20"/>
                <w:lang w:eastAsia="cs-CZ"/>
              </w:rPr>
              <w:t xml:space="preserve">122 000 </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iCs/>
                <w:color w:val="000000"/>
                <w:sz w:val="20"/>
                <w:szCs w:val="20"/>
                <w:lang w:eastAsia="cs-CZ"/>
              </w:rPr>
            </w:pPr>
            <w:r w:rsidRPr="00377852">
              <w:rPr>
                <w:rFonts w:ascii="Times New Roman" w:hAnsi="Times New Roman"/>
                <w:iCs/>
                <w:color w:val="000000"/>
                <w:sz w:val="20"/>
                <w:szCs w:val="20"/>
                <w:lang w:eastAsia="cs-CZ"/>
              </w:rPr>
              <w:t>380 800</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sz w:val="20"/>
                <w:szCs w:val="20"/>
                <w:lang w:eastAsia="cs-CZ"/>
              </w:rPr>
              <w:t xml:space="preserve">380 800 </w:t>
            </w:r>
          </w:p>
        </w:tc>
        <w:tc>
          <w:tcPr>
            <w:tcW w:w="2220" w:type="dxa"/>
            <w:tcBorders>
              <w:top w:val="nil"/>
              <w:left w:val="nil"/>
              <w:bottom w:val="single" w:sz="4" w:space="0" w:color="auto"/>
              <w:right w:val="single" w:sz="4" w:space="0" w:color="auto"/>
            </w:tcBorders>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0"/>
                <w:szCs w:val="20"/>
                <w:lang w:eastAsia="cs-CZ"/>
              </w:rPr>
            </w:pPr>
            <w:r w:rsidRPr="00377852">
              <w:rPr>
                <w:rFonts w:ascii="Times New Roman" w:hAnsi="Times New Roman"/>
                <w:sz w:val="20"/>
                <w:szCs w:val="20"/>
                <w:lang w:eastAsia="cs-CZ"/>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0"/>
                <w:szCs w:val="20"/>
                <w:lang w:eastAsia="cs-CZ"/>
              </w:rPr>
            </w:pPr>
            <w:r w:rsidRPr="00377852">
              <w:rPr>
                <w:rFonts w:ascii="Times New Roman" w:hAnsi="Times New Roman"/>
                <w:sz w:val="20"/>
                <w:szCs w:val="20"/>
                <w:lang w:eastAsia="cs-CZ"/>
              </w:rPr>
              <w:t xml:space="preserve">  Bežné transfery (fin. prostriedky poskytnuté žiadateľom) 640</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iCs/>
                <w:color w:val="000000"/>
                <w:sz w:val="20"/>
                <w:szCs w:val="20"/>
                <w:lang w:eastAsia="cs-CZ"/>
              </w:rPr>
            </w:pPr>
            <w:r w:rsidRPr="00377852">
              <w:rPr>
                <w:rFonts w:ascii="Times New Roman" w:hAnsi="Times New Roman"/>
                <w:iCs/>
                <w:color w:val="000000"/>
                <w:sz w:val="20"/>
                <w:szCs w:val="20"/>
                <w:lang w:eastAsia="cs-CZ"/>
              </w:rPr>
              <w:t>0</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sz w:val="20"/>
                <w:szCs w:val="20"/>
                <w:lang w:eastAsia="cs-CZ"/>
              </w:rPr>
              <w:t>0</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iCs/>
                <w:color w:val="000000"/>
                <w:sz w:val="20"/>
                <w:szCs w:val="20"/>
                <w:lang w:eastAsia="cs-CZ"/>
              </w:rPr>
            </w:pPr>
            <w:r w:rsidRPr="00377852">
              <w:rPr>
                <w:rFonts w:ascii="Times New Roman" w:hAnsi="Times New Roman"/>
                <w:iCs/>
                <w:color w:val="000000"/>
                <w:sz w:val="20"/>
                <w:szCs w:val="20"/>
                <w:lang w:eastAsia="cs-CZ"/>
              </w:rPr>
              <w:t xml:space="preserve">19 400 000 </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sz w:val="20"/>
                <w:szCs w:val="20"/>
                <w:lang w:eastAsia="cs-CZ"/>
              </w:rPr>
              <w:t xml:space="preserve">19 400 000 </w:t>
            </w:r>
          </w:p>
        </w:tc>
        <w:tc>
          <w:tcPr>
            <w:tcW w:w="2220" w:type="dxa"/>
            <w:tcBorders>
              <w:top w:val="nil"/>
              <w:left w:val="nil"/>
              <w:bottom w:val="single" w:sz="4" w:space="0" w:color="auto"/>
              <w:right w:val="single" w:sz="4" w:space="0" w:color="auto"/>
            </w:tcBorders>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0"/>
                <w:szCs w:val="20"/>
                <w:lang w:eastAsia="cs-CZ"/>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0"/>
                <w:szCs w:val="20"/>
                <w:lang w:eastAsia="cs-CZ"/>
              </w:rPr>
            </w:pPr>
            <w:r w:rsidRPr="00377852">
              <w:rPr>
                <w:rFonts w:ascii="Times New Roman" w:hAnsi="Times New Roman"/>
                <w:sz w:val="20"/>
                <w:szCs w:val="20"/>
                <w:lang w:eastAsia="cs-CZ"/>
              </w:rPr>
              <w:t xml:space="preserve">  Splácanie úrokov a ostatné platby súvisiace s úvermi, pôžičkami a NFV (650)</w:t>
            </w:r>
            <w:r w:rsidRPr="00377852">
              <w:rPr>
                <w:rFonts w:ascii="Times New Roman" w:hAnsi="Times New Roman"/>
                <w:sz w:val="20"/>
                <w:szCs w:val="20"/>
                <w:vertAlign w:val="superscript"/>
                <w:lang w:eastAsia="cs-CZ"/>
              </w:rPr>
              <w:t>2</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iCs/>
                <w:color w:val="000000"/>
                <w:sz w:val="20"/>
                <w:szCs w:val="20"/>
                <w:lang w:eastAsia="cs-CZ"/>
              </w:rPr>
            </w:pPr>
            <w:r w:rsidRPr="00377852">
              <w:rPr>
                <w:rFonts w:ascii="Times New Roman" w:hAnsi="Times New Roman"/>
                <w:iCs/>
                <w:color w:val="000000"/>
                <w:sz w:val="20"/>
                <w:szCs w:val="20"/>
                <w:lang w:eastAsia="cs-CZ"/>
              </w:rPr>
              <w:t>0</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sz w:val="20"/>
                <w:szCs w:val="20"/>
                <w:lang w:eastAsia="cs-CZ"/>
              </w:rPr>
              <w:t>0</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iCs/>
                <w:color w:val="000000"/>
                <w:sz w:val="20"/>
                <w:szCs w:val="20"/>
                <w:lang w:eastAsia="cs-CZ"/>
              </w:rPr>
            </w:pPr>
            <w:r w:rsidRPr="00377852">
              <w:rPr>
                <w:rFonts w:ascii="Times New Roman" w:hAnsi="Times New Roman"/>
                <w:iCs/>
                <w:color w:val="000000"/>
                <w:sz w:val="20"/>
                <w:szCs w:val="20"/>
                <w:lang w:eastAsia="cs-CZ"/>
              </w:rPr>
              <w:t>0</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sz w:val="20"/>
                <w:szCs w:val="20"/>
                <w:lang w:eastAsia="cs-CZ"/>
              </w:rPr>
              <w:t>0</w:t>
            </w:r>
          </w:p>
        </w:tc>
        <w:tc>
          <w:tcPr>
            <w:tcW w:w="2220" w:type="dxa"/>
            <w:tcBorders>
              <w:top w:val="nil"/>
              <w:left w:val="nil"/>
              <w:bottom w:val="single" w:sz="4" w:space="0" w:color="auto"/>
              <w:right w:val="single" w:sz="4" w:space="0" w:color="auto"/>
            </w:tcBorders>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0"/>
                <w:szCs w:val="20"/>
                <w:lang w:eastAsia="cs-CZ"/>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b/>
                <w:bCs/>
                <w:sz w:val="20"/>
                <w:szCs w:val="20"/>
                <w:lang w:eastAsia="cs-CZ"/>
              </w:rPr>
            </w:pPr>
            <w:r w:rsidRPr="00377852">
              <w:rPr>
                <w:rFonts w:ascii="Times New Roman" w:hAnsi="Times New Roman"/>
                <w:b/>
                <w:bCs/>
                <w:sz w:val="20"/>
                <w:szCs w:val="20"/>
                <w:lang w:eastAsia="cs-CZ"/>
              </w:rPr>
              <w:t>Kapitálové výdavky (700)</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iCs/>
                <w:color w:val="000000"/>
                <w:sz w:val="20"/>
                <w:szCs w:val="20"/>
                <w:lang w:eastAsia="cs-CZ"/>
              </w:rPr>
            </w:pPr>
            <w:r w:rsidRPr="00377852">
              <w:rPr>
                <w:rFonts w:ascii="Times New Roman" w:hAnsi="Times New Roman"/>
                <w:iCs/>
                <w:color w:val="000000"/>
                <w:sz w:val="20"/>
                <w:szCs w:val="20"/>
                <w:lang w:eastAsia="cs-CZ"/>
              </w:rPr>
              <w:t>0</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sz w:val="20"/>
                <w:szCs w:val="20"/>
                <w:lang w:eastAsia="cs-CZ"/>
              </w:rPr>
              <w:t>0</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iCs/>
                <w:color w:val="000000"/>
                <w:sz w:val="20"/>
                <w:szCs w:val="20"/>
                <w:lang w:eastAsia="cs-CZ"/>
              </w:rPr>
            </w:pPr>
            <w:r w:rsidRPr="00377852">
              <w:rPr>
                <w:rFonts w:ascii="Times New Roman" w:hAnsi="Times New Roman"/>
                <w:iCs/>
                <w:color w:val="000000"/>
                <w:sz w:val="20"/>
                <w:szCs w:val="20"/>
                <w:lang w:eastAsia="cs-CZ"/>
              </w:rPr>
              <w:t>0</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sz w:val="20"/>
                <w:szCs w:val="20"/>
                <w:lang w:eastAsia="cs-CZ"/>
              </w:rPr>
              <w:t>0</w:t>
            </w:r>
          </w:p>
        </w:tc>
        <w:tc>
          <w:tcPr>
            <w:tcW w:w="2220" w:type="dxa"/>
            <w:tcBorders>
              <w:top w:val="nil"/>
              <w:left w:val="nil"/>
              <w:bottom w:val="single" w:sz="4" w:space="0" w:color="auto"/>
              <w:right w:val="single" w:sz="4" w:space="0" w:color="auto"/>
            </w:tcBorders>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0"/>
                <w:szCs w:val="20"/>
                <w:lang w:eastAsia="cs-CZ"/>
              </w:rPr>
            </w:pPr>
            <w:r w:rsidRPr="00377852">
              <w:rPr>
                <w:rFonts w:ascii="Times New Roman" w:hAnsi="Times New Roman"/>
                <w:sz w:val="20"/>
                <w:szCs w:val="20"/>
                <w:lang w:eastAsia="cs-CZ"/>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0"/>
                <w:szCs w:val="20"/>
                <w:lang w:eastAsia="cs-CZ"/>
              </w:rPr>
            </w:pPr>
            <w:r w:rsidRPr="00377852">
              <w:rPr>
                <w:rFonts w:ascii="Times New Roman" w:hAnsi="Times New Roman"/>
                <w:sz w:val="20"/>
                <w:szCs w:val="20"/>
                <w:lang w:eastAsia="cs-CZ"/>
              </w:rPr>
              <w:t xml:space="preserve">  Obstarávanie kapitálových aktív (710)</w:t>
            </w:r>
            <w:r w:rsidRPr="00377852">
              <w:rPr>
                <w:rFonts w:ascii="Times New Roman" w:hAnsi="Times New Roman"/>
                <w:sz w:val="20"/>
                <w:szCs w:val="20"/>
                <w:vertAlign w:val="superscript"/>
                <w:lang w:eastAsia="cs-CZ"/>
              </w:rPr>
              <w:t>2</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iCs/>
                <w:color w:val="000000"/>
                <w:sz w:val="20"/>
                <w:szCs w:val="20"/>
                <w:lang w:eastAsia="cs-CZ"/>
              </w:rPr>
            </w:pPr>
            <w:r w:rsidRPr="00377852">
              <w:rPr>
                <w:rFonts w:ascii="Times New Roman" w:hAnsi="Times New Roman"/>
                <w:iCs/>
                <w:color w:val="000000"/>
                <w:sz w:val="20"/>
                <w:szCs w:val="20"/>
                <w:lang w:eastAsia="cs-CZ"/>
              </w:rPr>
              <w:t>0</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sz w:val="20"/>
                <w:szCs w:val="20"/>
                <w:lang w:eastAsia="cs-CZ"/>
              </w:rPr>
              <w:t>0</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Cs/>
                <w:sz w:val="20"/>
                <w:szCs w:val="20"/>
                <w:lang w:eastAsia="cs-CZ"/>
              </w:rPr>
            </w:pPr>
            <w:r w:rsidRPr="00377852">
              <w:rPr>
                <w:rFonts w:ascii="Times New Roman" w:hAnsi="Times New Roman"/>
                <w:bCs/>
                <w:sz w:val="20"/>
                <w:szCs w:val="20"/>
                <w:lang w:eastAsia="cs-CZ"/>
              </w:rPr>
              <w:t>0</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Cs/>
                <w:sz w:val="20"/>
                <w:szCs w:val="20"/>
                <w:lang w:eastAsia="cs-CZ"/>
              </w:rPr>
            </w:pPr>
            <w:r w:rsidRPr="00377852">
              <w:rPr>
                <w:rFonts w:ascii="Times New Roman" w:hAnsi="Times New Roman"/>
                <w:bCs/>
                <w:sz w:val="20"/>
                <w:szCs w:val="20"/>
                <w:lang w:eastAsia="cs-CZ"/>
              </w:rPr>
              <w:t>0</w:t>
            </w:r>
          </w:p>
        </w:tc>
        <w:tc>
          <w:tcPr>
            <w:tcW w:w="2220" w:type="dxa"/>
            <w:tcBorders>
              <w:top w:val="nil"/>
              <w:left w:val="nil"/>
              <w:bottom w:val="single" w:sz="4" w:space="0" w:color="auto"/>
              <w:right w:val="single" w:sz="4" w:space="0" w:color="auto"/>
            </w:tcBorders>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0"/>
                <w:szCs w:val="20"/>
                <w:lang w:eastAsia="cs-CZ"/>
              </w:rPr>
            </w:pPr>
            <w:r w:rsidRPr="00377852">
              <w:rPr>
                <w:rFonts w:ascii="Times New Roman" w:hAnsi="Times New Roman"/>
                <w:sz w:val="20"/>
                <w:szCs w:val="20"/>
                <w:lang w:eastAsia="cs-CZ"/>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0"/>
                <w:szCs w:val="20"/>
                <w:lang w:eastAsia="cs-CZ"/>
              </w:rPr>
            </w:pPr>
            <w:r w:rsidRPr="00377852">
              <w:rPr>
                <w:rFonts w:ascii="Times New Roman" w:hAnsi="Times New Roman"/>
                <w:sz w:val="20"/>
                <w:szCs w:val="20"/>
                <w:lang w:eastAsia="cs-CZ"/>
              </w:rPr>
              <w:t xml:space="preserve">  Kapitálové transfery  (720)</w:t>
            </w:r>
            <w:r w:rsidRPr="00377852">
              <w:rPr>
                <w:rFonts w:ascii="Times New Roman" w:hAnsi="Times New Roman"/>
                <w:sz w:val="20"/>
                <w:szCs w:val="20"/>
                <w:vertAlign w:val="superscript"/>
                <w:lang w:eastAsia="cs-CZ"/>
              </w:rPr>
              <w:t>2</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iCs/>
                <w:color w:val="000000"/>
                <w:sz w:val="20"/>
                <w:szCs w:val="20"/>
                <w:lang w:eastAsia="cs-CZ"/>
              </w:rPr>
            </w:pPr>
            <w:r w:rsidRPr="00377852">
              <w:rPr>
                <w:rFonts w:ascii="Times New Roman" w:hAnsi="Times New Roman"/>
                <w:iCs/>
                <w:color w:val="000000"/>
                <w:sz w:val="20"/>
                <w:szCs w:val="20"/>
                <w:lang w:eastAsia="cs-CZ"/>
              </w:rPr>
              <w:t>0</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sz w:val="20"/>
                <w:szCs w:val="20"/>
                <w:lang w:eastAsia="cs-CZ"/>
              </w:rPr>
              <w:t>0</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iCs/>
                <w:color w:val="000000"/>
                <w:sz w:val="20"/>
                <w:szCs w:val="20"/>
                <w:lang w:eastAsia="cs-CZ"/>
              </w:rPr>
            </w:pPr>
            <w:r w:rsidRPr="00377852">
              <w:rPr>
                <w:rFonts w:ascii="Times New Roman" w:hAnsi="Times New Roman"/>
                <w:iCs/>
                <w:color w:val="000000"/>
                <w:sz w:val="20"/>
                <w:szCs w:val="20"/>
                <w:lang w:eastAsia="cs-CZ"/>
              </w:rPr>
              <w:t>0</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sz w:val="20"/>
                <w:szCs w:val="20"/>
                <w:lang w:eastAsia="cs-CZ"/>
              </w:rPr>
              <w:t>0</w:t>
            </w:r>
          </w:p>
        </w:tc>
        <w:tc>
          <w:tcPr>
            <w:tcW w:w="2220" w:type="dxa"/>
            <w:tcBorders>
              <w:top w:val="nil"/>
              <w:left w:val="nil"/>
              <w:bottom w:val="single" w:sz="4" w:space="0" w:color="auto"/>
              <w:right w:val="single" w:sz="4" w:space="0" w:color="auto"/>
            </w:tcBorders>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0"/>
                <w:szCs w:val="20"/>
                <w:lang w:eastAsia="cs-CZ"/>
              </w:rPr>
            </w:pPr>
            <w:r w:rsidRPr="00377852">
              <w:rPr>
                <w:rFonts w:ascii="Times New Roman" w:hAnsi="Times New Roman"/>
                <w:sz w:val="20"/>
                <w:szCs w:val="20"/>
                <w:lang w:eastAsia="cs-CZ"/>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b/>
                <w:bCs/>
                <w:sz w:val="20"/>
                <w:szCs w:val="20"/>
                <w:lang w:eastAsia="cs-CZ"/>
              </w:rPr>
            </w:pPr>
            <w:r w:rsidRPr="00377852">
              <w:rPr>
                <w:rFonts w:ascii="Times New Roman" w:hAnsi="Times New Roman"/>
                <w:b/>
                <w:bCs/>
                <w:sz w:val="20"/>
                <w:szCs w:val="20"/>
                <w:lang w:eastAsia="cs-CZ"/>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iCs/>
                <w:color w:val="000000"/>
                <w:sz w:val="20"/>
                <w:szCs w:val="20"/>
                <w:lang w:eastAsia="cs-CZ"/>
              </w:rPr>
            </w:pPr>
            <w:r w:rsidRPr="00377852">
              <w:rPr>
                <w:rFonts w:ascii="Times New Roman" w:hAnsi="Times New Roman"/>
                <w:iCs/>
                <w:color w:val="000000"/>
                <w:sz w:val="20"/>
                <w:szCs w:val="20"/>
                <w:lang w:eastAsia="cs-CZ"/>
              </w:rPr>
              <w:t>-</w:t>
            </w:r>
          </w:p>
        </w:tc>
        <w:tc>
          <w:tcPr>
            <w:tcW w:w="1540" w:type="dxa"/>
            <w:tcBorders>
              <w:top w:val="nil"/>
              <w:left w:val="nil"/>
              <w:bottom w:val="single" w:sz="4" w:space="0" w:color="auto"/>
              <w:right w:val="single" w:sz="4" w:space="0" w:color="auto"/>
            </w:tcBorders>
            <w:shd w:val="clear" w:color="auto" w:fill="FFFF99"/>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sz w:val="20"/>
                <w:szCs w:val="20"/>
                <w:lang w:eastAsia="cs-CZ"/>
              </w:rPr>
              <w:t>-</w:t>
            </w:r>
          </w:p>
        </w:tc>
        <w:tc>
          <w:tcPr>
            <w:tcW w:w="1540" w:type="dxa"/>
            <w:tcBorders>
              <w:top w:val="nil"/>
              <w:left w:val="nil"/>
              <w:bottom w:val="single" w:sz="4" w:space="0" w:color="auto"/>
              <w:right w:val="single" w:sz="4" w:space="0" w:color="auto"/>
            </w:tcBorders>
            <w:shd w:val="clear" w:color="auto" w:fill="FFFF99"/>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iCs/>
                <w:color w:val="000000"/>
                <w:sz w:val="20"/>
                <w:szCs w:val="20"/>
                <w:lang w:eastAsia="cs-CZ"/>
              </w:rPr>
            </w:pPr>
            <w:r w:rsidRPr="00377852">
              <w:rPr>
                <w:rFonts w:ascii="Times New Roman" w:hAnsi="Times New Roman"/>
                <w:iCs/>
                <w:color w:val="000000"/>
                <w:sz w:val="20"/>
                <w:szCs w:val="20"/>
                <w:lang w:eastAsia="cs-CZ"/>
              </w:rPr>
              <w:t>-</w:t>
            </w:r>
          </w:p>
        </w:tc>
        <w:tc>
          <w:tcPr>
            <w:tcW w:w="1540" w:type="dxa"/>
            <w:tcBorders>
              <w:top w:val="nil"/>
              <w:left w:val="nil"/>
              <w:bottom w:val="single" w:sz="4" w:space="0" w:color="auto"/>
              <w:right w:val="single" w:sz="4" w:space="0" w:color="auto"/>
            </w:tcBorders>
            <w:shd w:val="clear" w:color="auto" w:fill="FFFF99"/>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sz w:val="20"/>
                <w:szCs w:val="20"/>
                <w:lang w:eastAsia="cs-CZ"/>
              </w:rPr>
              <w:t>-</w:t>
            </w:r>
          </w:p>
        </w:tc>
        <w:tc>
          <w:tcPr>
            <w:tcW w:w="2220" w:type="dxa"/>
            <w:tcBorders>
              <w:top w:val="nil"/>
              <w:left w:val="nil"/>
              <w:bottom w:val="single" w:sz="4" w:space="0" w:color="auto"/>
              <w:right w:val="single" w:sz="4" w:space="0" w:color="auto"/>
            </w:tcBorders>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0"/>
                <w:szCs w:val="20"/>
                <w:lang w:eastAsia="cs-CZ"/>
              </w:rPr>
            </w:pPr>
            <w:r w:rsidRPr="00377852">
              <w:rPr>
                <w:rFonts w:ascii="Times New Roman" w:hAnsi="Times New Roman"/>
                <w:sz w:val="20"/>
                <w:szCs w:val="20"/>
                <w:lang w:eastAsia="cs-CZ"/>
              </w:rPr>
              <w:t> </w:t>
            </w:r>
          </w:p>
        </w:tc>
      </w:tr>
      <w:tr>
        <w:tblPrEx>
          <w:tblW w:w="15450" w:type="dxa"/>
          <w:tblCellMar>
            <w:left w:w="70" w:type="dxa"/>
            <w:right w:w="70" w:type="dxa"/>
          </w:tblCellMar>
        </w:tblPrEx>
        <w:trPr>
          <w:trHeight w:val="255"/>
        </w:trPr>
        <w:tc>
          <w:tcPr>
            <w:tcW w:w="7070" w:type="dxa"/>
            <w:tcBorders>
              <w:top w:val="nil"/>
              <w:left w:val="single" w:sz="4" w:space="0" w:color="auto"/>
              <w:bottom w:val="none" w:sz="0" w:space="0" w:color="auto"/>
              <w:right w:val="single" w:sz="4" w:space="0" w:color="auto"/>
            </w:tcBorders>
            <w:shd w:val="clear" w:color="auto" w:fill="000000"/>
            <w:textDirection w:val="lrTb"/>
            <w:vAlign w:val="top"/>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b/>
                <w:bCs/>
                <w:color w:val="FFFFFF"/>
                <w:sz w:val="20"/>
                <w:szCs w:val="20"/>
                <w:lang w:eastAsia="cs-CZ"/>
              </w:rPr>
            </w:pPr>
            <w:r w:rsidRPr="00377852">
              <w:rPr>
                <w:rFonts w:ascii="Times New Roman" w:hAnsi="Times New Roman"/>
                <w:b/>
                <w:bCs/>
                <w:color w:val="FFFFFF"/>
                <w:sz w:val="20"/>
                <w:szCs w:val="20"/>
                <w:lang w:eastAsia="cs-CZ"/>
              </w:rPr>
              <w:t>Dopad na výdavky verejnej správy celkom –</w:t>
            </w:r>
            <w:r w:rsidRPr="00377852">
              <w:rPr>
                <w:rFonts w:ascii="Times New Roman" w:hAnsi="Times New Roman"/>
                <w:b/>
                <w:bCs/>
                <w:sz w:val="20"/>
                <w:szCs w:val="20"/>
                <w:lang w:eastAsia="cs-CZ"/>
              </w:rPr>
              <w:t xml:space="preserve"> Fond na podporu umenia</w:t>
            </w:r>
          </w:p>
        </w:tc>
        <w:tc>
          <w:tcPr>
            <w:tcW w:w="1540" w:type="dxa"/>
            <w:tcBorders>
              <w:top w:val="nil"/>
              <w:left w:val="nil"/>
              <w:bottom w:val="none" w:sz="0" w:space="0" w:color="auto"/>
              <w:right w:val="single" w:sz="4" w:space="0" w:color="auto"/>
            </w:tcBorders>
            <w:shd w:val="clear" w:color="auto" w:fill="000000"/>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color w:val="FFFFFF"/>
                <w:sz w:val="20"/>
                <w:szCs w:val="20"/>
                <w:lang w:eastAsia="cs-CZ"/>
              </w:rPr>
            </w:pPr>
            <w:r w:rsidRPr="00377852">
              <w:rPr>
                <w:rFonts w:ascii="Times New Roman" w:hAnsi="Times New Roman"/>
                <w:b/>
                <w:bCs/>
                <w:color w:val="FFFFFF"/>
                <w:sz w:val="20"/>
                <w:szCs w:val="20"/>
                <w:lang w:eastAsia="cs-CZ"/>
              </w:rPr>
              <w:t>0</w:t>
            </w:r>
          </w:p>
        </w:tc>
        <w:tc>
          <w:tcPr>
            <w:tcW w:w="1540" w:type="dxa"/>
            <w:tcBorders>
              <w:top w:val="nil"/>
              <w:left w:val="nil"/>
              <w:bottom w:val="none" w:sz="0" w:space="0" w:color="auto"/>
              <w:right w:val="single" w:sz="4" w:space="0" w:color="auto"/>
            </w:tcBorders>
            <w:shd w:val="clear" w:color="auto" w:fill="000000"/>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color w:val="FFFFFF"/>
                <w:sz w:val="20"/>
                <w:szCs w:val="20"/>
                <w:lang w:eastAsia="cs-CZ"/>
              </w:rPr>
            </w:pPr>
            <w:r w:rsidRPr="00377852">
              <w:rPr>
                <w:rFonts w:ascii="Times New Roman" w:hAnsi="Times New Roman"/>
                <w:b/>
                <w:bCs/>
                <w:color w:val="FFFFFF"/>
                <w:sz w:val="20"/>
                <w:szCs w:val="20"/>
                <w:lang w:eastAsia="cs-CZ"/>
              </w:rPr>
              <w:t xml:space="preserve">210 000 </w:t>
            </w:r>
          </w:p>
        </w:tc>
        <w:tc>
          <w:tcPr>
            <w:tcW w:w="1540" w:type="dxa"/>
            <w:tcBorders>
              <w:top w:val="nil"/>
              <w:left w:val="nil"/>
              <w:bottom w:val="none" w:sz="0" w:space="0" w:color="auto"/>
              <w:right w:val="single" w:sz="4" w:space="0" w:color="auto"/>
            </w:tcBorders>
            <w:shd w:val="clear" w:color="auto" w:fill="000000"/>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color w:val="FFFFFF"/>
                <w:sz w:val="20"/>
                <w:szCs w:val="20"/>
                <w:lang w:eastAsia="cs-CZ"/>
              </w:rPr>
            </w:pPr>
            <w:r w:rsidRPr="00377852">
              <w:rPr>
                <w:rFonts w:ascii="Times New Roman" w:hAnsi="Times New Roman"/>
                <w:b/>
                <w:bCs/>
                <w:color w:val="FFFFFF"/>
                <w:sz w:val="20"/>
                <w:szCs w:val="20"/>
                <w:lang w:eastAsia="cs-CZ"/>
              </w:rPr>
              <w:t xml:space="preserve">20 040 000 </w:t>
            </w:r>
          </w:p>
        </w:tc>
        <w:tc>
          <w:tcPr>
            <w:tcW w:w="1540" w:type="dxa"/>
            <w:tcBorders>
              <w:top w:val="nil"/>
              <w:left w:val="nil"/>
              <w:bottom w:val="none" w:sz="0" w:space="0" w:color="auto"/>
              <w:right w:val="single" w:sz="4" w:space="0" w:color="auto"/>
            </w:tcBorders>
            <w:shd w:val="clear" w:color="auto" w:fill="000000"/>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color w:val="FFFFFF"/>
                <w:sz w:val="20"/>
                <w:szCs w:val="20"/>
                <w:lang w:eastAsia="cs-CZ"/>
              </w:rPr>
            </w:pPr>
            <w:r w:rsidRPr="00377852">
              <w:rPr>
                <w:rFonts w:ascii="Times New Roman" w:hAnsi="Times New Roman"/>
                <w:b/>
                <w:bCs/>
                <w:color w:val="FFFFFF"/>
                <w:sz w:val="20"/>
                <w:szCs w:val="20"/>
                <w:lang w:eastAsia="cs-CZ"/>
              </w:rPr>
              <w:t xml:space="preserve">20 040 000 </w:t>
            </w:r>
          </w:p>
        </w:tc>
        <w:tc>
          <w:tcPr>
            <w:tcW w:w="2220" w:type="dxa"/>
            <w:tcBorders>
              <w:top w:val="nil"/>
              <w:left w:val="nil"/>
              <w:bottom w:val="none" w:sz="0" w:space="0" w:color="auto"/>
              <w:right w:val="single" w:sz="4" w:space="0" w:color="auto"/>
            </w:tcBorders>
            <w:shd w:val="clear" w:color="auto" w:fill="000000"/>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color w:val="FFFFFF"/>
                <w:sz w:val="20"/>
                <w:szCs w:val="20"/>
                <w:lang w:eastAsia="cs-CZ"/>
              </w:rPr>
            </w:pPr>
            <w:r w:rsidRPr="00377852">
              <w:rPr>
                <w:rFonts w:ascii="Times New Roman" w:hAnsi="Times New Roman"/>
                <w:color w:val="FFFFFF"/>
                <w:sz w:val="20"/>
                <w:szCs w:val="20"/>
                <w:lang w:eastAsia="cs-CZ"/>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b/>
                <w:bCs/>
                <w:sz w:val="20"/>
                <w:szCs w:val="20"/>
                <w:lang w:eastAsia="cs-CZ"/>
              </w:rPr>
            </w:pPr>
            <w:r w:rsidRPr="00377852">
              <w:rPr>
                <w:rFonts w:ascii="Times New Roman" w:hAnsi="Times New Roman"/>
                <w:b/>
                <w:bCs/>
                <w:sz w:val="20"/>
                <w:szCs w:val="20"/>
                <w:lang w:eastAsia="cs-CZ"/>
              </w:rPr>
              <w:t xml:space="preserve">  z toho výdavky na ŠR</w:t>
            </w:r>
          </w:p>
        </w:tc>
        <w:tc>
          <w:tcPr>
            <w:tcW w:w="1540" w:type="dxa"/>
            <w:tcBorders>
              <w:top w:val="nil"/>
              <w:left w:val="nil"/>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sz w:val="20"/>
                <w:szCs w:val="20"/>
                <w:lang w:eastAsia="cs-CZ"/>
              </w:rPr>
            </w:pPr>
            <w:r w:rsidRPr="00377852">
              <w:rPr>
                <w:rFonts w:ascii="Times New Roman" w:hAnsi="Times New Roman"/>
                <w:b/>
                <w:bCs/>
                <w:sz w:val="20"/>
                <w:szCs w:val="20"/>
                <w:lang w:eastAsia="cs-CZ"/>
              </w:rPr>
              <w:t>-</w:t>
            </w:r>
          </w:p>
        </w:tc>
        <w:tc>
          <w:tcPr>
            <w:tcW w:w="1540" w:type="dxa"/>
            <w:tcBorders>
              <w:top w:val="nil"/>
              <w:left w:val="nil"/>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sz w:val="20"/>
                <w:szCs w:val="20"/>
                <w:lang w:eastAsia="cs-CZ"/>
              </w:rPr>
            </w:pPr>
            <w:r w:rsidRPr="00377852">
              <w:rPr>
                <w:rFonts w:ascii="Times New Roman" w:hAnsi="Times New Roman"/>
                <w:b/>
                <w:bCs/>
                <w:sz w:val="20"/>
                <w:szCs w:val="20"/>
                <w:lang w:eastAsia="cs-CZ"/>
              </w:rPr>
              <w:t>-</w:t>
            </w:r>
          </w:p>
        </w:tc>
        <w:tc>
          <w:tcPr>
            <w:tcW w:w="1540" w:type="dxa"/>
            <w:tcBorders>
              <w:top w:val="nil"/>
              <w:left w:val="nil"/>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sz w:val="20"/>
                <w:szCs w:val="20"/>
                <w:lang w:eastAsia="cs-CZ"/>
              </w:rPr>
            </w:pPr>
            <w:r w:rsidRPr="00377852">
              <w:rPr>
                <w:rFonts w:ascii="Times New Roman" w:hAnsi="Times New Roman"/>
                <w:b/>
                <w:bCs/>
                <w:sz w:val="20"/>
                <w:szCs w:val="20"/>
                <w:lang w:eastAsia="cs-CZ"/>
              </w:rPr>
              <w:t>-</w:t>
            </w:r>
          </w:p>
        </w:tc>
        <w:tc>
          <w:tcPr>
            <w:tcW w:w="1540" w:type="dxa"/>
            <w:tcBorders>
              <w:top w:val="nil"/>
              <w:left w:val="nil"/>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sz w:val="20"/>
                <w:szCs w:val="20"/>
                <w:lang w:eastAsia="cs-CZ"/>
              </w:rPr>
            </w:pPr>
            <w:r w:rsidRPr="00377852">
              <w:rPr>
                <w:rFonts w:ascii="Times New Roman" w:hAnsi="Times New Roman"/>
                <w:b/>
                <w:bCs/>
                <w:sz w:val="20"/>
                <w:szCs w:val="20"/>
                <w:lang w:eastAsia="cs-CZ"/>
              </w:rPr>
              <w:t>-</w:t>
            </w:r>
          </w:p>
        </w:tc>
        <w:tc>
          <w:tcPr>
            <w:tcW w:w="2220" w:type="dxa"/>
            <w:tcBorders>
              <w:top w:val="nil"/>
              <w:left w:val="nil"/>
              <w:bottom w:val="single" w:sz="4" w:space="0" w:color="auto"/>
              <w:right w:val="single" w:sz="4" w:space="0" w:color="auto"/>
            </w:tcBorders>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0"/>
                <w:szCs w:val="20"/>
                <w:lang w:eastAsia="cs-CZ"/>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b/>
                <w:bCs/>
                <w:sz w:val="20"/>
                <w:szCs w:val="20"/>
                <w:lang w:eastAsia="cs-CZ"/>
              </w:rPr>
            </w:pPr>
            <w:r w:rsidRPr="00377852">
              <w:rPr>
                <w:rFonts w:ascii="Times New Roman" w:hAnsi="Times New Roman"/>
                <w:bCs/>
                <w:sz w:val="20"/>
                <w:szCs w:val="20"/>
                <w:lang w:eastAsia="cs-CZ"/>
              </w:rPr>
              <w:t xml:space="preserve">        Bežné výdavky</w:t>
            </w:r>
            <w:r w:rsidRPr="00377852">
              <w:rPr>
                <w:rFonts w:ascii="Times New Roman" w:hAnsi="Times New Roman"/>
                <w:b/>
                <w:bCs/>
                <w:sz w:val="20"/>
                <w:szCs w:val="20"/>
                <w:lang w:eastAsia="cs-CZ"/>
              </w:rPr>
              <w:t xml:space="preserve"> </w:t>
            </w:r>
            <w:r w:rsidRPr="00377852">
              <w:rPr>
                <w:rFonts w:ascii="Times New Roman" w:hAnsi="Times New Roman"/>
                <w:bCs/>
                <w:sz w:val="20"/>
                <w:szCs w:val="20"/>
                <w:lang w:eastAsia="cs-CZ"/>
              </w:rPr>
              <w:t>(600)</w:t>
            </w:r>
            <w:r w:rsidRPr="00377852">
              <w:rPr>
                <w:rFonts w:ascii="Times New Roman" w:hAnsi="Times New Roman"/>
                <w:b/>
                <w:bCs/>
                <w:sz w:val="20"/>
                <w:szCs w:val="20"/>
                <w:lang w:eastAsia="cs-CZ"/>
              </w:rPr>
              <w:t xml:space="preserve"> </w:t>
            </w:r>
          </w:p>
        </w:tc>
        <w:tc>
          <w:tcPr>
            <w:tcW w:w="1540" w:type="dxa"/>
            <w:tcBorders>
              <w:top w:val="single" w:sz="4" w:space="0" w:color="auto"/>
              <w:left w:val="nil"/>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sz w:val="20"/>
                <w:szCs w:val="20"/>
                <w:lang w:eastAsia="cs-CZ"/>
              </w:rPr>
            </w:pPr>
            <w:r w:rsidRPr="00377852">
              <w:rPr>
                <w:rFonts w:ascii="Times New Roman" w:hAnsi="Times New Roman"/>
                <w:b/>
                <w:bCs/>
                <w:sz w:val="20"/>
                <w:szCs w:val="20"/>
                <w:lang w:eastAsia="cs-CZ"/>
              </w:rPr>
              <w:t>-</w:t>
            </w:r>
          </w:p>
        </w:tc>
        <w:tc>
          <w:tcPr>
            <w:tcW w:w="1540" w:type="dxa"/>
            <w:tcBorders>
              <w:top w:val="single" w:sz="4" w:space="0" w:color="auto"/>
              <w:left w:val="nil"/>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sz w:val="20"/>
                <w:szCs w:val="20"/>
                <w:lang w:eastAsia="cs-CZ"/>
              </w:rPr>
            </w:pPr>
            <w:r w:rsidRPr="00377852">
              <w:rPr>
                <w:rFonts w:ascii="Times New Roman" w:hAnsi="Times New Roman"/>
                <w:b/>
                <w:bCs/>
                <w:sz w:val="20"/>
                <w:szCs w:val="20"/>
                <w:lang w:eastAsia="cs-CZ"/>
              </w:rPr>
              <w:t>-</w:t>
            </w:r>
          </w:p>
        </w:tc>
        <w:tc>
          <w:tcPr>
            <w:tcW w:w="1540" w:type="dxa"/>
            <w:tcBorders>
              <w:top w:val="single" w:sz="4" w:space="0" w:color="auto"/>
              <w:left w:val="nil"/>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sz w:val="20"/>
                <w:szCs w:val="20"/>
                <w:lang w:eastAsia="cs-CZ"/>
              </w:rPr>
            </w:pPr>
            <w:r w:rsidRPr="00377852">
              <w:rPr>
                <w:rFonts w:ascii="Times New Roman" w:hAnsi="Times New Roman"/>
                <w:b/>
                <w:bCs/>
                <w:sz w:val="20"/>
                <w:szCs w:val="20"/>
                <w:lang w:eastAsia="cs-CZ"/>
              </w:rPr>
              <w:t>-</w:t>
            </w:r>
          </w:p>
        </w:tc>
        <w:tc>
          <w:tcPr>
            <w:tcW w:w="1540" w:type="dxa"/>
            <w:tcBorders>
              <w:top w:val="single" w:sz="4" w:space="0" w:color="auto"/>
              <w:left w:val="nil"/>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sz w:val="20"/>
                <w:szCs w:val="20"/>
                <w:lang w:eastAsia="cs-CZ"/>
              </w:rPr>
            </w:pPr>
            <w:r w:rsidRPr="00377852">
              <w:rPr>
                <w:rFonts w:ascii="Times New Roman" w:hAnsi="Times New Roman"/>
                <w:b/>
                <w:bCs/>
                <w:sz w:val="20"/>
                <w:szCs w:val="20"/>
                <w:lang w:eastAsia="cs-CZ"/>
              </w:rPr>
              <w:t>-</w:t>
            </w:r>
          </w:p>
        </w:tc>
        <w:tc>
          <w:tcPr>
            <w:tcW w:w="2220" w:type="dxa"/>
            <w:tcBorders>
              <w:top w:val="single" w:sz="4" w:space="0" w:color="auto"/>
              <w:left w:val="nil"/>
              <w:bottom w:val="single" w:sz="4" w:space="0" w:color="auto"/>
              <w:right w:val="single" w:sz="4" w:space="0" w:color="auto"/>
            </w:tcBorders>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0"/>
                <w:szCs w:val="20"/>
                <w:lang w:eastAsia="cs-CZ"/>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b/>
                <w:bCs/>
                <w:sz w:val="20"/>
                <w:szCs w:val="20"/>
                <w:lang w:eastAsia="cs-CZ"/>
              </w:rPr>
            </w:pPr>
            <w:r w:rsidRPr="00377852">
              <w:rPr>
                <w:rFonts w:ascii="Times New Roman" w:hAnsi="Times New Roman"/>
                <w:b/>
                <w:bCs/>
                <w:sz w:val="20"/>
                <w:szCs w:val="20"/>
                <w:lang w:eastAsia="cs-CZ"/>
              </w:rPr>
              <w:t xml:space="preserve">               </w:t>
            </w:r>
            <w:r w:rsidRPr="00377852">
              <w:rPr>
                <w:rFonts w:ascii="Times New Roman" w:hAnsi="Times New Roman"/>
                <w:sz w:val="20"/>
                <w:szCs w:val="20"/>
                <w:lang w:eastAsia="cs-CZ"/>
              </w:rPr>
              <w:t xml:space="preserve"> Mzdy, platy, služobné príjmy a ostatné osobné vyrovnania (610)</w:t>
            </w:r>
          </w:p>
        </w:tc>
        <w:tc>
          <w:tcPr>
            <w:tcW w:w="1540" w:type="dxa"/>
            <w:tcBorders>
              <w:top w:val="single" w:sz="4" w:space="0" w:color="auto"/>
              <w:left w:val="nil"/>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sz w:val="20"/>
                <w:szCs w:val="20"/>
                <w:lang w:eastAsia="cs-CZ"/>
              </w:rPr>
            </w:pPr>
            <w:r w:rsidRPr="00377852">
              <w:rPr>
                <w:rFonts w:ascii="Times New Roman" w:hAnsi="Times New Roman"/>
                <w:b/>
                <w:bCs/>
                <w:sz w:val="20"/>
                <w:szCs w:val="20"/>
                <w:lang w:eastAsia="cs-CZ"/>
              </w:rPr>
              <w:t>-</w:t>
            </w:r>
          </w:p>
        </w:tc>
        <w:tc>
          <w:tcPr>
            <w:tcW w:w="1540" w:type="dxa"/>
            <w:tcBorders>
              <w:top w:val="single" w:sz="4" w:space="0" w:color="auto"/>
              <w:left w:val="nil"/>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sz w:val="20"/>
                <w:szCs w:val="20"/>
                <w:lang w:eastAsia="cs-CZ"/>
              </w:rPr>
            </w:pPr>
            <w:r w:rsidRPr="00377852">
              <w:rPr>
                <w:rFonts w:ascii="Times New Roman" w:hAnsi="Times New Roman"/>
                <w:b/>
                <w:bCs/>
                <w:sz w:val="20"/>
                <w:szCs w:val="20"/>
                <w:lang w:eastAsia="cs-CZ"/>
              </w:rPr>
              <w:t>-</w:t>
            </w:r>
          </w:p>
        </w:tc>
        <w:tc>
          <w:tcPr>
            <w:tcW w:w="1540" w:type="dxa"/>
            <w:tcBorders>
              <w:top w:val="single" w:sz="4" w:space="0" w:color="auto"/>
              <w:left w:val="nil"/>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sz w:val="20"/>
                <w:szCs w:val="20"/>
                <w:lang w:eastAsia="cs-CZ"/>
              </w:rPr>
            </w:pPr>
            <w:r w:rsidRPr="00377852">
              <w:rPr>
                <w:rFonts w:ascii="Times New Roman" w:hAnsi="Times New Roman"/>
                <w:b/>
                <w:bCs/>
                <w:sz w:val="20"/>
                <w:szCs w:val="20"/>
                <w:lang w:eastAsia="cs-CZ"/>
              </w:rPr>
              <w:t>-</w:t>
            </w:r>
          </w:p>
        </w:tc>
        <w:tc>
          <w:tcPr>
            <w:tcW w:w="1540" w:type="dxa"/>
            <w:tcBorders>
              <w:top w:val="single" w:sz="4" w:space="0" w:color="auto"/>
              <w:left w:val="nil"/>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sz w:val="20"/>
                <w:szCs w:val="20"/>
                <w:lang w:eastAsia="cs-CZ"/>
              </w:rPr>
            </w:pPr>
            <w:r w:rsidRPr="00377852">
              <w:rPr>
                <w:rFonts w:ascii="Times New Roman" w:hAnsi="Times New Roman"/>
                <w:b/>
                <w:bCs/>
                <w:sz w:val="20"/>
                <w:szCs w:val="20"/>
                <w:lang w:eastAsia="cs-CZ"/>
              </w:rPr>
              <w:t>-</w:t>
            </w:r>
          </w:p>
        </w:tc>
        <w:tc>
          <w:tcPr>
            <w:tcW w:w="2220" w:type="dxa"/>
            <w:tcBorders>
              <w:top w:val="single" w:sz="4" w:space="0" w:color="auto"/>
              <w:left w:val="nil"/>
              <w:bottom w:val="single" w:sz="4" w:space="0" w:color="auto"/>
              <w:right w:val="single" w:sz="4" w:space="0" w:color="auto"/>
            </w:tcBorders>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0"/>
                <w:szCs w:val="20"/>
                <w:lang w:eastAsia="cs-CZ"/>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0"/>
                <w:szCs w:val="20"/>
                <w:lang w:eastAsia="cs-CZ"/>
              </w:rPr>
            </w:pPr>
            <w:r w:rsidRPr="00377852">
              <w:rPr>
                <w:rFonts w:ascii="Times New Roman" w:hAnsi="Times New Roman"/>
                <w:sz w:val="20"/>
                <w:szCs w:val="20"/>
                <w:lang w:eastAsia="cs-CZ"/>
              </w:rPr>
              <w:t xml:space="preserve">        Bežné transfery 641 012</w:t>
            </w:r>
          </w:p>
        </w:tc>
        <w:tc>
          <w:tcPr>
            <w:tcW w:w="1540" w:type="dxa"/>
            <w:tcBorders>
              <w:top w:val="single" w:sz="4" w:space="0" w:color="auto"/>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sz w:val="20"/>
                <w:szCs w:val="20"/>
                <w:lang w:eastAsia="cs-CZ"/>
              </w:rPr>
              <w:t>0</w:t>
            </w:r>
          </w:p>
        </w:tc>
        <w:tc>
          <w:tcPr>
            <w:tcW w:w="1540" w:type="dxa"/>
            <w:tcBorders>
              <w:top w:val="single" w:sz="4" w:space="0" w:color="auto"/>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sz w:val="20"/>
                <w:szCs w:val="20"/>
                <w:lang w:eastAsia="cs-CZ"/>
              </w:rPr>
              <w:t>0</w:t>
            </w:r>
          </w:p>
        </w:tc>
        <w:tc>
          <w:tcPr>
            <w:tcW w:w="1540" w:type="dxa"/>
            <w:tcBorders>
              <w:top w:val="single" w:sz="4" w:space="0" w:color="auto"/>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sz w:val="20"/>
                <w:szCs w:val="20"/>
                <w:lang w:eastAsia="cs-CZ"/>
              </w:rPr>
              <w:t>0</w:t>
            </w:r>
          </w:p>
        </w:tc>
        <w:tc>
          <w:tcPr>
            <w:tcW w:w="1540" w:type="dxa"/>
            <w:tcBorders>
              <w:top w:val="single" w:sz="4" w:space="0" w:color="auto"/>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sz w:val="20"/>
                <w:szCs w:val="20"/>
                <w:lang w:eastAsia="cs-CZ"/>
              </w:rPr>
              <w:t>0</w:t>
            </w:r>
          </w:p>
        </w:tc>
        <w:tc>
          <w:tcPr>
            <w:tcW w:w="2220" w:type="dxa"/>
            <w:tcBorders>
              <w:top w:val="single" w:sz="4" w:space="0" w:color="auto"/>
              <w:left w:val="nil"/>
              <w:bottom w:val="single" w:sz="4" w:space="0" w:color="auto"/>
              <w:right w:val="single" w:sz="4" w:space="0" w:color="auto"/>
            </w:tcBorders>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0"/>
                <w:szCs w:val="20"/>
                <w:lang w:eastAsia="cs-CZ"/>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b/>
                <w:bCs/>
                <w:sz w:val="20"/>
                <w:szCs w:val="20"/>
                <w:lang w:eastAsia="cs-CZ"/>
              </w:rPr>
            </w:pPr>
            <w:r w:rsidRPr="00377852">
              <w:rPr>
                <w:rFonts w:ascii="Times New Roman" w:hAnsi="Times New Roman"/>
                <w:bCs/>
                <w:sz w:val="20"/>
                <w:szCs w:val="20"/>
                <w:lang w:eastAsia="cs-CZ"/>
              </w:rPr>
              <w:t xml:space="preserve">        Kapitálové výdavky (700)</w:t>
            </w:r>
          </w:p>
        </w:tc>
        <w:tc>
          <w:tcPr>
            <w:tcW w:w="1540" w:type="dxa"/>
            <w:tcBorders>
              <w:top w:val="single" w:sz="4" w:space="0" w:color="auto"/>
              <w:left w:val="nil"/>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sz w:val="20"/>
                <w:szCs w:val="20"/>
                <w:lang w:eastAsia="cs-CZ"/>
              </w:rPr>
            </w:pPr>
            <w:r w:rsidRPr="00377852">
              <w:rPr>
                <w:rFonts w:ascii="Times New Roman" w:hAnsi="Times New Roman"/>
                <w:b/>
                <w:bCs/>
                <w:sz w:val="20"/>
                <w:szCs w:val="20"/>
                <w:lang w:eastAsia="cs-CZ"/>
              </w:rPr>
              <w:t>-</w:t>
            </w:r>
          </w:p>
        </w:tc>
        <w:tc>
          <w:tcPr>
            <w:tcW w:w="1540" w:type="dxa"/>
            <w:tcBorders>
              <w:top w:val="single" w:sz="4" w:space="0" w:color="auto"/>
              <w:left w:val="nil"/>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sz w:val="20"/>
                <w:szCs w:val="20"/>
                <w:lang w:eastAsia="cs-CZ"/>
              </w:rPr>
            </w:pPr>
            <w:r w:rsidRPr="00377852">
              <w:rPr>
                <w:rFonts w:ascii="Times New Roman" w:hAnsi="Times New Roman"/>
                <w:b/>
                <w:bCs/>
                <w:sz w:val="20"/>
                <w:szCs w:val="20"/>
                <w:lang w:eastAsia="cs-CZ"/>
              </w:rPr>
              <w:t>-</w:t>
            </w:r>
          </w:p>
        </w:tc>
        <w:tc>
          <w:tcPr>
            <w:tcW w:w="1540" w:type="dxa"/>
            <w:tcBorders>
              <w:top w:val="single" w:sz="4" w:space="0" w:color="auto"/>
              <w:left w:val="nil"/>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sz w:val="20"/>
                <w:szCs w:val="20"/>
                <w:lang w:eastAsia="cs-CZ"/>
              </w:rPr>
            </w:pPr>
            <w:r w:rsidRPr="00377852">
              <w:rPr>
                <w:rFonts w:ascii="Times New Roman" w:hAnsi="Times New Roman"/>
                <w:b/>
                <w:bCs/>
                <w:sz w:val="20"/>
                <w:szCs w:val="20"/>
                <w:lang w:eastAsia="cs-CZ"/>
              </w:rPr>
              <w:t>-</w:t>
            </w:r>
          </w:p>
        </w:tc>
        <w:tc>
          <w:tcPr>
            <w:tcW w:w="1540" w:type="dxa"/>
            <w:tcBorders>
              <w:top w:val="single" w:sz="4" w:space="0" w:color="auto"/>
              <w:left w:val="nil"/>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sz w:val="20"/>
                <w:szCs w:val="20"/>
                <w:lang w:eastAsia="cs-CZ"/>
              </w:rPr>
            </w:pPr>
            <w:r w:rsidRPr="00377852">
              <w:rPr>
                <w:rFonts w:ascii="Times New Roman" w:hAnsi="Times New Roman"/>
                <w:b/>
                <w:bCs/>
                <w:sz w:val="20"/>
                <w:szCs w:val="20"/>
                <w:lang w:eastAsia="cs-CZ"/>
              </w:rPr>
              <w:t>-</w:t>
            </w:r>
          </w:p>
        </w:tc>
        <w:tc>
          <w:tcPr>
            <w:tcW w:w="2220" w:type="dxa"/>
            <w:tcBorders>
              <w:top w:val="single" w:sz="4" w:space="0" w:color="auto"/>
              <w:left w:val="nil"/>
              <w:bottom w:val="single" w:sz="4" w:space="0" w:color="auto"/>
              <w:right w:val="single" w:sz="4" w:space="0" w:color="auto"/>
            </w:tcBorders>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0"/>
                <w:szCs w:val="20"/>
                <w:lang w:eastAsia="cs-CZ"/>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bCs/>
                <w:sz w:val="20"/>
                <w:szCs w:val="20"/>
                <w:lang w:eastAsia="cs-CZ"/>
              </w:rPr>
            </w:pPr>
            <w:r w:rsidRPr="00377852">
              <w:rPr>
                <w:rFonts w:ascii="Times New Roman" w:hAnsi="Times New Roman"/>
                <w:bCs/>
                <w:sz w:val="20"/>
                <w:szCs w:val="20"/>
                <w:lang w:eastAsia="cs-CZ"/>
              </w:rPr>
              <w:t xml:space="preserve">        Výdavky z transakcií s finančnými aktívami a finančnými pasívami (800)</w:t>
            </w:r>
          </w:p>
        </w:tc>
        <w:tc>
          <w:tcPr>
            <w:tcW w:w="1540" w:type="dxa"/>
            <w:tcBorders>
              <w:top w:val="single" w:sz="4" w:space="0" w:color="auto"/>
              <w:left w:val="nil"/>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sz w:val="20"/>
                <w:szCs w:val="20"/>
                <w:lang w:eastAsia="cs-CZ"/>
              </w:rPr>
            </w:pPr>
            <w:r w:rsidRPr="00377852">
              <w:rPr>
                <w:rFonts w:ascii="Times New Roman" w:hAnsi="Times New Roman"/>
                <w:b/>
                <w:bCs/>
                <w:sz w:val="20"/>
                <w:szCs w:val="20"/>
                <w:lang w:eastAsia="cs-CZ"/>
              </w:rPr>
              <w:t>-</w:t>
            </w:r>
          </w:p>
        </w:tc>
        <w:tc>
          <w:tcPr>
            <w:tcW w:w="1540" w:type="dxa"/>
            <w:tcBorders>
              <w:top w:val="single" w:sz="4" w:space="0" w:color="auto"/>
              <w:left w:val="nil"/>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sz w:val="20"/>
                <w:szCs w:val="20"/>
                <w:lang w:eastAsia="cs-CZ"/>
              </w:rPr>
            </w:pPr>
            <w:r w:rsidRPr="00377852">
              <w:rPr>
                <w:rFonts w:ascii="Times New Roman" w:hAnsi="Times New Roman"/>
                <w:b/>
                <w:bCs/>
                <w:sz w:val="20"/>
                <w:szCs w:val="20"/>
                <w:lang w:eastAsia="cs-CZ"/>
              </w:rPr>
              <w:t>-</w:t>
            </w:r>
          </w:p>
        </w:tc>
        <w:tc>
          <w:tcPr>
            <w:tcW w:w="1540" w:type="dxa"/>
            <w:tcBorders>
              <w:top w:val="single" w:sz="4" w:space="0" w:color="auto"/>
              <w:left w:val="nil"/>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sz w:val="20"/>
                <w:szCs w:val="20"/>
                <w:lang w:eastAsia="cs-CZ"/>
              </w:rPr>
            </w:pPr>
            <w:r w:rsidRPr="00377852">
              <w:rPr>
                <w:rFonts w:ascii="Times New Roman" w:hAnsi="Times New Roman"/>
                <w:b/>
                <w:bCs/>
                <w:sz w:val="20"/>
                <w:szCs w:val="20"/>
                <w:lang w:eastAsia="cs-CZ"/>
              </w:rPr>
              <w:t>-</w:t>
            </w:r>
          </w:p>
        </w:tc>
        <w:tc>
          <w:tcPr>
            <w:tcW w:w="1540" w:type="dxa"/>
            <w:tcBorders>
              <w:top w:val="single" w:sz="4" w:space="0" w:color="auto"/>
              <w:left w:val="nil"/>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sz w:val="20"/>
                <w:szCs w:val="20"/>
                <w:lang w:eastAsia="cs-CZ"/>
              </w:rPr>
            </w:pPr>
            <w:r w:rsidRPr="00377852">
              <w:rPr>
                <w:rFonts w:ascii="Times New Roman" w:hAnsi="Times New Roman"/>
                <w:b/>
                <w:bCs/>
                <w:sz w:val="20"/>
                <w:szCs w:val="20"/>
                <w:lang w:eastAsia="cs-CZ"/>
              </w:rPr>
              <w:t>-</w:t>
            </w:r>
          </w:p>
        </w:tc>
        <w:tc>
          <w:tcPr>
            <w:tcW w:w="2220" w:type="dxa"/>
            <w:tcBorders>
              <w:top w:val="single" w:sz="4" w:space="0" w:color="auto"/>
              <w:left w:val="nil"/>
              <w:bottom w:val="single" w:sz="4" w:space="0" w:color="auto"/>
              <w:right w:val="single" w:sz="4" w:space="0" w:color="auto"/>
            </w:tcBorders>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0"/>
                <w:szCs w:val="20"/>
                <w:lang w:eastAsia="cs-CZ"/>
              </w:rPr>
            </w:pPr>
          </w:p>
        </w:tc>
      </w:tr>
    </w:tbl>
    <w:p w:rsidR="00377852" w:rsidRPr="00377852" w:rsidP="00377852">
      <w:pPr>
        <w:overflowPunct w:val="0"/>
        <w:autoSpaceDE w:val="0"/>
        <w:autoSpaceDN w:val="0"/>
        <w:bidi w:val="0"/>
        <w:adjustRightInd w:val="0"/>
        <w:spacing w:after="120"/>
        <w:jc w:val="both"/>
        <w:textAlignment w:val="baseline"/>
        <w:rPr>
          <w:rFonts w:ascii="Times New Roman" w:hAnsi="Times New Roman"/>
          <w:b/>
          <w:bCs/>
          <w:sz w:val="20"/>
          <w:szCs w:val="22"/>
          <w:lang w:eastAsia="cs-CZ"/>
        </w:rPr>
      </w:pPr>
      <w:r w:rsidRPr="00377852">
        <w:rPr>
          <w:rFonts w:ascii="Times New Roman" w:hAnsi="Times New Roman"/>
          <w:b/>
          <w:bCs/>
          <w:sz w:val="20"/>
          <w:szCs w:val="22"/>
          <w:lang w:eastAsia="cs-CZ"/>
        </w:rPr>
        <w:t>2 –  výdavky rozpísať až do položiek platnej ekonomickej klasifikácie-</w:t>
      </w:r>
    </w:p>
    <w:p w:rsidR="00377852" w:rsidRPr="00377852" w:rsidP="00377852">
      <w:pPr>
        <w:overflowPunct w:val="0"/>
        <w:autoSpaceDE w:val="0"/>
        <w:autoSpaceDN w:val="0"/>
        <w:bidi w:val="0"/>
        <w:adjustRightInd w:val="0"/>
        <w:spacing w:after="120"/>
        <w:jc w:val="both"/>
        <w:textAlignment w:val="baseline"/>
        <w:rPr>
          <w:rFonts w:ascii="Times New Roman" w:hAnsi="Times New Roman"/>
          <w:b/>
          <w:bCs/>
          <w:sz w:val="20"/>
          <w:szCs w:val="22"/>
          <w:lang w:eastAsia="cs-CZ"/>
        </w:rPr>
      </w:pPr>
    </w:p>
    <w:tbl>
      <w:tblPr>
        <w:tblStyle w:val="TableNormal"/>
        <w:tblpPr w:leftFromText="141" w:rightFromText="141" w:vertAnchor="text" w:horzAnchor="page" w:tblpX="629" w:tblpY="2"/>
        <w:tblW w:w="15450" w:type="dxa"/>
        <w:tblCellMar>
          <w:left w:w="70" w:type="dxa"/>
          <w:right w:w="70" w:type="dxa"/>
        </w:tblCellMar>
      </w:tblPr>
      <w:tblGrid>
        <w:gridCol w:w="7070"/>
        <w:gridCol w:w="1540"/>
        <w:gridCol w:w="1540"/>
        <w:gridCol w:w="1540"/>
        <w:gridCol w:w="1540"/>
        <w:gridCol w:w="2220"/>
      </w:tblGrid>
      <w:tr>
        <w:tblPrEx>
          <w:tblW w:w="15450" w:type="dxa"/>
          <w:tblCellMar>
            <w:left w:w="70" w:type="dxa"/>
            <w:right w:w="70" w:type="dxa"/>
          </w:tblCellMar>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000000"/>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color w:val="FFFFFF"/>
                <w:sz w:val="20"/>
                <w:szCs w:val="20"/>
                <w:lang w:eastAsia="cs-CZ"/>
              </w:rPr>
            </w:pPr>
            <w:r w:rsidRPr="00377852">
              <w:rPr>
                <w:rFonts w:ascii="Times New Roman" w:hAnsi="Times New Roman"/>
                <w:b/>
                <w:bCs/>
                <w:color w:val="FFFFFF"/>
                <w:sz w:val="20"/>
                <w:szCs w:val="20"/>
                <w:lang w:eastAsia="cs-CZ"/>
              </w:rPr>
              <w:t>Výdavky (v eurách)</w:t>
            </w:r>
          </w:p>
        </w:tc>
        <w:tc>
          <w:tcPr>
            <w:tcW w:w="6160" w:type="dxa"/>
            <w:gridSpan w:val="4"/>
            <w:tcBorders>
              <w:top w:val="single" w:sz="4" w:space="0" w:color="auto"/>
              <w:left w:val="nil"/>
              <w:bottom w:val="single" w:sz="4" w:space="0" w:color="auto"/>
              <w:right w:val="single" w:sz="4" w:space="0" w:color="auto"/>
            </w:tcBorders>
            <w:shd w:val="clear" w:color="auto" w:fill="000000"/>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color w:val="FFFFFF"/>
                <w:sz w:val="20"/>
                <w:szCs w:val="20"/>
                <w:lang w:eastAsia="cs-CZ"/>
              </w:rPr>
            </w:pPr>
            <w:r w:rsidRPr="00377852">
              <w:rPr>
                <w:rFonts w:ascii="Times New Roman" w:hAnsi="Times New Roman"/>
                <w:b/>
                <w:bCs/>
                <w:color w:val="FFFFFF"/>
                <w:sz w:val="20"/>
                <w:szCs w:val="20"/>
                <w:lang w:eastAsia="cs-CZ"/>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color w:val="FFFFFF"/>
                <w:sz w:val="20"/>
                <w:szCs w:val="20"/>
                <w:lang w:eastAsia="cs-CZ"/>
              </w:rPr>
            </w:pPr>
            <w:r w:rsidRPr="00377852">
              <w:rPr>
                <w:rFonts w:ascii="Times New Roman" w:hAnsi="Times New Roman"/>
                <w:b/>
                <w:bCs/>
                <w:color w:val="FFFFFF"/>
                <w:sz w:val="20"/>
                <w:szCs w:val="20"/>
                <w:lang w:eastAsia="cs-CZ"/>
              </w:rPr>
              <w:t>poznámka</w:t>
            </w:r>
          </w:p>
        </w:tc>
      </w:tr>
      <w:tr>
        <w:tblPrEx>
          <w:tblW w:w="15450" w:type="dxa"/>
          <w:tblCellMar>
            <w:left w:w="70" w:type="dxa"/>
            <w:right w:w="70" w:type="dxa"/>
          </w:tblCellMar>
        </w:tblPrEx>
        <w:trPr>
          <w:cantSplit/>
          <w:trHeight w:val="255"/>
        </w:trPr>
        <w:tc>
          <w:tcPr>
            <w:tcW w:w="7070" w:type="dxa"/>
            <w:vMerge/>
            <w:tcBorders>
              <w:top w:val="single" w:sz="4" w:space="0" w:color="auto"/>
              <w:left w:val="single" w:sz="4" w:space="0" w:color="auto"/>
              <w:bottom w:val="single" w:sz="4" w:space="0" w:color="000000"/>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b/>
                <w:bCs/>
                <w:color w:val="FFFFFF"/>
                <w:sz w:val="20"/>
                <w:szCs w:val="20"/>
                <w:lang w:eastAsia="cs-CZ"/>
              </w:rPr>
            </w:pPr>
          </w:p>
        </w:tc>
        <w:tc>
          <w:tcPr>
            <w:tcW w:w="1540" w:type="dxa"/>
            <w:tcBorders>
              <w:top w:val="nil"/>
              <w:left w:val="nil"/>
              <w:bottom w:val="single" w:sz="4" w:space="0" w:color="auto"/>
              <w:right w:val="single" w:sz="4" w:space="0" w:color="auto"/>
            </w:tcBorders>
            <w:shd w:val="clear" w:color="auto" w:fill="000000"/>
            <w:textDirection w:val="lrTb"/>
            <w:vAlign w:val="center"/>
          </w:tcPr>
          <w:p w:rsidR="00377852" w:rsidRPr="00377852" w:rsidP="00377852">
            <w:pPr>
              <w:bidi w:val="0"/>
              <w:spacing w:after="0" w:line="240" w:lineRule="auto"/>
              <w:jc w:val="center"/>
              <w:rPr>
                <w:rFonts w:ascii="Times New Roman" w:hAnsi="Times New Roman"/>
                <w:b/>
                <w:bCs/>
                <w:color w:val="FFFFFF"/>
                <w:sz w:val="20"/>
                <w:szCs w:val="20"/>
              </w:rPr>
            </w:pPr>
            <w:r w:rsidRPr="00377852">
              <w:rPr>
                <w:rFonts w:ascii="Times New Roman" w:hAnsi="Times New Roman"/>
                <w:b/>
                <w:bCs/>
                <w:color w:val="FFFFFF"/>
                <w:sz w:val="20"/>
                <w:szCs w:val="20"/>
              </w:rPr>
              <w:t>2014</w:t>
            </w:r>
          </w:p>
        </w:tc>
        <w:tc>
          <w:tcPr>
            <w:tcW w:w="1540" w:type="dxa"/>
            <w:tcBorders>
              <w:top w:val="nil"/>
              <w:left w:val="nil"/>
              <w:bottom w:val="single" w:sz="4" w:space="0" w:color="auto"/>
              <w:right w:val="single" w:sz="4" w:space="0" w:color="auto"/>
            </w:tcBorders>
            <w:shd w:val="clear" w:color="auto" w:fill="000000"/>
            <w:textDirection w:val="lrTb"/>
            <w:vAlign w:val="center"/>
          </w:tcPr>
          <w:p w:rsidR="00377852" w:rsidRPr="00377852" w:rsidP="00377852">
            <w:pPr>
              <w:bidi w:val="0"/>
              <w:spacing w:after="0" w:line="240" w:lineRule="auto"/>
              <w:jc w:val="center"/>
              <w:rPr>
                <w:rFonts w:ascii="Times New Roman" w:hAnsi="Times New Roman"/>
                <w:b/>
                <w:bCs/>
                <w:color w:val="FFFFFF"/>
                <w:sz w:val="20"/>
                <w:szCs w:val="20"/>
              </w:rPr>
            </w:pPr>
            <w:r w:rsidRPr="00377852">
              <w:rPr>
                <w:rFonts w:ascii="Times New Roman" w:hAnsi="Times New Roman"/>
                <w:b/>
                <w:bCs/>
                <w:color w:val="FFFFFF"/>
                <w:sz w:val="20"/>
                <w:szCs w:val="20"/>
              </w:rPr>
              <w:t>2015</w:t>
            </w:r>
          </w:p>
        </w:tc>
        <w:tc>
          <w:tcPr>
            <w:tcW w:w="1540" w:type="dxa"/>
            <w:tcBorders>
              <w:top w:val="nil"/>
              <w:left w:val="nil"/>
              <w:bottom w:val="single" w:sz="4" w:space="0" w:color="auto"/>
              <w:right w:val="single" w:sz="4" w:space="0" w:color="auto"/>
            </w:tcBorders>
            <w:shd w:val="clear" w:color="auto" w:fill="000000"/>
            <w:textDirection w:val="lrTb"/>
            <w:vAlign w:val="center"/>
          </w:tcPr>
          <w:p w:rsidR="00377852" w:rsidRPr="00377852" w:rsidP="00377852">
            <w:pPr>
              <w:bidi w:val="0"/>
              <w:spacing w:after="0" w:line="240" w:lineRule="auto"/>
              <w:jc w:val="center"/>
              <w:rPr>
                <w:rFonts w:ascii="Times New Roman" w:hAnsi="Times New Roman"/>
                <w:b/>
                <w:bCs/>
                <w:color w:val="FFFFFF"/>
                <w:sz w:val="20"/>
                <w:szCs w:val="20"/>
              </w:rPr>
            </w:pPr>
            <w:r w:rsidRPr="00377852">
              <w:rPr>
                <w:rFonts w:ascii="Times New Roman" w:hAnsi="Times New Roman"/>
                <w:b/>
                <w:bCs/>
                <w:color w:val="FFFFFF"/>
                <w:sz w:val="20"/>
                <w:szCs w:val="20"/>
              </w:rPr>
              <w:t>2016</w:t>
            </w:r>
          </w:p>
        </w:tc>
        <w:tc>
          <w:tcPr>
            <w:tcW w:w="1540" w:type="dxa"/>
            <w:tcBorders>
              <w:top w:val="nil"/>
              <w:left w:val="nil"/>
              <w:bottom w:val="single" w:sz="4" w:space="0" w:color="auto"/>
              <w:right w:val="single" w:sz="4" w:space="0" w:color="auto"/>
            </w:tcBorders>
            <w:shd w:val="clear" w:color="auto" w:fill="000000"/>
            <w:textDirection w:val="lrTb"/>
            <w:vAlign w:val="center"/>
          </w:tcPr>
          <w:p w:rsidR="00377852" w:rsidRPr="00377852" w:rsidP="00377852">
            <w:pPr>
              <w:bidi w:val="0"/>
              <w:spacing w:after="0" w:line="240" w:lineRule="auto"/>
              <w:jc w:val="center"/>
              <w:rPr>
                <w:rFonts w:ascii="Times New Roman" w:hAnsi="Times New Roman"/>
                <w:b/>
                <w:bCs/>
                <w:color w:val="FFFFFF"/>
                <w:sz w:val="20"/>
                <w:szCs w:val="20"/>
              </w:rPr>
            </w:pPr>
            <w:r w:rsidRPr="00377852">
              <w:rPr>
                <w:rFonts w:ascii="Times New Roman" w:hAnsi="Times New Roman"/>
                <w:b/>
                <w:bCs/>
                <w:color w:val="FFFFFF"/>
                <w:sz w:val="20"/>
                <w:szCs w:val="20"/>
              </w:rPr>
              <w:t>2017</w:t>
            </w:r>
          </w:p>
        </w:tc>
        <w:tc>
          <w:tcPr>
            <w:tcW w:w="2220" w:type="dxa"/>
            <w:vMerge/>
            <w:tcBorders>
              <w:top w:val="single" w:sz="4" w:space="0" w:color="auto"/>
              <w:left w:val="single" w:sz="4" w:space="0" w:color="auto"/>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b/>
                <w:bCs/>
                <w:color w:val="FFFFFF"/>
                <w:sz w:val="20"/>
                <w:szCs w:val="20"/>
                <w:lang w:eastAsia="cs-CZ"/>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b/>
                <w:bCs/>
                <w:sz w:val="20"/>
                <w:szCs w:val="20"/>
                <w:lang w:eastAsia="cs-CZ"/>
              </w:rPr>
            </w:pPr>
            <w:r w:rsidRPr="00377852">
              <w:rPr>
                <w:rFonts w:ascii="Times New Roman" w:hAnsi="Times New Roman"/>
                <w:b/>
                <w:bCs/>
                <w:sz w:val="20"/>
                <w:szCs w:val="20"/>
                <w:lang w:eastAsia="cs-CZ"/>
              </w:rPr>
              <w:t>Bežné výdavky (600) – Ministerstvo kultúry SR</w:t>
            </w:r>
          </w:p>
        </w:tc>
        <w:tc>
          <w:tcPr>
            <w:tcW w:w="1540" w:type="dxa"/>
            <w:tcBorders>
              <w:top w:val="nil"/>
              <w:left w:val="nil"/>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sz w:val="20"/>
                <w:szCs w:val="20"/>
                <w:lang w:eastAsia="cs-CZ"/>
              </w:rPr>
            </w:pPr>
            <w:r w:rsidRPr="00377852">
              <w:rPr>
                <w:rFonts w:ascii="Times New Roman" w:hAnsi="Times New Roman"/>
                <w:b/>
                <w:bCs/>
                <w:sz w:val="20"/>
                <w:szCs w:val="20"/>
                <w:lang w:eastAsia="cs-CZ"/>
              </w:rPr>
              <w:t>0</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bidi w:val="0"/>
              <w:spacing w:after="0" w:line="240" w:lineRule="auto"/>
              <w:jc w:val="center"/>
              <w:rPr>
                <w:rFonts w:ascii="Times New Roman" w:hAnsi="Times New Roman"/>
                <w:b/>
                <w:bCs/>
                <w:iCs/>
                <w:color w:val="000000"/>
                <w:sz w:val="20"/>
                <w:szCs w:val="20"/>
              </w:rPr>
            </w:pPr>
            <w:r w:rsidRPr="00377852">
              <w:rPr>
                <w:rFonts w:ascii="Times New Roman" w:hAnsi="Times New Roman"/>
                <w:b/>
                <w:bCs/>
                <w:iCs/>
                <w:color w:val="000000"/>
                <w:sz w:val="20"/>
                <w:szCs w:val="20"/>
              </w:rPr>
              <w:t xml:space="preserve">200 000 </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bidi w:val="0"/>
              <w:spacing w:after="0" w:line="240" w:lineRule="auto"/>
              <w:jc w:val="center"/>
              <w:rPr>
                <w:rFonts w:ascii="Times New Roman" w:hAnsi="Times New Roman"/>
                <w:b/>
                <w:bCs/>
                <w:iCs/>
                <w:color w:val="000000"/>
                <w:sz w:val="20"/>
                <w:szCs w:val="20"/>
              </w:rPr>
            </w:pPr>
            <w:r w:rsidRPr="00377852">
              <w:rPr>
                <w:rFonts w:ascii="Times New Roman" w:hAnsi="Times New Roman"/>
                <w:b/>
                <w:bCs/>
                <w:iCs/>
                <w:color w:val="000000"/>
                <w:sz w:val="20"/>
                <w:szCs w:val="20"/>
              </w:rPr>
              <w:t xml:space="preserve">20 000 000 </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bidi w:val="0"/>
              <w:spacing w:after="0" w:line="240" w:lineRule="auto"/>
              <w:jc w:val="center"/>
              <w:rPr>
                <w:rFonts w:ascii="Times New Roman" w:hAnsi="Times New Roman"/>
                <w:b/>
                <w:bCs/>
                <w:iCs/>
                <w:color w:val="000000"/>
                <w:sz w:val="20"/>
                <w:szCs w:val="20"/>
              </w:rPr>
            </w:pPr>
            <w:r w:rsidRPr="00377852">
              <w:rPr>
                <w:rFonts w:ascii="Times New Roman" w:hAnsi="Times New Roman"/>
                <w:b/>
                <w:bCs/>
                <w:iCs/>
                <w:color w:val="000000"/>
                <w:sz w:val="20"/>
                <w:szCs w:val="20"/>
              </w:rPr>
              <w:t xml:space="preserve">20 000 000 </w:t>
            </w:r>
          </w:p>
        </w:tc>
        <w:tc>
          <w:tcPr>
            <w:tcW w:w="2220" w:type="dxa"/>
            <w:tcBorders>
              <w:top w:val="nil"/>
              <w:left w:val="nil"/>
              <w:bottom w:val="single" w:sz="4" w:space="0" w:color="auto"/>
              <w:right w:val="single" w:sz="4" w:space="0" w:color="auto"/>
            </w:tcBorders>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0"/>
                <w:szCs w:val="20"/>
                <w:lang w:eastAsia="cs-CZ"/>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0"/>
                <w:szCs w:val="20"/>
                <w:lang w:eastAsia="cs-CZ"/>
              </w:rPr>
            </w:pPr>
            <w:r w:rsidRPr="00377852">
              <w:rPr>
                <w:rFonts w:ascii="Times New Roman" w:hAnsi="Times New Roman"/>
                <w:sz w:val="20"/>
                <w:szCs w:val="20"/>
                <w:lang w:eastAsia="cs-CZ"/>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sz w:val="20"/>
                <w:szCs w:val="20"/>
                <w:lang w:eastAsia="cs-CZ"/>
              </w:rPr>
              <w:t>0</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sz w:val="20"/>
                <w:szCs w:val="20"/>
                <w:lang w:eastAsia="cs-CZ"/>
              </w:rPr>
              <w:t>0</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sz w:val="20"/>
                <w:szCs w:val="20"/>
                <w:lang w:eastAsia="cs-CZ"/>
              </w:rPr>
              <w:t>0</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sz w:val="20"/>
                <w:szCs w:val="20"/>
                <w:lang w:eastAsia="cs-CZ"/>
              </w:rPr>
              <w:t>0</w:t>
            </w:r>
          </w:p>
        </w:tc>
        <w:tc>
          <w:tcPr>
            <w:tcW w:w="2220" w:type="dxa"/>
            <w:tcBorders>
              <w:top w:val="nil"/>
              <w:left w:val="nil"/>
              <w:bottom w:val="single" w:sz="4" w:space="0" w:color="auto"/>
              <w:right w:val="single" w:sz="4" w:space="0" w:color="auto"/>
            </w:tcBorders>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0"/>
                <w:szCs w:val="20"/>
                <w:lang w:eastAsia="cs-CZ"/>
              </w:rPr>
            </w:pPr>
            <w:r w:rsidRPr="00377852">
              <w:rPr>
                <w:rFonts w:ascii="Times New Roman" w:hAnsi="Times New Roman"/>
                <w:sz w:val="20"/>
                <w:szCs w:val="20"/>
                <w:lang w:eastAsia="cs-CZ"/>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0"/>
                <w:szCs w:val="20"/>
                <w:vertAlign w:val="superscript"/>
                <w:lang w:eastAsia="cs-CZ"/>
              </w:rPr>
            </w:pPr>
            <w:r w:rsidRPr="00377852">
              <w:rPr>
                <w:rFonts w:ascii="Times New Roman" w:hAnsi="Times New Roman"/>
                <w:sz w:val="20"/>
                <w:szCs w:val="20"/>
                <w:lang w:eastAsia="cs-CZ"/>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sz w:val="20"/>
                <w:szCs w:val="20"/>
                <w:lang w:eastAsia="cs-CZ"/>
              </w:rPr>
              <w:t>0</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sz w:val="20"/>
                <w:szCs w:val="20"/>
                <w:lang w:eastAsia="cs-CZ"/>
              </w:rPr>
              <w:t>0</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sz w:val="20"/>
                <w:szCs w:val="20"/>
                <w:lang w:eastAsia="cs-CZ"/>
              </w:rPr>
              <w:t>0</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sz w:val="20"/>
                <w:szCs w:val="20"/>
                <w:lang w:eastAsia="cs-CZ"/>
              </w:rPr>
              <w:t>0</w:t>
            </w:r>
          </w:p>
        </w:tc>
        <w:tc>
          <w:tcPr>
            <w:tcW w:w="2220" w:type="dxa"/>
            <w:tcBorders>
              <w:top w:val="nil"/>
              <w:left w:val="nil"/>
              <w:bottom w:val="single" w:sz="4" w:space="0" w:color="auto"/>
              <w:right w:val="single" w:sz="4" w:space="0" w:color="auto"/>
            </w:tcBorders>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0"/>
                <w:szCs w:val="20"/>
                <w:lang w:eastAsia="cs-CZ"/>
              </w:rPr>
            </w:pPr>
            <w:r w:rsidRPr="00377852">
              <w:rPr>
                <w:rFonts w:ascii="Times New Roman" w:hAnsi="Times New Roman"/>
                <w:sz w:val="20"/>
                <w:szCs w:val="20"/>
                <w:lang w:eastAsia="cs-CZ"/>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0"/>
                <w:szCs w:val="20"/>
                <w:vertAlign w:val="superscript"/>
                <w:lang w:eastAsia="cs-CZ"/>
              </w:rPr>
            </w:pPr>
            <w:r w:rsidRPr="00377852">
              <w:rPr>
                <w:rFonts w:ascii="Times New Roman" w:hAnsi="Times New Roman"/>
                <w:sz w:val="20"/>
                <w:szCs w:val="20"/>
                <w:lang w:eastAsia="cs-CZ"/>
              </w:rPr>
              <w:t xml:space="preserve">  Tovary a služby (630)</w:t>
            </w:r>
            <w:r w:rsidRPr="00377852">
              <w:rPr>
                <w:rFonts w:ascii="Times New Roman" w:hAnsi="Times New Roman"/>
                <w:sz w:val="20"/>
                <w:szCs w:val="20"/>
                <w:vertAlign w:val="superscript"/>
                <w:lang w:eastAsia="cs-CZ"/>
              </w:rPr>
              <w:t>2</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sz w:val="20"/>
                <w:szCs w:val="20"/>
                <w:lang w:eastAsia="cs-CZ"/>
              </w:rPr>
              <w:t>0</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sz w:val="20"/>
                <w:szCs w:val="20"/>
                <w:lang w:eastAsia="cs-CZ"/>
              </w:rPr>
              <w:t>0</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sz w:val="20"/>
                <w:szCs w:val="20"/>
                <w:lang w:eastAsia="cs-CZ"/>
              </w:rPr>
              <w:t>0</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sz w:val="20"/>
                <w:szCs w:val="20"/>
                <w:lang w:eastAsia="cs-CZ"/>
              </w:rPr>
              <w:t>0</w:t>
            </w:r>
          </w:p>
        </w:tc>
        <w:tc>
          <w:tcPr>
            <w:tcW w:w="2220" w:type="dxa"/>
            <w:tcBorders>
              <w:top w:val="nil"/>
              <w:left w:val="nil"/>
              <w:bottom w:val="single" w:sz="4" w:space="0" w:color="auto"/>
              <w:right w:val="single" w:sz="4" w:space="0" w:color="auto"/>
            </w:tcBorders>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0"/>
                <w:szCs w:val="20"/>
                <w:lang w:eastAsia="cs-CZ"/>
              </w:rPr>
            </w:pPr>
            <w:r w:rsidRPr="00377852">
              <w:rPr>
                <w:rFonts w:ascii="Times New Roman" w:hAnsi="Times New Roman"/>
                <w:sz w:val="20"/>
                <w:szCs w:val="20"/>
                <w:lang w:eastAsia="cs-CZ"/>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0"/>
                <w:szCs w:val="20"/>
                <w:lang w:eastAsia="cs-CZ"/>
              </w:rPr>
            </w:pPr>
            <w:r w:rsidRPr="00377852">
              <w:rPr>
                <w:rFonts w:ascii="Times New Roman" w:hAnsi="Times New Roman"/>
                <w:sz w:val="20"/>
                <w:szCs w:val="20"/>
                <w:lang w:eastAsia="cs-CZ"/>
              </w:rPr>
              <w:t xml:space="preserve">  Bežné transfery 641 012</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sz w:val="20"/>
                <w:szCs w:val="20"/>
                <w:lang w:eastAsia="cs-CZ"/>
              </w:rPr>
              <w:t>0</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sz w:val="20"/>
                <w:szCs w:val="20"/>
                <w:lang w:eastAsia="cs-CZ"/>
              </w:rPr>
              <w:t>0</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sz w:val="20"/>
                <w:szCs w:val="20"/>
                <w:lang w:eastAsia="cs-CZ"/>
              </w:rPr>
              <w:t>0</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sz w:val="20"/>
                <w:szCs w:val="20"/>
                <w:lang w:eastAsia="cs-CZ"/>
              </w:rPr>
              <w:t>0</w:t>
            </w:r>
          </w:p>
        </w:tc>
        <w:tc>
          <w:tcPr>
            <w:tcW w:w="2220" w:type="dxa"/>
            <w:tcBorders>
              <w:top w:val="nil"/>
              <w:left w:val="nil"/>
              <w:bottom w:val="single" w:sz="4" w:space="0" w:color="auto"/>
              <w:right w:val="single" w:sz="4" w:space="0" w:color="auto"/>
            </w:tcBorders>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0"/>
                <w:szCs w:val="20"/>
                <w:lang w:eastAsia="cs-CZ"/>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377852" w:rsidRPr="00377852" w:rsidP="00377852">
            <w:pPr>
              <w:bidi w:val="0"/>
              <w:spacing w:after="0" w:line="240" w:lineRule="auto"/>
              <w:rPr>
                <w:rFonts w:ascii="Times New Roman" w:hAnsi="Times New Roman"/>
                <w:i/>
                <w:iCs/>
                <w:color w:val="000000"/>
                <w:sz w:val="20"/>
                <w:szCs w:val="20"/>
              </w:rPr>
            </w:pPr>
            <w:r w:rsidRPr="00377852">
              <w:rPr>
                <w:rFonts w:ascii="Times New Roman" w:hAnsi="Times New Roman"/>
                <w:i/>
                <w:iCs/>
                <w:color w:val="000000"/>
                <w:sz w:val="20"/>
                <w:szCs w:val="20"/>
              </w:rPr>
              <w:t xml:space="preserve"> - príspevok zo ŠR - zmluva</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bidi w:val="0"/>
              <w:spacing w:after="0" w:line="240" w:lineRule="auto"/>
              <w:jc w:val="center"/>
              <w:rPr>
                <w:rFonts w:ascii="Times New Roman" w:hAnsi="Times New Roman"/>
                <w:iCs/>
                <w:color w:val="000000"/>
                <w:sz w:val="20"/>
                <w:szCs w:val="20"/>
              </w:rPr>
            </w:pPr>
            <w:r w:rsidRPr="00377852">
              <w:rPr>
                <w:rFonts w:ascii="Times New Roman" w:hAnsi="Times New Roman"/>
                <w:iCs/>
                <w:color w:val="000000"/>
                <w:sz w:val="20"/>
                <w:szCs w:val="20"/>
              </w:rPr>
              <w:t>0</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bidi w:val="0"/>
              <w:spacing w:after="0" w:line="240" w:lineRule="auto"/>
              <w:jc w:val="center"/>
              <w:rPr>
                <w:rFonts w:ascii="Times New Roman" w:hAnsi="Times New Roman"/>
                <w:iCs/>
                <w:color w:val="000000"/>
                <w:sz w:val="20"/>
                <w:szCs w:val="20"/>
              </w:rPr>
            </w:pPr>
            <w:r w:rsidRPr="00377852">
              <w:rPr>
                <w:rFonts w:ascii="Times New Roman" w:hAnsi="Times New Roman"/>
                <w:iCs/>
                <w:color w:val="000000"/>
                <w:sz w:val="20"/>
                <w:szCs w:val="20"/>
              </w:rPr>
              <w:t xml:space="preserve">200 000 </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bidi w:val="0"/>
              <w:spacing w:after="0" w:line="240" w:lineRule="auto"/>
              <w:jc w:val="center"/>
              <w:rPr>
                <w:rFonts w:ascii="Times New Roman" w:hAnsi="Times New Roman"/>
                <w:iCs/>
                <w:color w:val="000000"/>
                <w:sz w:val="20"/>
                <w:szCs w:val="20"/>
              </w:rPr>
            </w:pPr>
            <w:r w:rsidRPr="00377852">
              <w:rPr>
                <w:rFonts w:ascii="Times New Roman" w:hAnsi="Times New Roman"/>
                <w:iCs/>
                <w:color w:val="000000"/>
                <w:sz w:val="20"/>
                <w:szCs w:val="20"/>
              </w:rPr>
              <w:t xml:space="preserve">20 000 000 </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bidi w:val="0"/>
              <w:spacing w:after="0" w:line="240" w:lineRule="auto"/>
              <w:jc w:val="center"/>
              <w:rPr>
                <w:rFonts w:ascii="Times New Roman" w:hAnsi="Times New Roman"/>
                <w:iCs/>
                <w:color w:val="000000"/>
                <w:sz w:val="20"/>
                <w:szCs w:val="20"/>
              </w:rPr>
            </w:pPr>
            <w:r w:rsidRPr="00377852">
              <w:rPr>
                <w:rFonts w:ascii="Times New Roman" w:hAnsi="Times New Roman"/>
                <w:iCs/>
                <w:color w:val="000000"/>
                <w:sz w:val="20"/>
                <w:szCs w:val="20"/>
              </w:rPr>
              <w:t>20 000 000</w:t>
            </w:r>
          </w:p>
        </w:tc>
        <w:tc>
          <w:tcPr>
            <w:tcW w:w="2220" w:type="dxa"/>
            <w:tcBorders>
              <w:top w:val="nil"/>
              <w:left w:val="nil"/>
              <w:bottom w:val="single" w:sz="4" w:space="0" w:color="auto"/>
              <w:right w:val="single" w:sz="4" w:space="0" w:color="auto"/>
            </w:tcBorders>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0"/>
                <w:szCs w:val="20"/>
                <w:lang w:eastAsia="cs-CZ"/>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0"/>
                <w:szCs w:val="20"/>
                <w:lang w:eastAsia="cs-CZ"/>
              </w:rPr>
            </w:pPr>
            <w:r w:rsidRPr="00377852">
              <w:rPr>
                <w:rFonts w:ascii="Times New Roman" w:hAnsi="Times New Roman"/>
                <w:sz w:val="20"/>
                <w:szCs w:val="20"/>
                <w:lang w:eastAsia="cs-CZ"/>
              </w:rPr>
              <w:t xml:space="preserve">  Splácanie úrokov a ostatné platby súvisiace s úvermi, pôžičkami a NFV (650)</w:t>
            </w:r>
            <w:r w:rsidRPr="00377852">
              <w:rPr>
                <w:rFonts w:ascii="Times New Roman" w:hAnsi="Times New Roman"/>
                <w:sz w:val="20"/>
                <w:szCs w:val="20"/>
                <w:vertAlign w:val="superscript"/>
                <w:lang w:eastAsia="cs-CZ"/>
              </w:rPr>
              <w:t>2</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sz w:val="20"/>
                <w:szCs w:val="20"/>
                <w:lang w:eastAsia="cs-CZ"/>
              </w:rPr>
              <w:t>0</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sz w:val="20"/>
                <w:szCs w:val="20"/>
                <w:lang w:eastAsia="cs-CZ"/>
              </w:rPr>
              <w:t>0</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sz w:val="20"/>
                <w:szCs w:val="20"/>
                <w:lang w:eastAsia="cs-CZ"/>
              </w:rPr>
              <w:t>0</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sz w:val="20"/>
                <w:szCs w:val="20"/>
                <w:lang w:eastAsia="cs-CZ"/>
              </w:rPr>
              <w:t>0</w:t>
            </w:r>
          </w:p>
        </w:tc>
        <w:tc>
          <w:tcPr>
            <w:tcW w:w="2220" w:type="dxa"/>
            <w:tcBorders>
              <w:top w:val="nil"/>
              <w:left w:val="nil"/>
              <w:bottom w:val="single" w:sz="4" w:space="0" w:color="auto"/>
              <w:right w:val="single" w:sz="4" w:space="0" w:color="auto"/>
            </w:tcBorders>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0"/>
                <w:szCs w:val="20"/>
                <w:lang w:eastAsia="cs-CZ"/>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b/>
                <w:bCs/>
                <w:sz w:val="20"/>
                <w:szCs w:val="20"/>
                <w:lang w:eastAsia="cs-CZ"/>
              </w:rPr>
            </w:pPr>
            <w:r w:rsidRPr="00377852">
              <w:rPr>
                <w:rFonts w:ascii="Times New Roman" w:hAnsi="Times New Roman"/>
                <w:b/>
                <w:bCs/>
                <w:sz w:val="20"/>
                <w:szCs w:val="20"/>
                <w:lang w:eastAsia="cs-CZ"/>
              </w:rPr>
              <w:t>Kapitálové výdavky (700)</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sz w:val="20"/>
                <w:szCs w:val="20"/>
                <w:lang w:eastAsia="cs-CZ"/>
              </w:rPr>
              <w:t>0</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sz w:val="20"/>
                <w:szCs w:val="20"/>
                <w:lang w:eastAsia="cs-CZ"/>
              </w:rPr>
              <w:t>0</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sz w:val="20"/>
                <w:szCs w:val="20"/>
                <w:lang w:eastAsia="cs-CZ"/>
              </w:rPr>
              <w:t>0</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sz w:val="20"/>
                <w:szCs w:val="20"/>
                <w:lang w:eastAsia="cs-CZ"/>
              </w:rPr>
              <w:t>0</w:t>
            </w:r>
          </w:p>
        </w:tc>
        <w:tc>
          <w:tcPr>
            <w:tcW w:w="2220" w:type="dxa"/>
            <w:tcBorders>
              <w:top w:val="nil"/>
              <w:left w:val="nil"/>
              <w:bottom w:val="single" w:sz="4" w:space="0" w:color="auto"/>
              <w:right w:val="single" w:sz="4" w:space="0" w:color="auto"/>
            </w:tcBorders>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0"/>
                <w:szCs w:val="20"/>
                <w:lang w:eastAsia="cs-CZ"/>
              </w:rPr>
            </w:pPr>
            <w:r w:rsidRPr="00377852">
              <w:rPr>
                <w:rFonts w:ascii="Times New Roman" w:hAnsi="Times New Roman"/>
                <w:sz w:val="20"/>
                <w:szCs w:val="20"/>
                <w:lang w:eastAsia="cs-CZ"/>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0"/>
                <w:szCs w:val="20"/>
                <w:lang w:eastAsia="cs-CZ"/>
              </w:rPr>
            </w:pPr>
            <w:r w:rsidRPr="00377852">
              <w:rPr>
                <w:rFonts w:ascii="Times New Roman" w:hAnsi="Times New Roman"/>
                <w:sz w:val="20"/>
                <w:szCs w:val="20"/>
                <w:lang w:eastAsia="cs-CZ"/>
              </w:rPr>
              <w:t xml:space="preserve">  Obstarávanie kapitálových aktív (710)</w:t>
            </w:r>
            <w:r w:rsidRPr="00377852">
              <w:rPr>
                <w:rFonts w:ascii="Times New Roman" w:hAnsi="Times New Roman"/>
                <w:sz w:val="20"/>
                <w:szCs w:val="20"/>
                <w:vertAlign w:val="superscript"/>
                <w:lang w:eastAsia="cs-CZ"/>
              </w:rPr>
              <w:t>2</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sz w:val="20"/>
                <w:szCs w:val="20"/>
                <w:lang w:eastAsia="cs-CZ"/>
              </w:rPr>
              <w:t>0</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sz w:val="20"/>
                <w:szCs w:val="20"/>
                <w:lang w:eastAsia="cs-CZ"/>
              </w:rPr>
              <w:t>0</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sz w:val="20"/>
                <w:szCs w:val="20"/>
                <w:lang w:eastAsia="cs-CZ"/>
              </w:rPr>
              <w:t>0</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sz w:val="20"/>
                <w:szCs w:val="20"/>
                <w:lang w:eastAsia="cs-CZ"/>
              </w:rPr>
              <w:t>0</w:t>
            </w:r>
          </w:p>
        </w:tc>
        <w:tc>
          <w:tcPr>
            <w:tcW w:w="2220" w:type="dxa"/>
            <w:tcBorders>
              <w:top w:val="nil"/>
              <w:left w:val="nil"/>
              <w:bottom w:val="single" w:sz="4" w:space="0" w:color="auto"/>
              <w:right w:val="single" w:sz="4" w:space="0" w:color="auto"/>
            </w:tcBorders>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0"/>
                <w:szCs w:val="20"/>
                <w:lang w:eastAsia="cs-CZ"/>
              </w:rPr>
            </w:pPr>
            <w:r w:rsidRPr="00377852">
              <w:rPr>
                <w:rFonts w:ascii="Times New Roman" w:hAnsi="Times New Roman"/>
                <w:sz w:val="20"/>
                <w:szCs w:val="20"/>
                <w:lang w:eastAsia="cs-CZ"/>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0"/>
                <w:szCs w:val="20"/>
                <w:lang w:eastAsia="cs-CZ"/>
              </w:rPr>
            </w:pPr>
            <w:r w:rsidRPr="00377852">
              <w:rPr>
                <w:rFonts w:ascii="Times New Roman" w:hAnsi="Times New Roman"/>
                <w:sz w:val="20"/>
                <w:szCs w:val="20"/>
                <w:lang w:eastAsia="cs-CZ"/>
              </w:rPr>
              <w:t xml:space="preserve">  Kapitálové transfery (720)</w:t>
            </w:r>
            <w:r w:rsidRPr="00377852">
              <w:rPr>
                <w:rFonts w:ascii="Times New Roman" w:hAnsi="Times New Roman"/>
                <w:sz w:val="20"/>
                <w:szCs w:val="20"/>
                <w:vertAlign w:val="superscript"/>
                <w:lang w:eastAsia="cs-CZ"/>
              </w:rPr>
              <w:t>2</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sz w:val="20"/>
                <w:szCs w:val="20"/>
                <w:lang w:eastAsia="cs-CZ"/>
              </w:rPr>
              <w:t>0</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sz w:val="20"/>
                <w:szCs w:val="20"/>
                <w:lang w:eastAsia="cs-CZ"/>
              </w:rPr>
              <w:t>0</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sz w:val="20"/>
                <w:szCs w:val="20"/>
                <w:lang w:eastAsia="cs-CZ"/>
              </w:rPr>
              <w:t>0</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sz w:val="20"/>
                <w:szCs w:val="20"/>
                <w:lang w:eastAsia="cs-CZ"/>
              </w:rPr>
              <w:t>0</w:t>
            </w:r>
          </w:p>
        </w:tc>
        <w:tc>
          <w:tcPr>
            <w:tcW w:w="2220" w:type="dxa"/>
            <w:tcBorders>
              <w:top w:val="nil"/>
              <w:left w:val="nil"/>
              <w:bottom w:val="single" w:sz="4" w:space="0" w:color="auto"/>
              <w:right w:val="single" w:sz="4" w:space="0" w:color="auto"/>
            </w:tcBorders>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0"/>
                <w:szCs w:val="20"/>
                <w:lang w:eastAsia="cs-CZ"/>
              </w:rPr>
            </w:pPr>
            <w:r w:rsidRPr="00377852">
              <w:rPr>
                <w:rFonts w:ascii="Times New Roman" w:hAnsi="Times New Roman"/>
                <w:sz w:val="20"/>
                <w:szCs w:val="20"/>
                <w:lang w:eastAsia="cs-CZ"/>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b/>
                <w:bCs/>
                <w:sz w:val="20"/>
                <w:szCs w:val="20"/>
                <w:lang w:eastAsia="cs-CZ"/>
              </w:rPr>
            </w:pPr>
            <w:r w:rsidRPr="00377852">
              <w:rPr>
                <w:rFonts w:ascii="Times New Roman" w:hAnsi="Times New Roman"/>
                <w:b/>
                <w:bCs/>
                <w:sz w:val="20"/>
                <w:szCs w:val="20"/>
                <w:lang w:eastAsia="cs-CZ"/>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sz w:val="20"/>
                <w:szCs w:val="20"/>
                <w:lang w:eastAsia="cs-CZ"/>
              </w:rPr>
              <w:t>0</w:t>
            </w:r>
          </w:p>
        </w:tc>
        <w:tc>
          <w:tcPr>
            <w:tcW w:w="1540" w:type="dxa"/>
            <w:tcBorders>
              <w:top w:val="nil"/>
              <w:left w:val="nil"/>
              <w:bottom w:val="single" w:sz="4" w:space="0" w:color="auto"/>
              <w:right w:val="single" w:sz="4" w:space="0" w:color="auto"/>
            </w:tcBorders>
            <w:shd w:val="clear" w:color="auto" w:fill="FFFF99"/>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sz w:val="20"/>
                <w:szCs w:val="20"/>
                <w:lang w:eastAsia="cs-CZ"/>
              </w:rPr>
              <w:t>0</w:t>
            </w:r>
          </w:p>
        </w:tc>
        <w:tc>
          <w:tcPr>
            <w:tcW w:w="1540" w:type="dxa"/>
            <w:tcBorders>
              <w:top w:val="nil"/>
              <w:left w:val="nil"/>
              <w:bottom w:val="single" w:sz="4" w:space="0" w:color="auto"/>
              <w:right w:val="single" w:sz="4" w:space="0" w:color="auto"/>
            </w:tcBorders>
            <w:shd w:val="clear" w:color="auto" w:fill="FFFF99"/>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sz w:val="20"/>
                <w:szCs w:val="20"/>
                <w:lang w:eastAsia="cs-CZ"/>
              </w:rPr>
              <w:t>0</w:t>
            </w:r>
          </w:p>
        </w:tc>
        <w:tc>
          <w:tcPr>
            <w:tcW w:w="1540" w:type="dxa"/>
            <w:tcBorders>
              <w:top w:val="nil"/>
              <w:left w:val="nil"/>
              <w:bottom w:val="single" w:sz="4" w:space="0" w:color="auto"/>
              <w:right w:val="single" w:sz="4" w:space="0" w:color="auto"/>
            </w:tcBorders>
            <w:shd w:val="clear" w:color="auto" w:fill="FFFF99"/>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sz w:val="20"/>
                <w:szCs w:val="20"/>
                <w:lang w:eastAsia="cs-CZ"/>
              </w:rPr>
              <w:t>0</w:t>
            </w:r>
          </w:p>
        </w:tc>
        <w:tc>
          <w:tcPr>
            <w:tcW w:w="2220" w:type="dxa"/>
            <w:tcBorders>
              <w:top w:val="nil"/>
              <w:left w:val="nil"/>
              <w:bottom w:val="single" w:sz="4" w:space="0" w:color="auto"/>
              <w:right w:val="single" w:sz="4" w:space="0" w:color="auto"/>
            </w:tcBorders>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0"/>
                <w:szCs w:val="20"/>
                <w:lang w:eastAsia="cs-CZ"/>
              </w:rPr>
            </w:pPr>
            <w:r w:rsidRPr="00377852">
              <w:rPr>
                <w:rFonts w:ascii="Times New Roman" w:hAnsi="Times New Roman"/>
                <w:sz w:val="20"/>
                <w:szCs w:val="20"/>
                <w:lang w:eastAsia="cs-CZ"/>
              </w:rPr>
              <w:t> </w:t>
            </w:r>
          </w:p>
        </w:tc>
      </w:tr>
      <w:tr>
        <w:tblPrEx>
          <w:tblW w:w="15450" w:type="dxa"/>
          <w:tblCellMar>
            <w:left w:w="70" w:type="dxa"/>
            <w:right w:w="70" w:type="dxa"/>
          </w:tblCellMar>
        </w:tblPrEx>
        <w:trPr>
          <w:trHeight w:val="255"/>
        </w:trPr>
        <w:tc>
          <w:tcPr>
            <w:tcW w:w="7070" w:type="dxa"/>
            <w:tcBorders>
              <w:top w:val="nil"/>
              <w:left w:val="single" w:sz="4" w:space="0" w:color="auto"/>
              <w:bottom w:val="none" w:sz="0" w:space="0" w:color="auto"/>
              <w:right w:val="single" w:sz="4" w:space="0" w:color="auto"/>
            </w:tcBorders>
            <w:shd w:val="clear" w:color="auto" w:fill="000000"/>
            <w:textDirection w:val="lrTb"/>
            <w:vAlign w:val="top"/>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b/>
                <w:bCs/>
                <w:color w:val="FFFFFF"/>
                <w:sz w:val="20"/>
                <w:szCs w:val="20"/>
                <w:lang w:eastAsia="cs-CZ"/>
              </w:rPr>
            </w:pPr>
            <w:r w:rsidRPr="00377852">
              <w:rPr>
                <w:rFonts w:ascii="Times New Roman" w:hAnsi="Times New Roman"/>
                <w:b/>
                <w:bCs/>
                <w:color w:val="FFFFFF"/>
                <w:sz w:val="20"/>
                <w:szCs w:val="20"/>
                <w:lang w:eastAsia="cs-CZ"/>
              </w:rPr>
              <w:t>Dopad na výdavky verejnej správy celkom – Ministerstvo kultúry SR</w:t>
            </w:r>
          </w:p>
        </w:tc>
        <w:tc>
          <w:tcPr>
            <w:tcW w:w="1540" w:type="dxa"/>
            <w:tcBorders>
              <w:top w:val="nil"/>
              <w:left w:val="nil"/>
              <w:bottom w:val="none" w:sz="0" w:space="0" w:color="auto"/>
              <w:right w:val="single" w:sz="4" w:space="0" w:color="auto"/>
            </w:tcBorders>
            <w:shd w:val="clear" w:color="auto" w:fill="000000"/>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color w:val="FFFFFF"/>
                <w:sz w:val="20"/>
                <w:szCs w:val="20"/>
                <w:lang w:eastAsia="cs-CZ"/>
              </w:rPr>
            </w:pPr>
          </w:p>
        </w:tc>
        <w:tc>
          <w:tcPr>
            <w:tcW w:w="1540" w:type="dxa"/>
            <w:tcBorders>
              <w:top w:val="nil"/>
              <w:left w:val="nil"/>
              <w:bottom w:val="none" w:sz="0" w:space="0" w:color="auto"/>
              <w:right w:val="single" w:sz="4" w:space="0" w:color="auto"/>
            </w:tcBorders>
            <w:shd w:val="clear" w:color="auto" w:fill="000000"/>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color w:val="FFFFFF"/>
                <w:sz w:val="20"/>
                <w:szCs w:val="20"/>
                <w:lang w:eastAsia="cs-CZ"/>
              </w:rPr>
            </w:pPr>
            <w:r w:rsidRPr="00377852">
              <w:rPr>
                <w:rFonts w:ascii="Times New Roman" w:hAnsi="Times New Roman"/>
                <w:b/>
                <w:bCs/>
                <w:color w:val="FFFFFF"/>
                <w:sz w:val="20"/>
                <w:szCs w:val="20"/>
                <w:lang w:eastAsia="cs-CZ"/>
              </w:rPr>
              <w:t xml:space="preserve">200 000 </w:t>
            </w:r>
          </w:p>
        </w:tc>
        <w:tc>
          <w:tcPr>
            <w:tcW w:w="1540" w:type="dxa"/>
            <w:tcBorders>
              <w:top w:val="nil"/>
              <w:left w:val="nil"/>
              <w:bottom w:val="none" w:sz="0" w:space="0" w:color="auto"/>
              <w:right w:val="single" w:sz="4" w:space="0" w:color="auto"/>
            </w:tcBorders>
            <w:shd w:val="clear" w:color="auto" w:fill="000000"/>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color w:val="FFFFFF"/>
                <w:sz w:val="20"/>
                <w:szCs w:val="20"/>
                <w:lang w:eastAsia="cs-CZ"/>
              </w:rPr>
            </w:pPr>
            <w:r w:rsidRPr="00377852">
              <w:rPr>
                <w:rFonts w:ascii="Times New Roman" w:hAnsi="Times New Roman"/>
                <w:b/>
                <w:bCs/>
                <w:color w:val="FFFFFF"/>
                <w:sz w:val="20"/>
                <w:szCs w:val="20"/>
                <w:lang w:eastAsia="cs-CZ"/>
              </w:rPr>
              <w:t xml:space="preserve">20 000 000 </w:t>
            </w:r>
          </w:p>
        </w:tc>
        <w:tc>
          <w:tcPr>
            <w:tcW w:w="1540" w:type="dxa"/>
            <w:tcBorders>
              <w:top w:val="nil"/>
              <w:left w:val="nil"/>
              <w:bottom w:val="none" w:sz="0" w:space="0" w:color="auto"/>
              <w:right w:val="single" w:sz="4" w:space="0" w:color="auto"/>
            </w:tcBorders>
            <w:shd w:val="clear" w:color="auto" w:fill="000000"/>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color w:val="FFFFFF"/>
                <w:sz w:val="20"/>
                <w:szCs w:val="20"/>
                <w:lang w:eastAsia="cs-CZ"/>
              </w:rPr>
            </w:pPr>
            <w:r w:rsidRPr="00377852">
              <w:rPr>
                <w:rFonts w:ascii="Times New Roman" w:hAnsi="Times New Roman"/>
                <w:b/>
                <w:bCs/>
                <w:color w:val="FFFFFF"/>
                <w:sz w:val="20"/>
                <w:szCs w:val="20"/>
                <w:lang w:eastAsia="cs-CZ"/>
              </w:rPr>
              <w:t xml:space="preserve">20 000 000 </w:t>
            </w:r>
          </w:p>
        </w:tc>
        <w:tc>
          <w:tcPr>
            <w:tcW w:w="2220" w:type="dxa"/>
            <w:tcBorders>
              <w:top w:val="nil"/>
              <w:left w:val="nil"/>
              <w:bottom w:val="none" w:sz="0" w:space="0" w:color="auto"/>
              <w:right w:val="single" w:sz="4" w:space="0" w:color="auto"/>
            </w:tcBorders>
            <w:shd w:val="clear" w:color="auto" w:fill="000000"/>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color w:val="FFFFFF"/>
                <w:sz w:val="20"/>
                <w:szCs w:val="20"/>
                <w:lang w:eastAsia="cs-CZ"/>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b/>
                <w:bCs/>
                <w:sz w:val="20"/>
                <w:szCs w:val="20"/>
                <w:lang w:eastAsia="cs-CZ"/>
              </w:rPr>
            </w:pPr>
            <w:r w:rsidRPr="00377852">
              <w:rPr>
                <w:rFonts w:ascii="Times New Roman" w:hAnsi="Times New Roman"/>
                <w:b/>
                <w:bCs/>
                <w:sz w:val="20"/>
                <w:szCs w:val="20"/>
                <w:lang w:eastAsia="cs-CZ"/>
              </w:rPr>
              <w:t xml:space="preserve">  z toho výdavky na ŠR</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sz w:val="20"/>
                <w:szCs w:val="20"/>
                <w:lang w:eastAsia="cs-CZ"/>
              </w:rPr>
              <w:t>0</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sz w:val="20"/>
                <w:szCs w:val="20"/>
                <w:lang w:eastAsia="cs-CZ"/>
              </w:rPr>
              <w:t>0</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sz w:val="20"/>
                <w:szCs w:val="20"/>
                <w:lang w:eastAsia="cs-CZ"/>
              </w:rPr>
              <w:t>0</w:t>
            </w:r>
          </w:p>
        </w:tc>
        <w:tc>
          <w:tcPr>
            <w:tcW w:w="1540" w:type="dxa"/>
            <w:tcBorders>
              <w:top w:val="nil"/>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sz w:val="20"/>
                <w:szCs w:val="20"/>
                <w:lang w:eastAsia="cs-CZ"/>
              </w:rPr>
              <w:t>0</w:t>
            </w:r>
          </w:p>
        </w:tc>
        <w:tc>
          <w:tcPr>
            <w:tcW w:w="2220" w:type="dxa"/>
            <w:tcBorders>
              <w:top w:val="nil"/>
              <w:left w:val="nil"/>
              <w:bottom w:val="single" w:sz="4" w:space="0" w:color="auto"/>
              <w:right w:val="single" w:sz="4" w:space="0" w:color="auto"/>
            </w:tcBorders>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0"/>
                <w:szCs w:val="20"/>
                <w:lang w:eastAsia="cs-CZ"/>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b/>
                <w:bCs/>
                <w:sz w:val="20"/>
                <w:szCs w:val="20"/>
                <w:lang w:eastAsia="cs-CZ"/>
              </w:rPr>
            </w:pPr>
            <w:r w:rsidRPr="00377852">
              <w:rPr>
                <w:rFonts w:ascii="Times New Roman" w:hAnsi="Times New Roman"/>
                <w:bCs/>
                <w:sz w:val="20"/>
                <w:szCs w:val="20"/>
                <w:lang w:eastAsia="cs-CZ"/>
              </w:rPr>
              <w:t xml:space="preserve">        Bežné výdavky</w:t>
            </w:r>
            <w:r w:rsidRPr="00377852">
              <w:rPr>
                <w:rFonts w:ascii="Times New Roman" w:hAnsi="Times New Roman"/>
                <w:b/>
                <w:bCs/>
                <w:sz w:val="20"/>
                <w:szCs w:val="20"/>
                <w:lang w:eastAsia="cs-CZ"/>
              </w:rPr>
              <w:t xml:space="preserve"> </w:t>
            </w:r>
            <w:r w:rsidRPr="00377852">
              <w:rPr>
                <w:rFonts w:ascii="Times New Roman" w:hAnsi="Times New Roman"/>
                <w:bCs/>
                <w:sz w:val="20"/>
                <w:szCs w:val="20"/>
                <w:lang w:eastAsia="cs-CZ"/>
              </w:rPr>
              <w:t>(600)</w:t>
            </w:r>
            <w:r w:rsidRPr="00377852">
              <w:rPr>
                <w:rFonts w:ascii="Times New Roman" w:hAnsi="Times New Roman"/>
                <w:b/>
                <w:bCs/>
                <w:sz w:val="20"/>
                <w:szCs w:val="20"/>
                <w:lang w:eastAsia="cs-CZ"/>
              </w:rPr>
              <w:t xml:space="preserve"> </w:t>
            </w:r>
          </w:p>
        </w:tc>
        <w:tc>
          <w:tcPr>
            <w:tcW w:w="1540" w:type="dxa"/>
            <w:tcBorders>
              <w:top w:val="single" w:sz="4" w:space="0" w:color="auto"/>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sz w:val="20"/>
                <w:szCs w:val="20"/>
                <w:lang w:eastAsia="cs-CZ"/>
              </w:rPr>
              <w:t>0</w:t>
            </w:r>
          </w:p>
        </w:tc>
        <w:tc>
          <w:tcPr>
            <w:tcW w:w="1540" w:type="dxa"/>
            <w:tcBorders>
              <w:top w:val="single" w:sz="4" w:space="0" w:color="auto"/>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sz w:val="20"/>
                <w:szCs w:val="20"/>
                <w:lang w:eastAsia="cs-CZ"/>
              </w:rPr>
              <w:t>0</w:t>
            </w:r>
          </w:p>
        </w:tc>
        <w:tc>
          <w:tcPr>
            <w:tcW w:w="1540" w:type="dxa"/>
            <w:tcBorders>
              <w:top w:val="single" w:sz="4" w:space="0" w:color="auto"/>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sz w:val="20"/>
                <w:szCs w:val="20"/>
                <w:lang w:eastAsia="cs-CZ"/>
              </w:rPr>
              <w:t>0</w:t>
            </w:r>
          </w:p>
        </w:tc>
        <w:tc>
          <w:tcPr>
            <w:tcW w:w="1540" w:type="dxa"/>
            <w:tcBorders>
              <w:top w:val="single" w:sz="4" w:space="0" w:color="auto"/>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sz w:val="20"/>
                <w:szCs w:val="20"/>
                <w:lang w:eastAsia="cs-CZ"/>
              </w:rPr>
              <w:t>0</w:t>
            </w:r>
          </w:p>
        </w:tc>
        <w:tc>
          <w:tcPr>
            <w:tcW w:w="2220" w:type="dxa"/>
            <w:tcBorders>
              <w:top w:val="single" w:sz="4" w:space="0" w:color="auto"/>
              <w:left w:val="nil"/>
              <w:bottom w:val="single" w:sz="4" w:space="0" w:color="auto"/>
              <w:right w:val="single" w:sz="4" w:space="0" w:color="auto"/>
            </w:tcBorders>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0"/>
                <w:szCs w:val="20"/>
                <w:lang w:eastAsia="cs-CZ"/>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center"/>
          </w:tcPr>
          <w:p w:rsidR="00377852" w:rsidRPr="00377852" w:rsidP="00377852">
            <w:pPr>
              <w:bidi w:val="0"/>
              <w:spacing w:after="0" w:line="240" w:lineRule="auto"/>
              <w:rPr>
                <w:rFonts w:ascii="Times New Roman" w:hAnsi="Times New Roman"/>
                <w:i/>
                <w:iCs/>
                <w:color w:val="000000"/>
                <w:sz w:val="20"/>
                <w:szCs w:val="20"/>
              </w:rPr>
            </w:pPr>
            <w:r w:rsidRPr="00377852">
              <w:rPr>
                <w:rFonts w:ascii="Times New Roman" w:hAnsi="Times New Roman"/>
                <w:i/>
                <w:iCs/>
                <w:color w:val="000000"/>
                <w:sz w:val="20"/>
                <w:szCs w:val="20"/>
              </w:rPr>
              <w:t xml:space="preserve">              - príspevok zo ŠR zmluva</w:t>
            </w:r>
          </w:p>
        </w:tc>
        <w:tc>
          <w:tcPr>
            <w:tcW w:w="1540" w:type="dxa"/>
            <w:tcBorders>
              <w:top w:val="single" w:sz="4" w:space="0" w:color="auto"/>
              <w:left w:val="nil"/>
              <w:bottom w:val="single" w:sz="4" w:space="0" w:color="auto"/>
              <w:right w:val="single" w:sz="4" w:space="0" w:color="auto"/>
            </w:tcBorders>
            <w:textDirection w:val="lrTb"/>
            <w:vAlign w:val="center"/>
          </w:tcPr>
          <w:p w:rsidR="00377852" w:rsidRPr="00377852" w:rsidP="00377852">
            <w:pPr>
              <w:bidi w:val="0"/>
              <w:spacing w:after="0" w:line="240" w:lineRule="auto"/>
              <w:jc w:val="center"/>
              <w:rPr>
                <w:rFonts w:ascii="Times New Roman" w:hAnsi="Times New Roman"/>
                <w:iCs/>
                <w:color w:val="000000"/>
                <w:sz w:val="20"/>
                <w:szCs w:val="20"/>
              </w:rPr>
            </w:pPr>
            <w:r w:rsidRPr="00377852">
              <w:rPr>
                <w:rFonts w:ascii="Times New Roman" w:hAnsi="Times New Roman"/>
                <w:iCs/>
                <w:color w:val="000000"/>
                <w:sz w:val="20"/>
                <w:szCs w:val="20"/>
              </w:rPr>
              <w:t>0</w:t>
            </w:r>
          </w:p>
        </w:tc>
        <w:tc>
          <w:tcPr>
            <w:tcW w:w="1540" w:type="dxa"/>
            <w:tcBorders>
              <w:top w:val="single" w:sz="4" w:space="0" w:color="auto"/>
              <w:left w:val="nil"/>
              <w:bottom w:val="single" w:sz="4" w:space="0" w:color="auto"/>
              <w:right w:val="single" w:sz="4" w:space="0" w:color="auto"/>
            </w:tcBorders>
            <w:textDirection w:val="lrTb"/>
            <w:vAlign w:val="center"/>
          </w:tcPr>
          <w:p w:rsidR="00377852" w:rsidRPr="00377852" w:rsidP="00377852">
            <w:pPr>
              <w:bidi w:val="0"/>
              <w:spacing w:after="0" w:line="240" w:lineRule="auto"/>
              <w:jc w:val="center"/>
              <w:rPr>
                <w:rFonts w:ascii="Times New Roman" w:hAnsi="Times New Roman"/>
                <w:iCs/>
                <w:color w:val="000000"/>
                <w:sz w:val="20"/>
                <w:szCs w:val="20"/>
              </w:rPr>
            </w:pPr>
            <w:r w:rsidRPr="00377852">
              <w:rPr>
                <w:rFonts w:ascii="Times New Roman" w:hAnsi="Times New Roman"/>
                <w:iCs/>
                <w:color w:val="000000"/>
                <w:sz w:val="20"/>
                <w:szCs w:val="20"/>
              </w:rPr>
              <w:t xml:space="preserve">200 000 </w:t>
            </w:r>
          </w:p>
        </w:tc>
        <w:tc>
          <w:tcPr>
            <w:tcW w:w="1540" w:type="dxa"/>
            <w:tcBorders>
              <w:top w:val="single" w:sz="4" w:space="0" w:color="auto"/>
              <w:left w:val="nil"/>
              <w:bottom w:val="single" w:sz="4" w:space="0" w:color="auto"/>
              <w:right w:val="single" w:sz="4" w:space="0" w:color="auto"/>
            </w:tcBorders>
            <w:textDirection w:val="lrTb"/>
            <w:vAlign w:val="center"/>
          </w:tcPr>
          <w:p w:rsidR="00377852" w:rsidRPr="00377852" w:rsidP="00377852">
            <w:pPr>
              <w:bidi w:val="0"/>
              <w:spacing w:after="0" w:line="240" w:lineRule="auto"/>
              <w:jc w:val="center"/>
              <w:rPr>
                <w:rFonts w:ascii="Times New Roman" w:hAnsi="Times New Roman"/>
                <w:iCs/>
                <w:color w:val="000000"/>
                <w:sz w:val="20"/>
                <w:szCs w:val="20"/>
              </w:rPr>
            </w:pPr>
            <w:r w:rsidRPr="00377852">
              <w:rPr>
                <w:rFonts w:ascii="Times New Roman" w:hAnsi="Times New Roman"/>
                <w:iCs/>
                <w:color w:val="000000"/>
                <w:sz w:val="20"/>
                <w:szCs w:val="20"/>
              </w:rPr>
              <w:t xml:space="preserve">20 000 000 </w:t>
            </w:r>
          </w:p>
        </w:tc>
        <w:tc>
          <w:tcPr>
            <w:tcW w:w="1540" w:type="dxa"/>
            <w:tcBorders>
              <w:top w:val="single" w:sz="4" w:space="0" w:color="auto"/>
              <w:left w:val="nil"/>
              <w:bottom w:val="single" w:sz="4" w:space="0" w:color="auto"/>
              <w:right w:val="single" w:sz="4" w:space="0" w:color="auto"/>
            </w:tcBorders>
            <w:textDirection w:val="lrTb"/>
            <w:vAlign w:val="center"/>
          </w:tcPr>
          <w:p w:rsidR="00377852" w:rsidRPr="00377852" w:rsidP="00377852">
            <w:pPr>
              <w:bidi w:val="0"/>
              <w:spacing w:after="0" w:line="240" w:lineRule="auto"/>
              <w:jc w:val="center"/>
              <w:rPr>
                <w:rFonts w:ascii="Times New Roman" w:hAnsi="Times New Roman"/>
                <w:iCs/>
                <w:color w:val="000000"/>
                <w:sz w:val="20"/>
                <w:szCs w:val="20"/>
              </w:rPr>
            </w:pPr>
            <w:r w:rsidRPr="00377852">
              <w:rPr>
                <w:rFonts w:ascii="Times New Roman" w:hAnsi="Times New Roman"/>
                <w:iCs/>
                <w:color w:val="000000"/>
                <w:sz w:val="20"/>
                <w:szCs w:val="20"/>
              </w:rPr>
              <w:t>20 000 000</w:t>
            </w:r>
          </w:p>
        </w:tc>
        <w:tc>
          <w:tcPr>
            <w:tcW w:w="2220" w:type="dxa"/>
            <w:tcBorders>
              <w:top w:val="single" w:sz="4" w:space="0" w:color="auto"/>
              <w:left w:val="nil"/>
              <w:bottom w:val="single" w:sz="4" w:space="0" w:color="auto"/>
              <w:right w:val="single" w:sz="4" w:space="0" w:color="auto"/>
            </w:tcBorders>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0"/>
                <w:szCs w:val="20"/>
                <w:lang w:eastAsia="cs-CZ"/>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b/>
                <w:bCs/>
                <w:sz w:val="20"/>
                <w:szCs w:val="20"/>
                <w:lang w:eastAsia="cs-CZ"/>
              </w:rPr>
            </w:pPr>
            <w:r w:rsidRPr="00377852">
              <w:rPr>
                <w:rFonts w:ascii="Times New Roman" w:hAnsi="Times New Roman"/>
                <w:b/>
                <w:bCs/>
                <w:sz w:val="20"/>
                <w:szCs w:val="20"/>
                <w:lang w:eastAsia="cs-CZ"/>
              </w:rPr>
              <w:t xml:space="preserve">               </w:t>
            </w:r>
            <w:r w:rsidRPr="00377852">
              <w:rPr>
                <w:rFonts w:ascii="Times New Roman" w:hAnsi="Times New Roman"/>
                <w:sz w:val="20"/>
                <w:szCs w:val="20"/>
                <w:lang w:eastAsia="cs-CZ"/>
              </w:rPr>
              <w:t xml:space="preserve"> Mzdy, platy, služobné príjmy a ostatné osobné vyrovnania (610)</w:t>
            </w:r>
          </w:p>
        </w:tc>
        <w:tc>
          <w:tcPr>
            <w:tcW w:w="1540" w:type="dxa"/>
            <w:tcBorders>
              <w:top w:val="single" w:sz="4" w:space="0" w:color="auto"/>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bCs/>
                <w:sz w:val="20"/>
                <w:szCs w:val="20"/>
                <w:lang w:eastAsia="cs-CZ"/>
              </w:rPr>
              <w:t>0</w:t>
            </w:r>
          </w:p>
        </w:tc>
        <w:tc>
          <w:tcPr>
            <w:tcW w:w="1540" w:type="dxa"/>
            <w:tcBorders>
              <w:top w:val="single" w:sz="4" w:space="0" w:color="auto"/>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bCs/>
                <w:sz w:val="20"/>
                <w:szCs w:val="20"/>
                <w:lang w:eastAsia="cs-CZ"/>
              </w:rPr>
              <w:t>0</w:t>
            </w:r>
          </w:p>
        </w:tc>
        <w:tc>
          <w:tcPr>
            <w:tcW w:w="1540" w:type="dxa"/>
            <w:tcBorders>
              <w:top w:val="single" w:sz="4" w:space="0" w:color="auto"/>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bCs/>
                <w:sz w:val="20"/>
                <w:szCs w:val="20"/>
                <w:lang w:eastAsia="cs-CZ"/>
              </w:rPr>
              <w:t>0</w:t>
            </w:r>
          </w:p>
        </w:tc>
        <w:tc>
          <w:tcPr>
            <w:tcW w:w="1540" w:type="dxa"/>
            <w:tcBorders>
              <w:top w:val="single" w:sz="4" w:space="0" w:color="auto"/>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bCs/>
                <w:sz w:val="20"/>
                <w:szCs w:val="20"/>
                <w:lang w:eastAsia="cs-CZ"/>
              </w:rPr>
              <w:t>0</w:t>
            </w:r>
          </w:p>
        </w:tc>
        <w:tc>
          <w:tcPr>
            <w:tcW w:w="2220" w:type="dxa"/>
            <w:tcBorders>
              <w:top w:val="single" w:sz="4" w:space="0" w:color="auto"/>
              <w:left w:val="nil"/>
              <w:bottom w:val="single" w:sz="4" w:space="0" w:color="auto"/>
              <w:right w:val="single" w:sz="4" w:space="0" w:color="auto"/>
            </w:tcBorders>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0"/>
                <w:szCs w:val="20"/>
                <w:lang w:eastAsia="cs-CZ"/>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b/>
                <w:bCs/>
                <w:sz w:val="20"/>
                <w:szCs w:val="20"/>
                <w:lang w:eastAsia="cs-CZ"/>
              </w:rPr>
            </w:pPr>
            <w:r w:rsidRPr="00377852">
              <w:rPr>
                <w:rFonts w:ascii="Times New Roman" w:hAnsi="Times New Roman"/>
                <w:bCs/>
                <w:sz w:val="20"/>
                <w:szCs w:val="20"/>
                <w:lang w:eastAsia="cs-CZ"/>
              </w:rPr>
              <w:t xml:space="preserve">        Kapitálové výdavky (700)</w:t>
            </w:r>
          </w:p>
        </w:tc>
        <w:tc>
          <w:tcPr>
            <w:tcW w:w="1540" w:type="dxa"/>
            <w:tcBorders>
              <w:top w:val="single" w:sz="4" w:space="0" w:color="auto"/>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bCs/>
                <w:sz w:val="20"/>
                <w:szCs w:val="20"/>
                <w:lang w:eastAsia="cs-CZ"/>
              </w:rPr>
              <w:t>0</w:t>
            </w:r>
          </w:p>
        </w:tc>
        <w:tc>
          <w:tcPr>
            <w:tcW w:w="1540" w:type="dxa"/>
            <w:tcBorders>
              <w:top w:val="single" w:sz="4" w:space="0" w:color="auto"/>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bCs/>
                <w:sz w:val="20"/>
                <w:szCs w:val="20"/>
                <w:lang w:eastAsia="cs-CZ"/>
              </w:rPr>
              <w:t>0</w:t>
            </w:r>
          </w:p>
        </w:tc>
        <w:tc>
          <w:tcPr>
            <w:tcW w:w="1540" w:type="dxa"/>
            <w:tcBorders>
              <w:top w:val="single" w:sz="4" w:space="0" w:color="auto"/>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bCs/>
                <w:sz w:val="20"/>
                <w:szCs w:val="20"/>
                <w:lang w:eastAsia="cs-CZ"/>
              </w:rPr>
              <w:t>0</w:t>
            </w:r>
          </w:p>
        </w:tc>
        <w:tc>
          <w:tcPr>
            <w:tcW w:w="1540" w:type="dxa"/>
            <w:tcBorders>
              <w:top w:val="single" w:sz="4" w:space="0" w:color="auto"/>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bCs/>
                <w:sz w:val="20"/>
                <w:szCs w:val="20"/>
                <w:lang w:eastAsia="cs-CZ"/>
              </w:rPr>
              <w:t>0</w:t>
            </w:r>
          </w:p>
        </w:tc>
        <w:tc>
          <w:tcPr>
            <w:tcW w:w="2220" w:type="dxa"/>
            <w:tcBorders>
              <w:top w:val="single" w:sz="4" w:space="0" w:color="auto"/>
              <w:left w:val="nil"/>
              <w:bottom w:val="single" w:sz="4" w:space="0" w:color="auto"/>
              <w:right w:val="single" w:sz="4" w:space="0" w:color="auto"/>
            </w:tcBorders>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0"/>
                <w:szCs w:val="20"/>
                <w:lang w:eastAsia="cs-CZ"/>
              </w:rPr>
            </w:pP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bCs/>
                <w:sz w:val="20"/>
                <w:szCs w:val="20"/>
                <w:lang w:eastAsia="cs-CZ"/>
              </w:rPr>
            </w:pPr>
            <w:r w:rsidRPr="00377852">
              <w:rPr>
                <w:rFonts w:ascii="Times New Roman" w:hAnsi="Times New Roman"/>
                <w:bCs/>
                <w:sz w:val="20"/>
                <w:szCs w:val="20"/>
                <w:lang w:eastAsia="cs-CZ"/>
              </w:rPr>
              <w:t xml:space="preserve">        Výdavky z transakcií s finančnými aktívami a finančnými pasívami (800)</w:t>
            </w:r>
          </w:p>
        </w:tc>
        <w:tc>
          <w:tcPr>
            <w:tcW w:w="1540" w:type="dxa"/>
            <w:tcBorders>
              <w:top w:val="single" w:sz="4" w:space="0" w:color="auto"/>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bCs/>
                <w:sz w:val="20"/>
                <w:szCs w:val="20"/>
                <w:lang w:eastAsia="cs-CZ"/>
              </w:rPr>
              <w:t>0</w:t>
            </w:r>
          </w:p>
        </w:tc>
        <w:tc>
          <w:tcPr>
            <w:tcW w:w="1540" w:type="dxa"/>
            <w:tcBorders>
              <w:top w:val="single" w:sz="4" w:space="0" w:color="auto"/>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bCs/>
                <w:sz w:val="20"/>
                <w:szCs w:val="20"/>
                <w:lang w:eastAsia="cs-CZ"/>
              </w:rPr>
              <w:t>0</w:t>
            </w:r>
          </w:p>
        </w:tc>
        <w:tc>
          <w:tcPr>
            <w:tcW w:w="1540" w:type="dxa"/>
            <w:tcBorders>
              <w:top w:val="single" w:sz="4" w:space="0" w:color="auto"/>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bCs/>
                <w:sz w:val="20"/>
                <w:szCs w:val="20"/>
                <w:lang w:eastAsia="cs-CZ"/>
              </w:rPr>
              <w:t>0</w:t>
            </w:r>
          </w:p>
        </w:tc>
        <w:tc>
          <w:tcPr>
            <w:tcW w:w="1540" w:type="dxa"/>
            <w:tcBorders>
              <w:top w:val="single" w:sz="4" w:space="0" w:color="auto"/>
              <w:left w:val="nil"/>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0"/>
                <w:szCs w:val="20"/>
                <w:lang w:eastAsia="cs-CZ"/>
              </w:rPr>
            </w:pPr>
            <w:r w:rsidRPr="00377852">
              <w:rPr>
                <w:rFonts w:ascii="Times New Roman" w:hAnsi="Times New Roman"/>
                <w:bCs/>
                <w:sz w:val="20"/>
                <w:szCs w:val="20"/>
                <w:lang w:eastAsia="cs-CZ"/>
              </w:rPr>
              <w:t>0</w:t>
            </w:r>
          </w:p>
        </w:tc>
        <w:tc>
          <w:tcPr>
            <w:tcW w:w="2220" w:type="dxa"/>
            <w:tcBorders>
              <w:top w:val="single" w:sz="4" w:space="0" w:color="auto"/>
              <w:left w:val="nil"/>
              <w:bottom w:val="single" w:sz="4" w:space="0" w:color="auto"/>
              <w:right w:val="single" w:sz="4" w:space="0" w:color="auto"/>
            </w:tcBorders>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0"/>
                <w:szCs w:val="20"/>
                <w:lang w:eastAsia="cs-CZ"/>
              </w:rPr>
            </w:pPr>
          </w:p>
        </w:tc>
      </w:tr>
    </w:tbl>
    <w:p w:rsidR="00377852" w:rsidRPr="00377852" w:rsidP="00377852">
      <w:pPr>
        <w:overflowPunct w:val="0"/>
        <w:autoSpaceDE w:val="0"/>
        <w:autoSpaceDN w:val="0"/>
        <w:bidi w:val="0"/>
        <w:adjustRightInd w:val="0"/>
        <w:spacing w:after="120"/>
        <w:jc w:val="both"/>
        <w:textAlignment w:val="baseline"/>
        <w:rPr>
          <w:rFonts w:ascii="Times New Roman" w:hAnsi="Times New Roman"/>
          <w:b/>
          <w:bCs/>
          <w:sz w:val="20"/>
          <w:szCs w:val="22"/>
          <w:lang w:eastAsia="cs-CZ"/>
        </w:rPr>
      </w:pPr>
    </w:p>
    <w:p w:rsidR="00377852" w:rsidRPr="00377852" w:rsidP="00377852">
      <w:pPr>
        <w:overflowPunct w:val="0"/>
        <w:autoSpaceDE w:val="0"/>
        <w:autoSpaceDN w:val="0"/>
        <w:bidi w:val="0"/>
        <w:adjustRightInd w:val="0"/>
        <w:spacing w:after="120"/>
        <w:jc w:val="right"/>
        <w:textAlignment w:val="baseline"/>
        <w:rPr>
          <w:rFonts w:ascii="Times New Roman" w:hAnsi="Times New Roman"/>
          <w:b/>
          <w:bCs/>
          <w:sz w:val="22"/>
          <w:lang w:eastAsia="cs-CZ"/>
        </w:rPr>
      </w:pPr>
      <w:r w:rsidRPr="00377852">
        <w:rPr>
          <w:rFonts w:ascii="Times New Roman" w:hAnsi="Times New Roman"/>
          <w:b/>
          <w:bCs/>
          <w:sz w:val="22"/>
          <w:szCs w:val="22"/>
          <w:lang w:eastAsia="cs-CZ"/>
        </w:rPr>
        <w:br w:type="page"/>
      </w:r>
      <w:r w:rsidRPr="00377852">
        <w:rPr>
          <w:rFonts w:ascii="Times New Roman" w:hAnsi="Times New Roman"/>
          <w:b/>
          <w:bCs/>
          <w:sz w:val="22"/>
          <w:lang w:eastAsia="cs-CZ"/>
        </w:rPr>
        <w:t xml:space="preserve">Tabuľka č. 6 </w:t>
      </w:r>
    </w:p>
    <w:p w:rsidR="00377852" w:rsidRPr="00377852" w:rsidP="00377852">
      <w:pPr>
        <w:overflowPunct w:val="0"/>
        <w:autoSpaceDE w:val="0"/>
        <w:autoSpaceDN w:val="0"/>
        <w:bidi w:val="0"/>
        <w:adjustRightInd w:val="0"/>
        <w:spacing w:after="120"/>
        <w:jc w:val="both"/>
        <w:textAlignment w:val="baseline"/>
        <w:rPr>
          <w:rFonts w:ascii="Times New Roman" w:hAnsi="Times New Roman"/>
          <w:b/>
          <w:bCs/>
          <w:sz w:val="22"/>
          <w:szCs w:val="22"/>
          <w:lang w:eastAsia="cs-CZ"/>
        </w:rPr>
      </w:pPr>
    </w:p>
    <w:tbl>
      <w:tblPr>
        <w:tblStyle w:val="TableNormal"/>
        <w:tblW w:w="15434" w:type="dxa"/>
        <w:tblInd w:w="-784" w:type="dxa"/>
        <w:tblCellMar>
          <w:left w:w="70" w:type="dxa"/>
          <w:right w:w="70" w:type="dxa"/>
        </w:tblCellMar>
      </w:tblPr>
      <w:tblGrid>
        <w:gridCol w:w="6188"/>
        <w:gridCol w:w="1698"/>
        <w:gridCol w:w="1788"/>
        <w:gridCol w:w="720"/>
        <w:gridCol w:w="1698"/>
        <w:gridCol w:w="1722"/>
        <w:gridCol w:w="630"/>
        <w:gridCol w:w="990"/>
      </w:tblGrid>
      <w:tr>
        <w:tblPrEx>
          <w:tblW w:w="15434" w:type="dxa"/>
          <w:tblInd w:w="-784" w:type="dxa"/>
          <w:tblCellMar>
            <w:left w:w="70" w:type="dxa"/>
            <w:right w:w="70" w:type="dxa"/>
          </w:tblCellMar>
        </w:tblPrEx>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color w:val="FFFFFF"/>
                <w:sz w:val="22"/>
                <w:szCs w:val="22"/>
                <w:lang w:eastAsia="cs-CZ"/>
              </w:rPr>
            </w:pPr>
            <w:r w:rsidRPr="00377852">
              <w:rPr>
                <w:rFonts w:ascii="Times New Roman" w:hAnsi="Times New Roman"/>
                <w:b/>
                <w:bCs/>
                <w:color w:val="FFFFFF"/>
                <w:sz w:val="22"/>
                <w:szCs w:val="22"/>
                <w:lang w:eastAsia="cs-CZ"/>
              </w:rPr>
              <w:t>Zamestnanosť</w:t>
            </w:r>
          </w:p>
        </w:tc>
        <w:tc>
          <w:tcPr>
            <w:tcW w:w="7626" w:type="dxa"/>
            <w:gridSpan w:val="5"/>
            <w:tcBorders>
              <w:top w:val="single" w:sz="4" w:space="0" w:color="auto"/>
              <w:left w:val="nil"/>
              <w:bottom w:val="single" w:sz="4" w:space="0" w:color="auto"/>
              <w:right w:val="single" w:sz="4" w:space="0" w:color="auto"/>
            </w:tcBorders>
            <w:shd w:val="clear" w:color="auto" w:fill="000000"/>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color w:val="FFFFFF"/>
                <w:sz w:val="22"/>
                <w:szCs w:val="22"/>
                <w:lang w:eastAsia="cs-CZ"/>
              </w:rPr>
            </w:pPr>
            <w:r w:rsidRPr="00377852">
              <w:rPr>
                <w:rFonts w:ascii="Times New Roman" w:hAnsi="Times New Roman"/>
                <w:b/>
                <w:bCs/>
                <w:color w:val="FFFFFF"/>
                <w:sz w:val="22"/>
                <w:szCs w:val="22"/>
                <w:lang w:eastAsia="cs-CZ"/>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000000"/>
            <w:noWrap/>
            <w:textDirection w:val="lrTb"/>
            <w:vAlign w:val="center"/>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color w:val="FFFFFF"/>
                <w:sz w:val="22"/>
                <w:szCs w:val="22"/>
                <w:lang w:eastAsia="cs-CZ"/>
              </w:rPr>
            </w:pPr>
            <w:r w:rsidRPr="00377852">
              <w:rPr>
                <w:rFonts w:ascii="Times New Roman" w:hAnsi="Times New Roman"/>
                <w:b/>
                <w:bCs/>
                <w:color w:val="FFFFFF"/>
                <w:sz w:val="22"/>
                <w:szCs w:val="22"/>
                <w:lang w:eastAsia="cs-CZ"/>
              </w:rPr>
              <w:t>poznámka</w:t>
            </w:r>
          </w:p>
        </w:tc>
      </w:tr>
      <w:tr>
        <w:tblPrEx>
          <w:tblW w:w="15434" w:type="dxa"/>
          <w:tblInd w:w="-784" w:type="dxa"/>
          <w:tblCellMar>
            <w:left w:w="70" w:type="dxa"/>
            <w:right w:w="70" w:type="dxa"/>
          </w:tblCellMar>
        </w:tblPrEx>
        <w:trPr>
          <w:cantSplit/>
          <w:trHeight w:val="255"/>
        </w:trPr>
        <w:tc>
          <w:tcPr>
            <w:tcW w:w="6188" w:type="dxa"/>
            <w:vMerge/>
            <w:tcBorders>
              <w:top w:val="single" w:sz="4" w:space="0" w:color="auto"/>
              <w:left w:val="single" w:sz="4" w:space="0" w:color="auto"/>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b/>
                <w:bCs/>
                <w:color w:val="FFFFFF"/>
                <w:sz w:val="22"/>
                <w:szCs w:val="22"/>
                <w:lang w:eastAsia="cs-CZ"/>
              </w:rPr>
            </w:pPr>
          </w:p>
        </w:tc>
        <w:tc>
          <w:tcPr>
            <w:tcW w:w="1698" w:type="dxa"/>
            <w:tcBorders>
              <w:top w:val="nil"/>
              <w:left w:val="nil"/>
              <w:bottom w:val="single" w:sz="4" w:space="0" w:color="auto"/>
              <w:right w:val="single" w:sz="4" w:space="0" w:color="auto"/>
            </w:tcBorders>
            <w:shd w:val="clear" w:color="auto" w:fill="000000"/>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color w:val="FFFFFF"/>
                <w:sz w:val="22"/>
                <w:szCs w:val="22"/>
                <w:lang w:eastAsia="cs-CZ"/>
              </w:rPr>
            </w:pPr>
            <w:r w:rsidRPr="00377852">
              <w:rPr>
                <w:rFonts w:ascii="Times New Roman" w:hAnsi="Times New Roman"/>
                <w:b/>
                <w:bCs/>
                <w:color w:val="FFFFFF"/>
                <w:sz w:val="22"/>
                <w:szCs w:val="22"/>
                <w:lang w:eastAsia="cs-CZ"/>
              </w:rPr>
              <w:t>r</w:t>
            </w:r>
          </w:p>
        </w:tc>
        <w:tc>
          <w:tcPr>
            <w:tcW w:w="1788" w:type="dxa"/>
            <w:tcBorders>
              <w:top w:val="nil"/>
              <w:left w:val="nil"/>
              <w:bottom w:val="single" w:sz="4" w:space="0" w:color="auto"/>
              <w:right w:val="single" w:sz="4" w:space="0" w:color="auto"/>
            </w:tcBorders>
            <w:shd w:val="clear" w:color="auto" w:fill="000000"/>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color w:val="FFFFFF"/>
                <w:sz w:val="22"/>
                <w:szCs w:val="22"/>
                <w:lang w:eastAsia="cs-CZ"/>
              </w:rPr>
            </w:pPr>
            <w:r w:rsidRPr="00377852">
              <w:rPr>
                <w:rFonts w:ascii="Times New Roman" w:hAnsi="Times New Roman"/>
                <w:b/>
                <w:bCs/>
                <w:color w:val="FFFFFF"/>
                <w:sz w:val="22"/>
                <w:szCs w:val="22"/>
                <w:lang w:eastAsia="cs-CZ"/>
              </w:rPr>
              <w:t>r + 1</w:t>
            </w:r>
          </w:p>
        </w:tc>
        <w:tc>
          <w:tcPr>
            <w:tcW w:w="2418" w:type="dxa"/>
            <w:gridSpan w:val="2"/>
            <w:tcBorders>
              <w:top w:val="nil"/>
              <w:left w:val="nil"/>
              <w:bottom w:val="single" w:sz="4" w:space="0" w:color="auto"/>
              <w:right w:val="single" w:sz="4" w:space="0" w:color="auto"/>
            </w:tcBorders>
            <w:shd w:val="clear" w:color="auto" w:fill="000000"/>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color w:val="FFFFFF"/>
                <w:sz w:val="22"/>
                <w:szCs w:val="22"/>
                <w:lang w:eastAsia="cs-CZ"/>
              </w:rPr>
            </w:pPr>
            <w:r w:rsidRPr="00377852">
              <w:rPr>
                <w:rFonts w:ascii="Times New Roman" w:hAnsi="Times New Roman"/>
                <w:b/>
                <w:bCs/>
                <w:color w:val="FFFFFF"/>
                <w:sz w:val="22"/>
                <w:szCs w:val="22"/>
                <w:lang w:eastAsia="cs-CZ"/>
              </w:rPr>
              <w:t>r + 2</w:t>
            </w:r>
          </w:p>
        </w:tc>
        <w:tc>
          <w:tcPr>
            <w:tcW w:w="1722" w:type="dxa"/>
            <w:tcBorders>
              <w:top w:val="nil"/>
              <w:left w:val="nil"/>
              <w:bottom w:val="single" w:sz="4" w:space="0" w:color="auto"/>
              <w:right w:val="single" w:sz="4" w:space="0" w:color="auto"/>
            </w:tcBorders>
            <w:shd w:val="clear" w:color="auto" w:fill="000000"/>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color w:val="FFFFFF"/>
                <w:sz w:val="22"/>
                <w:szCs w:val="22"/>
                <w:lang w:eastAsia="cs-CZ"/>
              </w:rPr>
            </w:pPr>
            <w:r w:rsidRPr="00377852">
              <w:rPr>
                <w:rFonts w:ascii="Times New Roman" w:hAnsi="Times New Roman"/>
                <w:b/>
                <w:bCs/>
                <w:color w:val="FFFFFF"/>
                <w:sz w:val="22"/>
                <w:szCs w:val="22"/>
                <w:lang w:eastAsia="cs-CZ"/>
              </w:rPr>
              <w:t>r + 3</w:t>
            </w:r>
          </w:p>
        </w:tc>
        <w:tc>
          <w:tcPr>
            <w:tcW w:w="1620" w:type="dxa"/>
            <w:gridSpan w:val="2"/>
            <w:vMerge/>
            <w:tcBorders>
              <w:top w:val="single" w:sz="4" w:space="0" w:color="auto"/>
              <w:left w:val="single" w:sz="4" w:space="0" w:color="auto"/>
              <w:bottom w:val="single" w:sz="4" w:space="0" w:color="auto"/>
              <w:right w:val="single" w:sz="4" w:space="0" w:color="auto"/>
            </w:tcBorders>
            <w:textDirection w:val="lrTb"/>
            <w:vAlign w:val="center"/>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b/>
                <w:bCs/>
                <w:color w:val="FFFFFF"/>
                <w:sz w:val="22"/>
                <w:szCs w:val="22"/>
                <w:lang w:eastAsia="cs-CZ"/>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b/>
                <w:bCs/>
                <w:sz w:val="22"/>
                <w:szCs w:val="22"/>
                <w:lang w:eastAsia="cs-CZ"/>
              </w:rPr>
            </w:pPr>
            <w:r w:rsidRPr="00377852">
              <w:rPr>
                <w:rFonts w:ascii="Times New Roman" w:hAnsi="Times New Roman"/>
                <w:b/>
                <w:bCs/>
                <w:sz w:val="22"/>
                <w:szCs w:val="22"/>
                <w:lang w:eastAsia="cs-CZ"/>
              </w:rPr>
              <w:t>Počet zamestnancov celkom*</w:t>
            </w:r>
          </w:p>
        </w:tc>
        <w:tc>
          <w:tcPr>
            <w:tcW w:w="1698" w:type="dxa"/>
            <w:tcBorders>
              <w:top w:val="nil"/>
              <w:left w:val="nil"/>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sz w:val="22"/>
                <w:szCs w:val="22"/>
                <w:lang w:eastAsia="cs-CZ"/>
              </w:rPr>
            </w:pPr>
          </w:p>
        </w:tc>
        <w:tc>
          <w:tcPr>
            <w:tcW w:w="1788" w:type="dxa"/>
            <w:tcBorders>
              <w:top w:val="nil"/>
              <w:left w:val="nil"/>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sz w:val="22"/>
                <w:szCs w:val="22"/>
                <w:lang w:eastAsia="cs-CZ"/>
              </w:rPr>
            </w:pPr>
          </w:p>
        </w:tc>
        <w:tc>
          <w:tcPr>
            <w:tcW w:w="2418" w:type="dxa"/>
            <w:gridSpan w:val="2"/>
            <w:tcBorders>
              <w:top w:val="nil"/>
              <w:left w:val="nil"/>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sz w:val="22"/>
                <w:szCs w:val="22"/>
                <w:lang w:eastAsia="cs-CZ"/>
              </w:rPr>
            </w:pPr>
          </w:p>
        </w:tc>
        <w:tc>
          <w:tcPr>
            <w:tcW w:w="1722" w:type="dxa"/>
            <w:tcBorders>
              <w:top w:val="nil"/>
              <w:left w:val="nil"/>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sz w:val="22"/>
                <w:szCs w:val="22"/>
                <w:lang w:eastAsia="cs-CZ"/>
              </w:rPr>
            </w:pPr>
          </w:p>
        </w:tc>
        <w:tc>
          <w:tcPr>
            <w:tcW w:w="1620" w:type="dxa"/>
            <w:gridSpan w:val="2"/>
            <w:tcBorders>
              <w:top w:val="nil"/>
              <w:left w:val="nil"/>
              <w:bottom w:val="single" w:sz="4" w:space="0" w:color="auto"/>
              <w:right w:val="single" w:sz="4" w:space="0" w:color="auto"/>
            </w:tcBorders>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2"/>
                <w:szCs w:val="22"/>
                <w:lang w:eastAsia="cs-CZ"/>
              </w:rPr>
            </w:pPr>
            <w:r w:rsidRPr="00377852">
              <w:rPr>
                <w:rFonts w:ascii="Times New Roman" w:hAnsi="Times New Roman"/>
                <w:sz w:val="22"/>
                <w:szCs w:val="22"/>
                <w:lang w:eastAsia="cs-CZ"/>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b/>
                <w:bCs/>
                <w:sz w:val="22"/>
                <w:szCs w:val="22"/>
                <w:lang w:eastAsia="cs-CZ"/>
              </w:rPr>
            </w:pPr>
            <w:r w:rsidRPr="00377852">
              <w:rPr>
                <w:rFonts w:ascii="Times New Roman" w:hAnsi="Times New Roman"/>
                <w:b/>
                <w:bCs/>
                <w:sz w:val="22"/>
                <w:szCs w:val="22"/>
                <w:lang w:eastAsia="cs-CZ"/>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sz w:val="22"/>
                <w:szCs w:val="22"/>
                <w:lang w:eastAsia="cs-CZ"/>
              </w:rPr>
            </w:pPr>
          </w:p>
        </w:tc>
        <w:tc>
          <w:tcPr>
            <w:tcW w:w="1788" w:type="dxa"/>
            <w:tcBorders>
              <w:top w:val="single" w:sz="4" w:space="0" w:color="auto"/>
              <w:left w:val="nil"/>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sz w:val="22"/>
                <w:szCs w:val="22"/>
                <w:lang w:eastAsia="cs-CZ"/>
              </w:rPr>
            </w:pPr>
          </w:p>
        </w:tc>
        <w:tc>
          <w:tcPr>
            <w:tcW w:w="2418" w:type="dxa"/>
            <w:gridSpan w:val="2"/>
            <w:tcBorders>
              <w:top w:val="single" w:sz="4" w:space="0" w:color="auto"/>
              <w:left w:val="nil"/>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sz w:val="22"/>
                <w:szCs w:val="22"/>
                <w:lang w:eastAsia="cs-CZ"/>
              </w:rPr>
            </w:pPr>
          </w:p>
        </w:tc>
        <w:tc>
          <w:tcPr>
            <w:tcW w:w="1722" w:type="dxa"/>
            <w:tcBorders>
              <w:top w:val="single" w:sz="4" w:space="0" w:color="auto"/>
              <w:left w:val="nil"/>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sz w:val="22"/>
                <w:szCs w:val="22"/>
                <w:lang w:eastAsia="cs-CZ"/>
              </w:rPr>
            </w:pPr>
          </w:p>
        </w:tc>
        <w:tc>
          <w:tcPr>
            <w:tcW w:w="1620" w:type="dxa"/>
            <w:gridSpan w:val="2"/>
            <w:tcBorders>
              <w:top w:val="nil"/>
              <w:left w:val="nil"/>
              <w:bottom w:val="single" w:sz="4" w:space="0" w:color="auto"/>
              <w:right w:val="single" w:sz="4" w:space="0" w:color="auto"/>
            </w:tcBorders>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2"/>
                <w:szCs w:val="22"/>
                <w:lang w:eastAsia="cs-CZ"/>
              </w:rPr>
            </w:pP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b/>
                <w:bCs/>
                <w:sz w:val="22"/>
                <w:szCs w:val="22"/>
                <w:lang w:eastAsia="cs-CZ"/>
              </w:rPr>
            </w:pPr>
            <w:r w:rsidRPr="00377852">
              <w:rPr>
                <w:rFonts w:ascii="Times New Roman" w:hAnsi="Times New Roman"/>
                <w:b/>
                <w:bCs/>
                <w:sz w:val="22"/>
                <w:szCs w:val="22"/>
                <w:lang w:eastAsia="cs-CZ"/>
              </w:rPr>
              <w:t>Priemerný mzdový výdavok (v eurách)*</w:t>
            </w:r>
          </w:p>
        </w:tc>
        <w:tc>
          <w:tcPr>
            <w:tcW w:w="1698" w:type="dxa"/>
            <w:tcBorders>
              <w:top w:val="single" w:sz="4" w:space="0" w:color="auto"/>
              <w:left w:val="nil"/>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sz w:val="22"/>
                <w:szCs w:val="22"/>
                <w:lang w:eastAsia="cs-CZ"/>
              </w:rPr>
            </w:pPr>
          </w:p>
        </w:tc>
        <w:tc>
          <w:tcPr>
            <w:tcW w:w="1788" w:type="dxa"/>
            <w:tcBorders>
              <w:top w:val="single" w:sz="4" w:space="0" w:color="auto"/>
              <w:left w:val="nil"/>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sz w:val="22"/>
                <w:szCs w:val="22"/>
                <w:lang w:eastAsia="cs-CZ"/>
              </w:rPr>
            </w:pPr>
          </w:p>
        </w:tc>
        <w:tc>
          <w:tcPr>
            <w:tcW w:w="2418" w:type="dxa"/>
            <w:gridSpan w:val="2"/>
            <w:tcBorders>
              <w:top w:val="single" w:sz="4" w:space="0" w:color="auto"/>
              <w:left w:val="nil"/>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sz w:val="22"/>
                <w:szCs w:val="22"/>
                <w:lang w:eastAsia="cs-CZ"/>
              </w:rPr>
            </w:pPr>
          </w:p>
        </w:tc>
        <w:tc>
          <w:tcPr>
            <w:tcW w:w="1722" w:type="dxa"/>
            <w:tcBorders>
              <w:top w:val="single" w:sz="4" w:space="0" w:color="auto"/>
              <w:left w:val="nil"/>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sz w:val="22"/>
                <w:szCs w:val="22"/>
                <w:lang w:eastAsia="cs-CZ"/>
              </w:rPr>
            </w:pPr>
          </w:p>
        </w:tc>
        <w:tc>
          <w:tcPr>
            <w:tcW w:w="1620" w:type="dxa"/>
            <w:gridSpan w:val="2"/>
            <w:tcBorders>
              <w:top w:val="nil"/>
              <w:left w:val="nil"/>
              <w:bottom w:val="single" w:sz="4" w:space="0" w:color="auto"/>
              <w:right w:val="single" w:sz="4" w:space="0" w:color="auto"/>
            </w:tcBorders>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2"/>
                <w:szCs w:val="22"/>
                <w:lang w:eastAsia="cs-CZ"/>
              </w:rPr>
            </w:pPr>
            <w:r w:rsidRPr="00377852">
              <w:rPr>
                <w:rFonts w:ascii="Times New Roman" w:hAnsi="Times New Roman"/>
                <w:sz w:val="22"/>
                <w:szCs w:val="22"/>
                <w:lang w:eastAsia="cs-CZ"/>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2"/>
                <w:szCs w:val="22"/>
                <w:lang w:eastAsia="cs-CZ"/>
              </w:rPr>
            </w:pPr>
            <w:r w:rsidRPr="00377852">
              <w:rPr>
                <w:rFonts w:ascii="Times New Roman" w:hAnsi="Times New Roman"/>
                <w:b/>
                <w:bCs/>
                <w:sz w:val="22"/>
                <w:szCs w:val="22"/>
                <w:lang w:eastAsia="cs-CZ"/>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2"/>
                <w:szCs w:val="22"/>
                <w:lang w:eastAsia="cs-CZ"/>
              </w:rPr>
            </w:pPr>
            <w:r w:rsidRPr="00377852">
              <w:rPr>
                <w:rFonts w:ascii="Times New Roman" w:hAnsi="Times New Roman"/>
                <w:sz w:val="22"/>
                <w:szCs w:val="22"/>
                <w:lang w:eastAsia="cs-CZ"/>
              </w:rPr>
              <w:t> </w:t>
            </w:r>
          </w:p>
        </w:tc>
        <w:tc>
          <w:tcPr>
            <w:tcW w:w="1788" w:type="dxa"/>
            <w:tcBorders>
              <w:top w:val="single" w:sz="4" w:space="0" w:color="auto"/>
              <w:left w:val="nil"/>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2"/>
                <w:szCs w:val="22"/>
                <w:lang w:eastAsia="cs-CZ"/>
              </w:rPr>
            </w:pPr>
            <w:r w:rsidRPr="00377852">
              <w:rPr>
                <w:rFonts w:ascii="Times New Roman" w:hAnsi="Times New Roman"/>
                <w:sz w:val="22"/>
                <w:szCs w:val="22"/>
                <w:lang w:eastAsia="cs-CZ"/>
              </w:rPr>
              <w:t> </w:t>
            </w:r>
          </w:p>
        </w:tc>
        <w:tc>
          <w:tcPr>
            <w:tcW w:w="2418" w:type="dxa"/>
            <w:gridSpan w:val="2"/>
            <w:tcBorders>
              <w:top w:val="single" w:sz="4" w:space="0" w:color="auto"/>
              <w:left w:val="nil"/>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2"/>
                <w:szCs w:val="22"/>
                <w:lang w:eastAsia="cs-CZ"/>
              </w:rPr>
            </w:pPr>
            <w:r w:rsidRPr="00377852">
              <w:rPr>
                <w:rFonts w:ascii="Times New Roman" w:hAnsi="Times New Roman"/>
                <w:sz w:val="22"/>
                <w:szCs w:val="22"/>
                <w:lang w:eastAsia="cs-CZ"/>
              </w:rPr>
              <w:t> </w:t>
            </w:r>
          </w:p>
        </w:tc>
        <w:tc>
          <w:tcPr>
            <w:tcW w:w="1722" w:type="dxa"/>
            <w:tcBorders>
              <w:top w:val="single" w:sz="4" w:space="0" w:color="auto"/>
              <w:left w:val="nil"/>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2"/>
                <w:szCs w:val="22"/>
                <w:lang w:eastAsia="cs-CZ"/>
              </w:rPr>
            </w:pPr>
            <w:r w:rsidRPr="00377852">
              <w:rPr>
                <w:rFonts w:ascii="Times New Roman" w:hAnsi="Times New Roman"/>
                <w:sz w:val="22"/>
                <w:szCs w:val="22"/>
                <w:lang w:eastAsia="cs-CZ"/>
              </w:rPr>
              <w:t> </w:t>
            </w:r>
          </w:p>
        </w:tc>
        <w:tc>
          <w:tcPr>
            <w:tcW w:w="1620" w:type="dxa"/>
            <w:gridSpan w:val="2"/>
            <w:tcBorders>
              <w:top w:val="nil"/>
              <w:left w:val="nil"/>
              <w:bottom w:val="single" w:sz="4" w:space="0" w:color="auto"/>
              <w:right w:val="single" w:sz="4" w:space="0" w:color="auto"/>
            </w:tcBorders>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2"/>
                <w:szCs w:val="22"/>
                <w:lang w:eastAsia="cs-CZ"/>
              </w:rPr>
            </w:pPr>
            <w:r w:rsidRPr="00377852">
              <w:rPr>
                <w:rFonts w:ascii="Times New Roman" w:hAnsi="Times New Roman"/>
                <w:sz w:val="22"/>
                <w:szCs w:val="22"/>
                <w:lang w:eastAsia="cs-CZ"/>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shd w:val="clear" w:color="auto" w:fill="000000"/>
            <w:textDirection w:val="lrTb"/>
            <w:vAlign w:val="top"/>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b/>
                <w:bCs/>
                <w:color w:val="FFFFFF"/>
                <w:sz w:val="22"/>
                <w:szCs w:val="22"/>
                <w:lang w:eastAsia="cs-CZ"/>
              </w:rPr>
            </w:pPr>
            <w:r w:rsidRPr="00377852">
              <w:rPr>
                <w:rFonts w:ascii="Times New Roman" w:hAnsi="Times New Roman"/>
                <w:b/>
                <w:bCs/>
                <w:color w:val="FFFFFF"/>
                <w:sz w:val="22"/>
                <w:szCs w:val="22"/>
                <w:lang w:eastAsia="cs-CZ"/>
              </w:rPr>
              <w:t>Osobné výdavky celkom (v eurách)</w:t>
            </w:r>
          </w:p>
        </w:tc>
        <w:tc>
          <w:tcPr>
            <w:tcW w:w="1698" w:type="dxa"/>
            <w:tcBorders>
              <w:top w:val="nil"/>
              <w:left w:val="nil"/>
              <w:bottom w:val="single" w:sz="4" w:space="0" w:color="auto"/>
              <w:right w:val="single" w:sz="4" w:space="0" w:color="auto"/>
            </w:tcBorders>
            <w:shd w:val="clear" w:color="auto" w:fill="000000"/>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color w:val="FFFFFF"/>
                <w:sz w:val="22"/>
                <w:szCs w:val="22"/>
                <w:lang w:eastAsia="cs-CZ"/>
              </w:rPr>
            </w:pPr>
          </w:p>
        </w:tc>
        <w:tc>
          <w:tcPr>
            <w:tcW w:w="1788" w:type="dxa"/>
            <w:tcBorders>
              <w:top w:val="nil"/>
              <w:left w:val="nil"/>
              <w:bottom w:val="single" w:sz="4" w:space="0" w:color="auto"/>
              <w:right w:val="single" w:sz="4" w:space="0" w:color="auto"/>
            </w:tcBorders>
            <w:shd w:val="clear" w:color="auto" w:fill="000000"/>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color w:val="FFFFFF"/>
                <w:sz w:val="22"/>
                <w:szCs w:val="22"/>
                <w:lang w:eastAsia="cs-CZ"/>
              </w:rPr>
            </w:pPr>
          </w:p>
        </w:tc>
        <w:tc>
          <w:tcPr>
            <w:tcW w:w="2418" w:type="dxa"/>
            <w:gridSpan w:val="2"/>
            <w:tcBorders>
              <w:top w:val="nil"/>
              <w:left w:val="nil"/>
              <w:bottom w:val="single" w:sz="4" w:space="0" w:color="auto"/>
              <w:right w:val="single" w:sz="4" w:space="0" w:color="auto"/>
            </w:tcBorders>
            <w:shd w:val="clear" w:color="auto" w:fill="000000"/>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color w:val="FFFFFF"/>
                <w:sz w:val="22"/>
                <w:szCs w:val="22"/>
                <w:lang w:eastAsia="cs-CZ"/>
              </w:rPr>
            </w:pPr>
          </w:p>
        </w:tc>
        <w:tc>
          <w:tcPr>
            <w:tcW w:w="1722" w:type="dxa"/>
            <w:tcBorders>
              <w:top w:val="nil"/>
              <w:left w:val="nil"/>
              <w:bottom w:val="single" w:sz="4" w:space="0" w:color="auto"/>
              <w:right w:val="single" w:sz="4" w:space="0" w:color="auto"/>
            </w:tcBorders>
            <w:shd w:val="clear" w:color="auto" w:fill="000000"/>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color w:val="FFFFFF"/>
                <w:sz w:val="22"/>
                <w:szCs w:val="22"/>
                <w:lang w:eastAsia="cs-CZ"/>
              </w:rPr>
            </w:pPr>
          </w:p>
        </w:tc>
        <w:tc>
          <w:tcPr>
            <w:tcW w:w="1620" w:type="dxa"/>
            <w:gridSpan w:val="2"/>
            <w:tcBorders>
              <w:top w:val="nil"/>
              <w:left w:val="nil"/>
              <w:bottom w:val="single" w:sz="4" w:space="0" w:color="auto"/>
              <w:right w:val="single" w:sz="4" w:space="0" w:color="auto"/>
            </w:tcBorders>
            <w:shd w:val="clear" w:color="auto" w:fill="000000"/>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b/>
                <w:bCs/>
                <w:color w:val="FFFFFF"/>
                <w:sz w:val="22"/>
                <w:szCs w:val="22"/>
                <w:lang w:eastAsia="cs-CZ"/>
              </w:rPr>
            </w:pPr>
            <w:r w:rsidRPr="00377852">
              <w:rPr>
                <w:rFonts w:ascii="Times New Roman" w:hAnsi="Times New Roman"/>
                <w:b/>
                <w:bCs/>
                <w:color w:val="FFFFFF"/>
                <w:sz w:val="22"/>
                <w:szCs w:val="22"/>
                <w:lang w:eastAsia="cs-CZ"/>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b/>
                <w:bCs/>
                <w:sz w:val="22"/>
                <w:szCs w:val="22"/>
                <w:lang w:eastAsia="cs-CZ"/>
              </w:rPr>
            </w:pPr>
            <w:r w:rsidRPr="00377852">
              <w:rPr>
                <w:rFonts w:ascii="Times New Roman" w:hAnsi="Times New Roman"/>
                <w:b/>
                <w:bCs/>
                <w:sz w:val="22"/>
                <w:szCs w:val="22"/>
                <w:lang w:eastAsia="cs-CZ"/>
              </w:rPr>
              <w:t xml:space="preserve">Mzdy, platy, služobné príjmy a ostatné osobné vyrovnania (610)* </w:t>
            </w:r>
          </w:p>
        </w:tc>
        <w:tc>
          <w:tcPr>
            <w:tcW w:w="1698" w:type="dxa"/>
            <w:tcBorders>
              <w:top w:val="nil"/>
              <w:left w:val="nil"/>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sz w:val="22"/>
                <w:szCs w:val="22"/>
                <w:lang w:eastAsia="cs-CZ"/>
              </w:rPr>
            </w:pPr>
          </w:p>
        </w:tc>
        <w:tc>
          <w:tcPr>
            <w:tcW w:w="1788" w:type="dxa"/>
            <w:tcBorders>
              <w:top w:val="nil"/>
              <w:left w:val="nil"/>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sz w:val="22"/>
                <w:szCs w:val="22"/>
                <w:lang w:eastAsia="cs-CZ"/>
              </w:rPr>
            </w:pPr>
          </w:p>
        </w:tc>
        <w:tc>
          <w:tcPr>
            <w:tcW w:w="2418" w:type="dxa"/>
            <w:gridSpan w:val="2"/>
            <w:tcBorders>
              <w:top w:val="nil"/>
              <w:left w:val="nil"/>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sz w:val="22"/>
                <w:szCs w:val="22"/>
                <w:lang w:eastAsia="cs-CZ"/>
              </w:rPr>
            </w:pPr>
          </w:p>
        </w:tc>
        <w:tc>
          <w:tcPr>
            <w:tcW w:w="1722" w:type="dxa"/>
            <w:tcBorders>
              <w:top w:val="nil"/>
              <w:left w:val="nil"/>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sz w:val="22"/>
                <w:szCs w:val="22"/>
                <w:lang w:eastAsia="cs-CZ"/>
              </w:rPr>
            </w:pPr>
          </w:p>
        </w:tc>
        <w:tc>
          <w:tcPr>
            <w:tcW w:w="1620" w:type="dxa"/>
            <w:gridSpan w:val="2"/>
            <w:tcBorders>
              <w:top w:val="nil"/>
              <w:left w:val="nil"/>
              <w:bottom w:val="single" w:sz="4" w:space="0" w:color="auto"/>
              <w:right w:val="single" w:sz="4" w:space="0" w:color="auto"/>
            </w:tcBorders>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b/>
                <w:bCs/>
                <w:sz w:val="22"/>
                <w:szCs w:val="22"/>
                <w:lang w:eastAsia="cs-CZ"/>
              </w:rPr>
            </w:pPr>
            <w:r w:rsidRPr="00377852">
              <w:rPr>
                <w:rFonts w:ascii="Times New Roman" w:hAnsi="Times New Roman"/>
                <w:b/>
                <w:bCs/>
                <w:sz w:val="22"/>
                <w:szCs w:val="22"/>
                <w:lang w:eastAsia="cs-CZ"/>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2"/>
                <w:szCs w:val="22"/>
                <w:lang w:eastAsia="cs-CZ"/>
              </w:rPr>
            </w:pPr>
            <w:r w:rsidRPr="00377852">
              <w:rPr>
                <w:rFonts w:ascii="Times New Roman" w:hAnsi="Times New Roman"/>
                <w:b/>
                <w:bCs/>
                <w:sz w:val="22"/>
                <w:szCs w:val="22"/>
                <w:lang w:eastAsia="cs-CZ"/>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2"/>
                <w:szCs w:val="22"/>
                <w:lang w:eastAsia="cs-CZ"/>
              </w:rPr>
            </w:pPr>
          </w:p>
        </w:tc>
        <w:tc>
          <w:tcPr>
            <w:tcW w:w="1788" w:type="dxa"/>
            <w:tcBorders>
              <w:top w:val="nil"/>
              <w:left w:val="nil"/>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2"/>
                <w:szCs w:val="22"/>
                <w:lang w:eastAsia="cs-CZ"/>
              </w:rPr>
            </w:pPr>
          </w:p>
        </w:tc>
        <w:tc>
          <w:tcPr>
            <w:tcW w:w="2418" w:type="dxa"/>
            <w:gridSpan w:val="2"/>
            <w:tcBorders>
              <w:top w:val="nil"/>
              <w:left w:val="nil"/>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2"/>
                <w:szCs w:val="22"/>
                <w:lang w:eastAsia="cs-CZ"/>
              </w:rPr>
            </w:pPr>
          </w:p>
        </w:tc>
        <w:tc>
          <w:tcPr>
            <w:tcW w:w="1722" w:type="dxa"/>
            <w:tcBorders>
              <w:top w:val="nil"/>
              <w:left w:val="nil"/>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2"/>
                <w:szCs w:val="22"/>
                <w:lang w:eastAsia="cs-CZ"/>
              </w:rPr>
            </w:pPr>
          </w:p>
        </w:tc>
        <w:tc>
          <w:tcPr>
            <w:tcW w:w="1620" w:type="dxa"/>
            <w:gridSpan w:val="2"/>
            <w:tcBorders>
              <w:top w:val="nil"/>
              <w:left w:val="nil"/>
              <w:bottom w:val="single" w:sz="4" w:space="0" w:color="auto"/>
              <w:right w:val="single" w:sz="4" w:space="0" w:color="auto"/>
            </w:tcBorders>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2"/>
                <w:szCs w:val="22"/>
                <w:lang w:eastAsia="cs-CZ"/>
              </w:rPr>
            </w:pPr>
            <w:r w:rsidRPr="00377852">
              <w:rPr>
                <w:rFonts w:ascii="Times New Roman" w:hAnsi="Times New Roman"/>
                <w:sz w:val="22"/>
                <w:szCs w:val="22"/>
                <w:lang w:eastAsia="cs-CZ"/>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b/>
                <w:bCs/>
                <w:sz w:val="22"/>
                <w:szCs w:val="22"/>
                <w:lang w:eastAsia="cs-CZ"/>
              </w:rPr>
            </w:pPr>
            <w:r w:rsidRPr="00377852">
              <w:rPr>
                <w:rFonts w:ascii="Times New Roman" w:hAnsi="Times New Roman"/>
                <w:b/>
                <w:bCs/>
                <w:sz w:val="22"/>
                <w:szCs w:val="22"/>
                <w:lang w:eastAsia="cs-CZ"/>
              </w:rPr>
              <w:t>Poistné a príspevok do poisťovní (620)*</w:t>
            </w:r>
          </w:p>
        </w:tc>
        <w:tc>
          <w:tcPr>
            <w:tcW w:w="1698" w:type="dxa"/>
            <w:tcBorders>
              <w:top w:val="nil"/>
              <w:left w:val="nil"/>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sz w:val="22"/>
                <w:szCs w:val="22"/>
                <w:lang w:eastAsia="cs-CZ"/>
              </w:rPr>
            </w:pPr>
          </w:p>
        </w:tc>
        <w:tc>
          <w:tcPr>
            <w:tcW w:w="1788" w:type="dxa"/>
            <w:tcBorders>
              <w:top w:val="nil"/>
              <w:left w:val="nil"/>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sz w:val="22"/>
                <w:szCs w:val="22"/>
                <w:lang w:eastAsia="cs-CZ"/>
              </w:rPr>
            </w:pPr>
          </w:p>
        </w:tc>
        <w:tc>
          <w:tcPr>
            <w:tcW w:w="2418" w:type="dxa"/>
            <w:gridSpan w:val="2"/>
            <w:tcBorders>
              <w:top w:val="nil"/>
              <w:left w:val="nil"/>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sz w:val="22"/>
                <w:szCs w:val="22"/>
                <w:lang w:eastAsia="cs-CZ"/>
              </w:rPr>
            </w:pPr>
          </w:p>
        </w:tc>
        <w:tc>
          <w:tcPr>
            <w:tcW w:w="1722" w:type="dxa"/>
            <w:tcBorders>
              <w:top w:val="nil"/>
              <w:left w:val="nil"/>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b/>
                <w:bCs/>
                <w:sz w:val="22"/>
                <w:szCs w:val="22"/>
                <w:lang w:eastAsia="cs-CZ"/>
              </w:rPr>
            </w:pPr>
          </w:p>
        </w:tc>
        <w:tc>
          <w:tcPr>
            <w:tcW w:w="1620" w:type="dxa"/>
            <w:gridSpan w:val="2"/>
            <w:tcBorders>
              <w:top w:val="nil"/>
              <w:left w:val="nil"/>
              <w:bottom w:val="single" w:sz="4" w:space="0" w:color="auto"/>
              <w:right w:val="single" w:sz="4" w:space="0" w:color="auto"/>
            </w:tcBorders>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b/>
                <w:bCs/>
                <w:sz w:val="22"/>
                <w:szCs w:val="22"/>
                <w:lang w:eastAsia="cs-CZ"/>
              </w:rPr>
            </w:pPr>
            <w:r w:rsidRPr="00377852">
              <w:rPr>
                <w:rFonts w:ascii="Times New Roman" w:hAnsi="Times New Roman"/>
                <w:b/>
                <w:bCs/>
                <w:sz w:val="22"/>
                <w:szCs w:val="22"/>
                <w:lang w:eastAsia="cs-CZ"/>
              </w:rPr>
              <w:t> </w:t>
            </w:r>
          </w:p>
        </w:tc>
      </w:tr>
      <w:tr>
        <w:tblPrEx>
          <w:tblW w:w="15434" w:type="dxa"/>
          <w:tblInd w:w="-784"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2"/>
                <w:szCs w:val="22"/>
                <w:lang w:eastAsia="cs-CZ"/>
              </w:rPr>
            </w:pPr>
            <w:r w:rsidRPr="00377852">
              <w:rPr>
                <w:rFonts w:ascii="Times New Roman" w:hAnsi="Times New Roman"/>
                <w:b/>
                <w:bCs/>
                <w:sz w:val="22"/>
                <w:szCs w:val="22"/>
                <w:lang w:eastAsia="cs-CZ"/>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2"/>
                <w:szCs w:val="22"/>
                <w:lang w:eastAsia="cs-CZ"/>
              </w:rPr>
            </w:pPr>
          </w:p>
        </w:tc>
        <w:tc>
          <w:tcPr>
            <w:tcW w:w="1788" w:type="dxa"/>
            <w:tcBorders>
              <w:top w:val="nil"/>
              <w:left w:val="nil"/>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2"/>
                <w:szCs w:val="22"/>
                <w:lang w:eastAsia="cs-CZ"/>
              </w:rPr>
            </w:pPr>
          </w:p>
        </w:tc>
        <w:tc>
          <w:tcPr>
            <w:tcW w:w="2418" w:type="dxa"/>
            <w:gridSpan w:val="2"/>
            <w:tcBorders>
              <w:top w:val="nil"/>
              <w:left w:val="nil"/>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2"/>
                <w:szCs w:val="22"/>
                <w:lang w:eastAsia="cs-CZ"/>
              </w:rPr>
            </w:pPr>
          </w:p>
        </w:tc>
        <w:tc>
          <w:tcPr>
            <w:tcW w:w="1722" w:type="dxa"/>
            <w:tcBorders>
              <w:top w:val="nil"/>
              <w:left w:val="nil"/>
              <w:bottom w:val="single" w:sz="4" w:space="0" w:color="auto"/>
              <w:right w:val="single" w:sz="4" w:space="0" w:color="auto"/>
            </w:tcBorders>
            <w:textDirection w:val="lrTb"/>
            <w:vAlign w:val="top"/>
          </w:tcPr>
          <w:p w:rsidR="00377852" w:rsidRPr="00377852" w:rsidP="00377852">
            <w:pPr>
              <w:overflowPunct w:val="0"/>
              <w:autoSpaceDE w:val="0"/>
              <w:autoSpaceDN w:val="0"/>
              <w:bidi w:val="0"/>
              <w:adjustRightInd w:val="0"/>
              <w:spacing w:after="0" w:line="240" w:lineRule="auto"/>
              <w:jc w:val="center"/>
              <w:textAlignment w:val="baseline"/>
              <w:rPr>
                <w:rFonts w:ascii="Times New Roman" w:hAnsi="Times New Roman"/>
                <w:sz w:val="22"/>
                <w:szCs w:val="22"/>
                <w:lang w:eastAsia="cs-CZ"/>
              </w:rPr>
            </w:pPr>
          </w:p>
        </w:tc>
        <w:tc>
          <w:tcPr>
            <w:tcW w:w="1620" w:type="dxa"/>
            <w:gridSpan w:val="2"/>
            <w:tcBorders>
              <w:top w:val="nil"/>
              <w:left w:val="nil"/>
              <w:bottom w:val="single" w:sz="4" w:space="0" w:color="auto"/>
              <w:right w:val="single" w:sz="4" w:space="0" w:color="auto"/>
            </w:tcBorders>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2"/>
                <w:szCs w:val="22"/>
                <w:lang w:eastAsia="cs-CZ"/>
              </w:rPr>
            </w:pPr>
            <w:r w:rsidRPr="00377852">
              <w:rPr>
                <w:rFonts w:ascii="Times New Roman" w:hAnsi="Times New Roman"/>
                <w:sz w:val="22"/>
                <w:szCs w:val="22"/>
                <w:lang w:eastAsia="cs-CZ"/>
              </w:rPr>
              <w:t> </w:t>
            </w:r>
          </w:p>
        </w:tc>
      </w:tr>
      <w:tr>
        <w:tblPrEx>
          <w:tblW w:w="15434" w:type="dxa"/>
          <w:tblInd w:w="-784" w:type="dxa"/>
          <w:tblCellMar>
            <w:left w:w="70" w:type="dxa"/>
            <w:right w:w="70" w:type="dxa"/>
          </w:tblCellMar>
        </w:tblPrEx>
        <w:trPr>
          <w:trHeight w:val="255"/>
        </w:trPr>
        <w:tc>
          <w:tcPr>
            <w:tcW w:w="6188" w:type="dxa"/>
            <w:tcBorders>
              <w:top w:val="nil"/>
              <w:left w:val="nil"/>
              <w:bottom w:val="nil"/>
              <w:right w:val="nil"/>
            </w:tcBorders>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2"/>
                <w:szCs w:val="22"/>
                <w:lang w:eastAsia="cs-CZ"/>
              </w:rPr>
            </w:pPr>
          </w:p>
        </w:tc>
        <w:tc>
          <w:tcPr>
            <w:tcW w:w="1698" w:type="dxa"/>
            <w:tcBorders>
              <w:top w:val="nil"/>
              <w:left w:val="nil"/>
              <w:bottom w:val="nil"/>
              <w:right w:val="nil"/>
            </w:tcBorders>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2"/>
                <w:szCs w:val="22"/>
                <w:lang w:eastAsia="cs-CZ"/>
              </w:rPr>
            </w:pPr>
          </w:p>
        </w:tc>
        <w:tc>
          <w:tcPr>
            <w:tcW w:w="1788" w:type="dxa"/>
            <w:tcBorders>
              <w:top w:val="nil"/>
              <w:left w:val="nil"/>
              <w:bottom w:val="nil"/>
              <w:right w:val="nil"/>
            </w:tcBorders>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2"/>
                <w:szCs w:val="22"/>
                <w:lang w:eastAsia="cs-CZ"/>
              </w:rPr>
            </w:pPr>
          </w:p>
        </w:tc>
        <w:tc>
          <w:tcPr>
            <w:tcW w:w="2418" w:type="dxa"/>
            <w:gridSpan w:val="2"/>
            <w:tcBorders>
              <w:top w:val="nil"/>
              <w:left w:val="nil"/>
              <w:bottom w:val="nil"/>
              <w:right w:val="nil"/>
            </w:tcBorders>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2"/>
                <w:szCs w:val="22"/>
                <w:lang w:eastAsia="cs-CZ"/>
              </w:rPr>
            </w:pPr>
          </w:p>
        </w:tc>
        <w:tc>
          <w:tcPr>
            <w:tcW w:w="1722" w:type="dxa"/>
            <w:tcBorders>
              <w:top w:val="nil"/>
              <w:left w:val="nil"/>
              <w:bottom w:val="nil"/>
              <w:right w:val="nil"/>
            </w:tcBorders>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2"/>
                <w:szCs w:val="22"/>
                <w:lang w:eastAsia="cs-CZ"/>
              </w:rPr>
            </w:pPr>
          </w:p>
        </w:tc>
        <w:tc>
          <w:tcPr>
            <w:tcW w:w="1620" w:type="dxa"/>
            <w:gridSpan w:val="2"/>
            <w:tcBorders>
              <w:top w:val="nil"/>
              <w:left w:val="nil"/>
              <w:bottom w:val="nil"/>
              <w:right w:val="nil"/>
            </w:tcBorders>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2"/>
                <w:szCs w:val="22"/>
                <w:lang w:eastAsia="cs-CZ"/>
              </w:rPr>
            </w:pPr>
          </w:p>
        </w:tc>
      </w:tr>
      <w:tr>
        <w:tblPrEx>
          <w:tblW w:w="15434" w:type="dxa"/>
          <w:tblInd w:w="-784" w:type="dxa"/>
          <w:tblCellMar>
            <w:left w:w="70" w:type="dxa"/>
            <w:right w:w="70" w:type="dxa"/>
          </w:tblCellMar>
        </w:tblPrEx>
        <w:trPr>
          <w:trHeight w:val="255"/>
        </w:trPr>
        <w:tc>
          <w:tcPr>
            <w:tcW w:w="6188" w:type="dxa"/>
            <w:tcBorders>
              <w:top w:val="nil"/>
              <w:left w:val="nil"/>
              <w:bottom w:val="nil"/>
              <w:right w:val="nil"/>
            </w:tcBorders>
            <w:textDirection w:val="lrTb"/>
            <w:vAlign w:val="top"/>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b/>
                <w:bCs/>
                <w:sz w:val="22"/>
                <w:szCs w:val="22"/>
                <w:lang w:eastAsia="cs-CZ"/>
              </w:rPr>
            </w:pPr>
            <w:r w:rsidRPr="00377852">
              <w:rPr>
                <w:rFonts w:ascii="Times New Roman" w:hAnsi="Times New Roman"/>
                <w:b/>
                <w:bCs/>
                <w:sz w:val="22"/>
                <w:szCs w:val="22"/>
                <w:lang w:eastAsia="cs-CZ"/>
              </w:rPr>
              <w:t>Poznámky:</w:t>
            </w:r>
          </w:p>
        </w:tc>
        <w:tc>
          <w:tcPr>
            <w:tcW w:w="1698" w:type="dxa"/>
            <w:tcBorders>
              <w:top w:val="nil"/>
              <w:left w:val="nil"/>
              <w:bottom w:val="nil"/>
              <w:right w:val="nil"/>
            </w:tcBorders>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2"/>
                <w:szCs w:val="22"/>
                <w:lang w:eastAsia="cs-CZ"/>
              </w:rPr>
            </w:pPr>
          </w:p>
        </w:tc>
        <w:tc>
          <w:tcPr>
            <w:tcW w:w="1788" w:type="dxa"/>
            <w:tcBorders>
              <w:top w:val="nil"/>
              <w:left w:val="nil"/>
              <w:bottom w:val="nil"/>
              <w:right w:val="nil"/>
            </w:tcBorders>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2"/>
                <w:szCs w:val="22"/>
                <w:lang w:eastAsia="cs-CZ"/>
              </w:rPr>
            </w:pPr>
          </w:p>
        </w:tc>
        <w:tc>
          <w:tcPr>
            <w:tcW w:w="2418" w:type="dxa"/>
            <w:gridSpan w:val="2"/>
            <w:tcBorders>
              <w:top w:val="nil"/>
              <w:left w:val="nil"/>
              <w:bottom w:val="nil"/>
              <w:right w:val="nil"/>
            </w:tcBorders>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2"/>
                <w:szCs w:val="22"/>
                <w:lang w:eastAsia="cs-CZ"/>
              </w:rPr>
            </w:pPr>
          </w:p>
        </w:tc>
        <w:tc>
          <w:tcPr>
            <w:tcW w:w="1722" w:type="dxa"/>
            <w:tcBorders>
              <w:top w:val="nil"/>
              <w:left w:val="nil"/>
              <w:bottom w:val="nil"/>
              <w:right w:val="nil"/>
            </w:tcBorders>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2"/>
                <w:szCs w:val="22"/>
                <w:lang w:eastAsia="cs-CZ"/>
              </w:rPr>
            </w:pPr>
          </w:p>
        </w:tc>
        <w:tc>
          <w:tcPr>
            <w:tcW w:w="1620" w:type="dxa"/>
            <w:gridSpan w:val="2"/>
            <w:tcBorders>
              <w:top w:val="nil"/>
              <w:left w:val="nil"/>
              <w:bottom w:val="nil"/>
              <w:right w:val="nil"/>
            </w:tcBorders>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2"/>
                <w:szCs w:val="22"/>
                <w:lang w:eastAsia="cs-CZ"/>
              </w:rPr>
            </w:pPr>
          </w:p>
        </w:tc>
      </w:tr>
      <w:tr>
        <w:tblPrEx>
          <w:tblW w:w="15434" w:type="dxa"/>
          <w:tblInd w:w="-784" w:type="dxa"/>
          <w:tblCellMar>
            <w:left w:w="70" w:type="dxa"/>
            <w:right w:w="70" w:type="dxa"/>
          </w:tblCellMar>
        </w:tblPrEx>
        <w:trPr>
          <w:trHeight w:val="255"/>
        </w:trPr>
        <w:tc>
          <w:tcPr>
            <w:tcW w:w="13814" w:type="dxa"/>
            <w:gridSpan w:val="6"/>
            <w:tcBorders>
              <w:top w:val="nil"/>
              <w:left w:val="nil"/>
              <w:bottom w:val="nil"/>
              <w:right w:val="nil"/>
            </w:tcBorders>
            <w:noWrap/>
            <w:textDirection w:val="lrTb"/>
            <w:vAlign w:val="top"/>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2"/>
                <w:szCs w:val="22"/>
                <w:lang w:eastAsia="cs-CZ"/>
              </w:rPr>
            </w:pPr>
            <w:r w:rsidRPr="00377852">
              <w:rPr>
                <w:rFonts w:ascii="Times New Roman" w:hAnsi="Times New Roman"/>
                <w:sz w:val="22"/>
                <w:szCs w:val="22"/>
                <w:lang w:eastAsia="cs-CZ"/>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2"/>
                <w:szCs w:val="22"/>
                <w:lang w:eastAsia="cs-CZ"/>
              </w:rPr>
            </w:pPr>
          </w:p>
        </w:tc>
      </w:tr>
      <w:tr>
        <w:tblPrEx>
          <w:tblW w:w="15434" w:type="dxa"/>
          <w:tblInd w:w="-784" w:type="dxa"/>
          <w:tblCellMar>
            <w:left w:w="70" w:type="dxa"/>
            <w:right w:w="70" w:type="dxa"/>
          </w:tblCellMar>
        </w:tblPrEx>
        <w:trPr>
          <w:trHeight w:val="255"/>
        </w:trPr>
        <w:tc>
          <w:tcPr>
            <w:tcW w:w="15434" w:type="dxa"/>
            <w:gridSpan w:val="8"/>
            <w:tcBorders>
              <w:top w:val="nil"/>
              <w:left w:val="nil"/>
              <w:bottom w:val="nil"/>
              <w:right w:val="nil"/>
            </w:tcBorders>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2"/>
                <w:szCs w:val="22"/>
                <w:lang w:eastAsia="cs-CZ"/>
              </w:rPr>
            </w:pPr>
            <w:r w:rsidRPr="00377852">
              <w:rPr>
                <w:rFonts w:ascii="Times New Roman" w:hAnsi="Times New Roman"/>
                <w:sz w:val="22"/>
                <w:szCs w:val="22"/>
                <w:lang w:eastAsia="cs-CZ"/>
              </w:rPr>
              <w:t>Poistné tvorí podiel mzdových výdavkov, pričom za organizácie v pôsobnosti kapitol štátneho rozpočtu, s výnimkou prenesených kompetencií výkonu štátnej správy, pre zamestnancov štátnej služby a zamestnancov pri výkone práce vo verejnom záujme predstavuje  34,95 %,  pre policajtov, profesionálnych vojakov, colníkov, hasičov vrátane horskej záchrannej služby predstavuje 33,2 %.  Pre ostatné subjekty verejnej správy vrátane prenesených kompetencií výkonu štátnej správy poistné tvorí podiel zodpovedajúci  35,2 %.</w:t>
            </w:r>
          </w:p>
        </w:tc>
      </w:tr>
      <w:tr>
        <w:tblPrEx>
          <w:tblW w:w="15434" w:type="dxa"/>
          <w:tblInd w:w="-784" w:type="dxa"/>
          <w:tblCellMar>
            <w:left w:w="70" w:type="dxa"/>
            <w:right w:w="70" w:type="dxa"/>
          </w:tblCellMar>
        </w:tblPrEx>
        <w:trPr>
          <w:trHeight w:val="255"/>
        </w:trPr>
        <w:tc>
          <w:tcPr>
            <w:tcW w:w="10394" w:type="dxa"/>
            <w:gridSpan w:val="4"/>
            <w:tcBorders>
              <w:top w:val="nil"/>
              <w:left w:val="nil"/>
              <w:bottom w:val="nil"/>
              <w:right w:val="nil"/>
            </w:tcBorders>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2"/>
                <w:szCs w:val="22"/>
                <w:lang w:eastAsia="cs-CZ"/>
              </w:rPr>
            </w:pPr>
            <w:r w:rsidRPr="00377852">
              <w:rPr>
                <w:rFonts w:ascii="Times New Roman" w:hAnsi="Times New Roman"/>
                <w:sz w:val="22"/>
                <w:szCs w:val="22"/>
                <w:lang w:eastAsia="cs-CZ"/>
              </w:rPr>
              <w:t>Kategórie 610 a 620 sú z tejto prílohy automaticky prenášané do príslušných kategórií prílohy „výdavky“</w:t>
            </w:r>
          </w:p>
        </w:tc>
        <w:tc>
          <w:tcPr>
            <w:tcW w:w="1698" w:type="dxa"/>
            <w:tcBorders>
              <w:top w:val="nil"/>
              <w:left w:val="nil"/>
              <w:bottom w:val="nil"/>
              <w:right w:val="nil"/>
            </w:tcBorders>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2"/>
                <w:szCs w:val="22"/>
                <w:lang w:eastAsia="cs-CZ"/>
              </w:rPr>
            </w:pPr>
          </w:p>
        </w:tc>
        <w:tc>
          <w:tcPr>
            <w:tcW w:w="2352" w:type="dxa"/>
            <w:gridSpan w:val="2"/>
            <w:tcBorders>
              <w:top w:val="nil"/>
              <w:left w:val="nil"/>
              <w:bottom w:val="nil"/>
              <w:right w:val="nil"/>
            </w:tcBorders>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2"/>
                <w:szCs w:val="22"/>
                <w:lang w:eastAsia="cs-CZ"/>
              </w:rPr>
            </w:pPr>
          </w:p>
        </w:tc>
        <w:tc>
          <w:tcPr>
            <w:tcW w:w="990" w:type="dxa"/>
            <w:tcBorders>
              <w:top w:val="nil"/>
              <w:left w:val="nil"/>
              <w:bottom w:val="nil"/>
              <w:right w:val="nil"/>
            </w:tcBorders>
            <w:noWrap/>
            <w:textDirection w:val="lrTb"/>
            <w:vAlign w:val="bottom"/>
          </w:tcPr>
          <w:p w:rsidR="00377852" w:rsidRPr="00377852" w:rsidP="00377852">
            <w:pPr>
              <w:overflowPunct w:val="0"/>
              <w:autoSpaceDE w:val="0"/>
              <w:autoSpaceDN w:val="0"/>
              <w:bidi w:val="0"/>
              <w:adjustRightInd w:val="0"/>
              <w:spacing w:after="0" w:line="240" w:lineRule="auto"/>
              <w:textAlignment w:val="baseline"/>
              <w:rPr>
                <w:rFonts w:ascii="Times New Roman" w:hAnsi="Times New Roman"/>
                <w:sz w:val="22"/>
                <w:szCs w:val="22"/>
                <w:lang w:eastAsia="cs-CZ"/>
              </w:rPr>
            </w:pPr>
          </w:p>
        </w:tc>
      </w:tr>
    </w:tbl>
    <w:p w:rsidR="00377852" w:rsidRPr="00377852" w:rsidP="00377852">
      <w:pPr>
        <w:overflowPunct w:val="0"/>
        <w:autoSpaceDE w:val="0"/>
        <w:autoSpaceDN w:val="0"/>
        <w:bidi w:val="0"/>
        <w:adjustRightInd w:val="0"/>
        <w:textAlignment w:val="baseline"/>
        <w:rPr>
          <w:rFonts w:ascii="Times New Roman" w:hAnsi="Times New Roman"/>
          <w:b/>
          <w:bCs/>
          <w:sz w:val="22"/>
          <w:szCs w:val="22"/>
          <w:lang w:eastAsia="cs-CZ"/>
        </w:rPr>
        <w:sectPr>
          <w:pgSz w:w="16838" w:h="11906" w:orient="landscape"/>
          <w:pgMar w:top="1418" w:right="1418" w:bottom="1418" w:left="1418" w:header="709" w:footer="709" w:gutter="0"/>
          <w:lnNumType w:distance="0"/>
          <w:cols w:space="708"/>
          <w:noEndnote w:val="0"/>
          <w:bidi w:val="0"/>
          <w:docGrid w:linePitch="360"/>
        </w:sectPr>
      </w:pPr>
      <w:r w:rsidRPr="00377852">
        <w:rPr>
          <w:rFonts w:ascii="Times New Roman" w:hAnsi="Times New Roman"/>
          <w:b/>
          <w:bCs/>
          <w:sz w:val="22"/>
          <w:szCs w:val="22"/>
          <w:lang w:eastAsia="cs-CZ"/>
        </w:rPr>
        <w:t>* počet zamestnancov,  mzdy a poistné rozpísať podľa spôsobu odmeňovania (napr. policajti, colníc</w:t>
      </w:r>
    </w:p>
    <w:p w:rsidR="00377852" w:rsidP="00377852">
      <w:pPr>
        <w:bidi w:val="0"/>
        <w:jc w:val="center"/>
        <w:rPr>
          <w:rFonts w:ascii="Times New Roman" w:hAnsi="Times New Roman"/>
          <w:b/>
          <w:bCs/>
          <w:sz w:val="28"/>
          <w:szCs w:val="28"/>
        </w:rPr>
      </w:pPr>
      <w:r>
        <w:rPr>
          <w:rFonts w:ascii="Times New Roman" w:hAnsi="Times New Roman"/>
          <w:b/>
          <w:bCs/>
          <w:sz w:val="28"/>
          <w:szCs w:val="28"/>
        </w:rPr>
        <w:t>Vplyvy na podnikateľské prostredie</w:t>
      </w:r>
    </w:p>
    <w:p w:rsidR="00377852" w:rsidP="00377852">
      <w:pPr>
        <w:bidi w:val="0"/>
        <w:rPr>
          <w:rFonts w:ascii="Times New Roman" w:hAnsi="Times New Roman"/>
          <w:b/>
          <w:bCs/>
          <w:sz w:val="28"/>
          <w:szCs w:val="28"/>
        </w:rPr>
      </w:pPr>
    </w:p>
    <w:p w:rsidR="00377852" w:rsidP="00377852">
      <w:pPr>
        <w:bidi w:val="0"/>
        <w:rPr>
          <w:rFonts w:ascii="Times New Roman" w:hAnsi="Times New Roman"/>
          <w:b/>
          <w:bCs/>
        </w:rPr>
      </w:pPr>
    </w:p>
    <w:tbl>
      <w:tblPr>
        <w:tblStyle w:val="TableNormal"/>
        <w:tblW w:w="8804" w:type="dxa"/>
        <w:tblInd w:w="55" w:type="dxa"/>
        <w:tblCellMar>
          <w:left w:w="70" w:type="dxa"/>
          <w:right w:w="70" w:type="dxa"/>
        </w:tblCellMar>
      </w:tblPr>
      <w:tblGrid>
        <w:gridCol w:w="4155"/>
        <w:gridCol w:w="4649"/>
      </w:tblGrid>
      <w:tr>
        <w:tblPrEx>
          <w:tblW w:w="8804" w:type="dxa"/>
          <w:tblInd w:w="55" w:type="dxa"/>
          <w:tblCellMar>
            <w:left w:w="70" w:type="dxa"/>
            <w:right w:w="70" w:type="dxa"/>
          </w:tblCellMar>
        </w:tblPrEx>
        <w:trPr>
          <w:trHeight w:val="600"/>
        </w:trPr>
        <w:tc>
          <w:tcPr>
            <w:tcW w:w="8804" w:type="dxa"/>
            <w:gridSpan w:val="2"/>
            <w:tcBorders>
              <w:top w:val="single" w:sz="8" w:space="0" w:color="auto"/>
              <w:left w:val="single" w:sz="8" w:space="0" w:color="auto"/>
              <w:bottom w:val="single" w:sz="8" w:space="0" w:color="auto"/>
              <w:right w:val="single" w:sz="8" w:space="0" w:color="000000"/>
            </w:tcBorders>
            <w:shd w:val="clear" w:color="auto" w:fill="000000"/>
            <w:noWrap/>
            <w:textDirection w:val="lrTb"/>
            <w:vAlign w:val="center"/>
          </w:tcPr>
          <w:p w:rsidR="00377852" w:rsidP="00BA4F60">
            <w:pPr>
              <w:bidi w:val="0"/>
              <w:spacing w:after="0" w:line="240" w:lineRule="auto"/>
              <w:jc w:val="center"/>
              <w:rPr>
                <w:rFonts w:ascii="Times New Roman" w:hAnsi="Times New Roman"/>
                <w:b/>
                <w:bCs/>
                <w:color w:val="FFFFFF"/>
              </w:rPr>
            </w:pPr>
            <w:r>
              <w:rPr>
                <w:rFonts w:ascii="Times New Roman" w:hAnsi="Times New Roman"/>
                <w:b/>
                <w:bCs/>
                <w:color w:val="FFFFFF"/>
              </w:rPr>
              <w:t>Vplyvy na podnikateľské prostredie</w:t>
            </w:r>
          </w:p>
        </w:tc>
      </w:tr>
      <w:tr>
        <w:tblPrEx>
          <w:tblW w:w="8804"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377852" w:rsidP="00BA4F60">
            <w:pPr>
              <w:bidi w:val="0"/>
              <w:spacing w:after="0" w:line="240" w:lineRule="auto"/>
              <w:jc w:val="both"/>
              <w:rPr>
                <w:rFonts w:ascii="Times New Roman" w:hAnsi="Times New Roman"/>
              </w:rPr>
            </w:pPr>
          </w:p>
          <w:p w:rsidR="00377852" w:rsidP="00BA4F60">
            <w:pPr>
              <w:bidi w:val="0"/>
              <w:spacing w:after="0" w:line="240" w:lineRule="auto"/>
              <w:jc w:val="both"/>
              <w:rPr>
                <w:rFonts w:ascii="Times New Roman" w:hAnsi="Times New Roman"/>
              </w:rPr>
            </w:pPr>
            <w:r>
              <w:rPr>
                <w:rFonts w:ascii="Times New Roman" w:hAnsi="Times New Roman"/>
                <w:b/>
              </w:rPr>
              <w:t>3.1</w:t>
            </w:r>
            <w:r>
              <w:rPr>
                <w:rFonts w:ascii="Times New Roman" w:hAnsi="Times New Roman"/>
              </w:rPr>
              <w:t>. Ktoré podnikateľské subjekty budú predkladaným návrhom ovplyvnené a aký je ich počet?</w:t>
            </w:r>
          </w:p>
          <w:p w:rsidR="00377852" w:rsidP="00BA4F60">
            <w:pPr>
              <w:bidi w:val="0"/>
              <w:spacing w:after="0" w:line="240" w:lineRule="auto"/>
              <w:jc w:val="both"/>
              <w:rPr>
                <w:rFonts w:ascii="Times New Roman" w:hAnsi="Times New Roman"/>
              </w:rPr>
            </w:pPr>
          </w:p>
        </w:tc>
        <w:tc>
          <w:tcPr>
            <w:tcW w:w="4649" w:type="dxa"/>
            <w:tcBorders>
              <w:top w:val="nil"/>
              <w:left w:val="nil"/>
              <w:bottom w:val="single" w:sz="4" w:space="0" w:color="auto"/>
              <w:right w:val="single" w:sz="8" w:space="0" w:color="auto"/>
            </w:tcBorders>
            <w:noWrap/>
            <w:textDirection w:val="lrTb"/>
            <w:vAlign w:val="center"/>
          </w:tcPr>
          <w:p w:rsidR="00377852" w:rsidRPr="00C259EB" w:rsidP="00BA4F60">
            <w:pPr>
              <w:bidi w:val="0"/>
              <w:spacing w:after="0" w:line="240" w:lineRule="auto"/>
              <w:jc w:val="both"/>
              <w:rPr>
                <w:rFonts w:ascii="Times New Roman" w:hAnsi="Times New Roman"/>
                <w:b/>
                <w:bCs/>
              </w:rPr>
            </w:pPr>
            <w:r w:rsidRPr="001D41D2">
              <w:rPr>
                <w:rFonts w:ascii="Times New Roman" w:hAnsi="Times New Roman"/>
              </w:rPr>
              <w:t>Návrhom zákona budú pozitívne ovplyvnené</w:t>
            </w:r>
            <w:r>
              <w:rPr>
                <w:rFonts w:ascii="Times New Roman" w:hAnsi="Times New Roman"/>
              </w:rPr>
              <w:t xml:space="preserve"> subjekty, ktoré budú prijímateľmi podpory z</w:t>
            </w:r>
            <w:r w:rsidRPr="00B47F44">
              <w:rPr>
                <w:rFonts w:ascii="Times New Roman" w:hAnsi="Times New Roman"/>
              </w:rPr>
              <w:t xml:space="preserve"> fondu, </w:t>
            </w:r>
            <w:r>
              <w:rPr>
                <w:rFonts w:ascii="Times New Roman" w:hAnsi="Times New Roman"/>
              </w:rPr>
              <w:t>ktorá bude stimulom na realizáciu aktivít v oblasti umenia, kultúry a kreatívneho priemyslu. Počet takýchto podnikateľských subjektov nie je možné v súčasnej dobe kvantifikovať.</w:t>
            </w:r>
          </w:p>
        </w:tc>
      </w:tr>
      <w:tr>
        <w:tblPrEx>
          <w:tblW w:w="8804"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377852" w:rsidP="00BA4F60">
            <w:pPr>
              <w:bidi w:val="0"/>
              <w:spacing w:after="0" w:line="240" w:lineRule="auto"/>
              <w:jc w:val="both"/>
              <w:rPr>
                <w:rFonts w:ascii="Times New Roman" w:hAnsi="Times New Roman"/>
              </w:rPr>
            </w:pPr>
          </w:p>
          <w:p w:rsidR="00377852" w:rsidP="00BA4F60">
            <w:pPr>
              <w:bidi w:val="0"/>
              <w:spacing w:after="0" w:line="240" w:lineRule="auto"/>
              <w:jc w:val="both"/>
              <w:rPr>
                <w:rFonts w:ascii="Times New Roman" w:hAnsi="Times New Roman"/>
              </w:rPr>
            </w:pPr>
            <w:r>
              <w:rPr>
                <w:rFonts w:ascii="Times New Roman" w:hAnsi="Times New Roman"/>
                <w:b/>
              </w:rPr>
              <w:t>3.2</w:t>
            </w:r>
            <w:r>
              <w:rPr>
                <w:rFonts w:ascii="Times New Roman" w:hAnsi="Times New Roman"/>
              </w:rPr>
              <w:t>. Aký je predpokladaný charakter a rozsah nákladov a prínosov?</w:t>
            </w:r>
          </w:p>
          <w:p w:rsidR="00377852" w:rsidP="00BA4F60">
            <w:pPr>
              <w:bidi w:val="0"/>
              <w:spacing w:after="0" w:line="240" w:lineRule="auto"/>
              <w:jc w:val="both"/>
              <w:rPr>
                <w:rFonts w:ascii="Times New Roman" w:hAnsi="Times New Roman"/>
              </w:rPr>
            </w:pPr>
          </w:p>
        </w:tc>
        <w:tc>
          <w:tcPr>
            <w:tcW w:w="4649" w:type="dxa"/>
            <w:tcBorders>
              <w:top w:val="nil"/>
              <w:left w:val="nil"/>
              <w:bottom w:val="single" w:sz="4" w:space="0" w:color="auto"/>
              <w:right w:val="single" w:sz="8" w:space="0" w:color="auto"/>
            </w:tcBorders>
            <w:noWrap/>
            <w:textDirection w:val="lrTb"/>
            <w:vAlign w:val="center"/>
          </w:tcPr>
          <w:p w:rsidR="00377852" w:rsidRPr="00C259EB" w:rsidP="00BA4F60">
            <w:pPr>
              <w:bidi w:val="0"/>
              <w:spacing w:after="0" w:line="240" w:lineRule="auto"/>
              <w:jc w:val="both"/>
              <w:rPr>
                <w:rFonts w:ascii="Times New Roman" w:hAnsi="Times New Roman"/>
              </w:rPr>
            </w:pPr>
            <w:r w:rsidRPr="00B02ECF">
              <w:rPr>
                <w:rFonts w:ascii="Times New Roman" w:hAnsi="Times New Roman"/>
              </w:rPr>
              <w:t xml:space="preserve">Navrhovaná právna úprava predstavuje štátom zabezpečenú realizáciu verejného záujmu na podpore </w:t>
            </w:r>
            <w:r>
              <w:rPr>
                <w:rFonts w:ascii="Times New Roman" w:hAnsi="Times New Roman"/>
              </w:rPr>
              <w:t xml:space="preserve">umenia, </w:t>
            </w:r>
            <w:r w:rsidRPr="00B02ECF">
              <w:rPr>
                <w:rFonts w:ascii="Times New Roman" w:hAnsi="Times New Roman"/>
              </w:rPr>
              <w:t>kultúry</w:t>
            </w:r>
            <w:r>
              <w:rPr>
                <w:rFonts w:ascii="Times New Roman" w:hAnsi="Times New Roman"/>
              </w:rPr>
              <w:t xml:space="preserve"> a kreatívneho priemyslu.</w:t>
            </w:r>
            <w:r w:rsidRPr="00B02ECF">
              <w:rPr>
                <w:rFonts w:ascii="Times New Roman" w:hAnsi="Times New Roman"/>
              </w:rPr>
              <w:t xml:space="preserve"> </w:t>
            </w:r>
            <w:r>
              <w:rPr>
                <w:rFonts w:ascii="Times New Roman" w:hAnsi="Times New Roman"/>
              </w:rPr>
              <w:t>V zmysle návrhu zákona budú ročne na podporu umenia, kultúry a kreatívneho priemyslu jednotlivým prijímateľom podpory poskytnuté zo štátneho rozpočtu finančné prostriedky v predpokladanej výške cca. 20 000 000 Eur.</w:t>
            </w:r>
          </w:p>
        </w:tc>
      </w:tr>
      <w:tr>
        <w:tblPrEx>
          <w:tblW w:w="8804"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377852" w:rsidP="00BA4F60">
            <w:pPr>
              <w:bidi w:val="0"/>
              <w:spacing w:after="0" w:line="240" w:lineRule="auto"/>
              <w:jc w:val="both"/>
              <w:rPr>
                <w:rFonts w:ascii="Times New Roman" w:hAnsi="Times New Roman"/>
              </w:rPr>
            </w:pPr>
          </w:p>
          <w:p w:rsidR="00377852" w:rsidP="00BA4F60">
            <w:pPr>
              <w:bidi w:val="0"/>
              <w:spacing w:after="0" w:line="240" w:lineRule="auto"/>
              <w:jc w:val="both"/>
              <w:rPr>
                <w:rFonts w:ascii="Times New Roman" w:hAnsi="Times New Roman"/>
              </w:rPr>
            </w:pPr>
            <w:r>
              <w:rPr>
                <w:rFonts w:ascii="Times New Roman" w:hAnsi="Times New Roman"/>
                <w:b/>
              </w:rPr>
              <w:t>3.3</w:t>
            </w:r>
            <w:r>
              <w:rPr>
                <w:rFonts w:ascii="Times New Roman" w:hAnsi="Times New Roman"/>
              </w:rPr>
              <w:t>. Aká je predpokladaná výška administratívnych nákladov, ktoré podniky vynaložia v súvislosti s implementáciou návrhu?</w:t>
            </w:r>
          </w:p>
          <w:p w:rsidR="00377852" w:rsidP="00BA4F60">
            <w:pPr>
              <w:bidi w:val="0"/>
              <w:spacing w:after="0" w:line="240" w:lineRule="auto"/>
              <w:ind w:left="360" w:hanging="360"/>
              <w:jc w:val="both"/>
              <w:rPr>
                <w:rFonts w:ascii="Times New Roman" w:hAnsi="Times New Roman"/>
              </w:rPr>
            </w:pPr>
          </w:p>
        </w:tc>
        <w:tc>
          <w:tcPr>
            <w:tcW w:w="4649" w:type="dxa"/>
            <w:tcBorders>
              <w:top w:val="nil"/>
              <w:left w:val="nil"/>
              <w:bottom w:val="single" w:sz="4" w:space="0" w:color="auto"/>
              <w:right w:val="single" w:sz="8" w:space="0" w:color="auto"/>
            </w:tcBorders>
            <w:noWrap/>
            <w:textDirection w:val="lrTb"/>
            <w:vAlign w:val="center"/>
          </w:tcPr>
          <w:p w:rsidR="00377852" w:rsidP="00BA4F60">
            <w:pPr>
              <w:bidi w:val="0"/>
              <w:spacing w:after="0" w:line="240" w:lineRule="auto"/>
              <w:jc w:val="both"/>
              <w:rPr>
                <w:rFonts w:ascii="Times New Roman" w:hAnsi="Times New Roman"/>
              </w:rPr>
            </w:pPr>
            <w:r>
              <w:rPr>
                <w:rFonts w:ascii="Times New Roman" w:hAnsi="Times New Roman"/>
              </w:rPr>
              <w:t xml:space="preserve">Subjekty, ktoré budú </w:t>
            </w:r>
            <w:r w:rsidRPr="004D5A4E">
              <w:rPr>
                <w:rFonts w:ascii="Times New Roman" w:hAnsi="Times New Roman"/>
              </w:rPr>
              <w:t>žiadať</w:t>
            </w:r>
            <w:r>
              <w:rPr>
                <w:rFonts w:ascii="Times New Roman" w:hAnsi="Times New Roman"/>
              </w:rPr>
              <w:t xml:space="preserve"> o poskytnutie finančných prostriedkov z fondu, budú povinné predložiť žiadosť o poskytnutie finančných prostriedkov s prílohami. Celkové administratívne náklady na podanie príslušných žiadostí nie je možné vyčísliť.</w:t>
            </w:r>
          </w:p>
          <w:p w:rsidR="00377852" w:rsidP="00BA4F60">
            <w:pPr>
              <w:bidi w:val="0"/>
              <w:spacing w:after="0" w:line="240" w:lineRule="auto"/>
              <w:jc w:val="both"/>
              <w:rPr>
                <w:rFonts w:ascii="Times New Roman" w:hAnsi="Times New Roman"/>
              </w:rPr>
            </w:pPr>
          </w:p>
          <w:p w:rsidR="00377852" w:rsidRPr="0059413F" w:rsidP="00BA4F60">
            <w:pPr>
              <w:widowControl w:val="0"/>
              <w:autoSpaceDE w:val="0"/>
              <w:autoSpaceDN w:val="0"/>
              <w:bidi w:val="0"/>
              <w:adjustRightInd w:val="0"/>
              <w:spacing w:after="0" w:line="240" w:lineRule="auto"/>
              <w:jc w:val="both"/>
              <w:rPr>
                <w:rFonts w:ascii="Times New Roman" w:hAnsi="Times New Roman"/>
              </w:rPr>
            </w:pPr>
            <w:r w:rsidRPr="00B02ECF">
              <w:rPr>
                <w:rFonts w:ascii="Times New Roman" w:hAnsi="Times New Roman"/>
              </w:rPr>
              <w:t>Subjekty, ktoré budú žiadať o poskytnutie finančných prostriedkov vo forme dotácie, budú zároveň povinné</w:t>
            </w:r>
            <w:r>
              <w:rPr>
                <w:rFonts w:ascii="Times New Roman" w:hAnsi="Times New Roman"/>
              </w:rPr>
              <w:t>,</w:t>
            </w:r>
            <w:r w:rsidRPr="00B02ECF">
              <w:rPr>
                <w:rFonts w:ascii="Times New Roman" w:hAnsi="Times New Roman"/>
              </w:rPr>
              <w:t xml:space="preserve"> v zmysle návrhu zákona</w:t>
            </w:r>
            <w:r>
              <w:rPr>
                <w:rFonts w:ascii="Times New Roman" w:hAnsi="Times New Roman"/>
              </w:rPr>
              <w:t>,</w:t>
            </w:r>
            <w:r w:rsidRPr="00B02ECF">
              <w:rPr>
                <w:rFonts w:ascii="Times New Roman" w:hAnsi="Times New Roman"/>
              </w:rPr>
              <w:t xml:space="preserve"> </w:t>
            </w:r>
            <w:r>
              <w:rPr>
                <w:rFonts w:ascii="Times New Roman" w:hAnsi="Times New Roman"/>
              </w:rPr>
              <w:t>z</w:t>
            </w:r>
            <w:r w:rsidRPr="00B02ECF">
              <w:rPr>
                <w:rFonts w:ascii="Times New Roman" w:hAnsi="Times New Roman"/>
              </w:rPr>
              <w:t>a spracovanie žiadosti zaplatiť na úč</w:t>
            </w:r>
            <w:r>
              <w:rPr>
                <w:rFonts w:ascii="Times New Roman" w:hAnsi="Times New Roman"/>
              </w:rPr>
              <w:t xml:space="preserve">et fondu administratívny poplatok vo výške </w:t>
            </w:r>
            <w:r w:rsidRPr="00C259EB">
              <w:rPr>
                <w:rFonts w:ascii="Times New Roman" w:hAnsi="Times New Roman"/>
              </w:rPr>
              <w:t xml:space="preserve">0,1 % z požadovaných finančných prostriedkov, najmenej však 20 eur a najviac </w:t>
            </w:r>
            <w:r>
              <w:rPr>
                <w:rFonts w:ascii="Times New Roman" w:hAnsi="Times New Roman"/>
              </w:rPr>
              <w:br/>
            </w:r>
            <w:r w:rsidRPr="00C259EB">
              <w:rPr>
                <w:rFonts w:ascii="Times New Roman" w:hAnsi="Times New Roman"/>
              </w:rPr>
              <w:t>1 000 eur.</w:t>
            </w:r>
          </w:p>
        </w:tc>
      </w:tr>
      <w:tr>
        <w:tblPrEx>
          <w:tblW w:w="8804"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textDirection w:val="lrTb"/>
            <w:vAlign w:val="center"/>
          </w:tcPr>
          <w:p w:rsidR="00377852" w:rsidP="00BA4F60">
            <w:pPr>
              <w:bidi w:val="0"/>
              <w:spacing w:after="0" w:line="240" w:lineRule="auto"/>
              <w:jc w:val="both"/>
              <w:rPr>
                <w:rFonts w:ascii="Times New Roman" w:hAnsi="Times New Roman"/>
              </w:rPr>
            </w:pPr>
          </w:p>
          <w:p w:rsidR="00377852" w:rsidP="00BA4F60">
            <w:pPr>
              <w:bidi w:val="0"/>
              <w:spacing w:after="0" w:line="240" w:lineRule="auto"/>
              <w:jc w:val="both"/>
              <w:rPr>
                <w:rFonts w:ascii="Times New Roman" w:hAnsi="Times New Roman"/>
              </w:rPr>
            </w:pPr>
            <w:r>
              <w:rPr>
                <w:rFonts w:ascii="Times New Roman" w:hAnsi="Times New Roman"/>
                <w:b/>
              </w:rPr>
              <w:t>3.4</w:t>
            </w:r>
            <w:r>
              <w:rPr>
                <w:rFonts w:ascii="Times New Roman" w:hAnsi="Times New Roman"/>
              </w:rPr>
              <w:t>. Aké sú dôsledky pripravovaného návrhu pre fungovanie podnikateľských subjektov na slovenskom trhu (ako sa zmenia operácie na trhu?)</w:t>
            </w:r>
          </w:p>
        </w:tc>
        <w:tc>
          <w:tcPr>
            <w:tcW w:w="4649" w:type="dxa"/>
            <w:tcBorders>
              <w:top w:val="nil"/>
              <w:left w:val="nil"/>
              <w:bottom w:val="single" w:sz="4" w:space="0" w:color="auto"/>
              <w:right w:val="single" w:sz="8" w:space="0" w:color="auto"/>
            </w:tcBorders>
            <w:noWrap/>
            <w:textDirection w:val="lrTb"/>
            <w:vAlign w:val="center"/>
          </w:tcPr>
          <w:p w:rsidR="00377852" w:rsidP="00BA4F60">
            <w:pPr>
              <w:bidi w:val="0"/>
              <w:spacing w:after="0" w:line="240" w:lineRule="auto"/>
              <w:jc w:val="both"/>
              <w:rPr>
                <w:rFonts w:ascii="Times New Roman" w:hAnsi="Times New Roman"/>
              </w:rPr>
            </w:pPr>
            <w:r>
              <w:rPr>
                <w:rFonts w:ascii="Times New Roman" w:hAnsi="Times New Roman"/>
              </w:rPr>
              <w:t>Predpokladajú sa pozitívne dôsledky na fungovanie podnikateľských subjektov na slovenskom trhu.</w:t>
            </w:r>
          </w:p>
          <w:p w:rsidR="00377852" w:rsidRPr="00B77AD4" w:rsidP="00BA4F60">
            <w:pPr>
              <w:bidi w:val="0"/>
              <w:spacing w:after="0" w:line="240" w:lineRule="auto"/>
              <w:jc w:val="both"/>
              <w:rPr>
                <w:rFonts w:ascii="Times New Roman" w:hAnsi="Times New Roman"/>
              </w:rPr>
            </w:pPr>
          </w:p>
        </w:tc>
      </w:tr>
      <w:tr>
        <w:tblPrEx>
          <w:tblW w:w="8804"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377852" w:rsidP="00BA4F60">
            <w:pPr>
              <w:bidi w:val="0"/>
              <w:spacing w:after="0" w:line="240" w:lineRule="auto"/>
              <w:jc w:val="both"/>
              <w:rPr>
                <w:rFonts w:ascii="Times New Roman" w:hAnsi="Times New Roman"/>
              </w:rPr>
            </w:pPr>
          </w:p>
          <w:p w:rsidR="00377852" w:rsidP="00BA4F60">
            <w:pPr>
              <w:bidi w:val="0"/>
              <w:spacing w:after="0" w:line="240" w:lineRule="auto"/>
              <w:jc w:val="both"/>
              <w:rPr>
                <w:rFonts w:ascii="Times New Roman" w:hAnsi="Times New Roman"/>
              </w:rPr>
            </w:pPr>
            <w:r>
              <w:rPr>
                <w:rFonts w:ascii="Times New Roman" w:hAnsi="Times New Roman"/>
                <w:b/>
              </w:rPr>
              <w:t>3.5</w:t>
            </w:r>
            <w:r>
              <w:rPr>
                <w:rFonts w:ascii="Times New Roman" w:hAnsi="Times New Roman"/>
              </w:rPr>
              <w:t>. Aké sú predpokladané spoločensko – ekonomické dôsledky pripravovaných regulácií?</w:t>
            </w:r>
          </w:p>
          <w:p w:rsidR="00377852" w:rsidP="00BA4F60">
            <w:pPr>
              <w:bidi w:val="0"/>
              <w:spacing w:after="0" w:line="240" w:lineRule="auto"/>
              <w:jc w:val="both"/>
              <w:rPr>
                <w:rFonts w:ascii="Times New Roman" w:hAnsi="Times New Roman"/>
              </w:rPr>
            </w:pPr>
          </w:p>
        </w:tc>
        <w:tc>
          <w:tcPr>
            <w:tcW w:w="4649" w:type="dxa"/>
            <w:tcBorders>
              <w:top w:val="nil"/>
              <w:left w:val="nil"/>
              <w:bottom w:val="single" w:sz="4" w:space="0" w:color="auto"/>
              <w:right w:val="single" w:sz="8" w:space="0" w:color="auto"/>
            </w:tcBorders>
            <w:noWrap/>
            <w:textDirection w:val="lrTb"/>
            <w:vAlign w:val="center"/>
          </w:tcPr>
          <w:p w:rsidR="00377852" w:rsidRPr="00CD1813" w:rsidP="00BA4F60">
            <w:pPr>
              <w:bidi w:val="0"/>
              <w:spacing w:after="0" w:line="240" w:lineRule="auto"/>
              <w:rPr>
                <w:rFonts w:ascii="Times New Roman" w:hAnsi="Times New Roman"/>
              </w:rPr>
            </w:pPr>
            <w:r w:rsidRPr="0064693C">
              <w:rPr>
                <w:rFonts w:ascii="Times New Roman" w:hAnsi="Times New Roman"/>
              </w:rPr>
              <w:t>Predpokladá sa, že návrh zákona bude mať pozitívne sp</w:t>
            </w:r>
            <w:r>
              <w:rPr>
                <w:rFonts w:ascii="Times New Roman" w:hAnsi="Times New Roman"/>
              </w:rPr>
              <w:t>oločensko - ekonomické dôsledky.</w:t>
            </w:r>
            <w:r w:rsidRPr="0064693C">
              <w:rPr>
                <w:rFonts w:ascii="Times New Roman" w:hAnsi="Times New Roman"/>
              </w:rPr>
              <w:t xml:space="preserve"> </w:t>
            </w:r>
          </w:p>
        </w:tc>
      </w:tr>
    </w:tbl>
    <w:p w:rsidR="00377852" w:rsidP="00377852">
      <w:pPr>
        <w:pStyle w:val="Title"/>
        <w:bidi w:val="0"/>
        <w:jc w:val="left"/>
        <w:rPr>
          <w:rFonts w:ascii="Times New Roman" w:hAnsi="Times New Roman"/>
        </w:rPr>
      </w:pPr>
    </w:p>
    <w:p w:rsidR="00377852" w:rsidP="00377852">
      <w:pPr>
        <w:overflowPunct w:val="0"/>
        <w:autoSpaceDE w:val="0"/>
        <w:autoSpaceDN w:val="0"/>
        <w:bidi w:val="0"/>
        <w:adjustRightInd w:val="0"/>
        <w:textAlignment w:val="baseline"/>
        <w:rPr>
          <w:rFonts w:ascii="Times New Roman" w:hAnsi="Times New Roman"/>
          <w:sz w:val="22"/>
          <w:szCs w:val="20"/>
          <w:lang w:val="cs-CZ"/>
        </w:rPr>
      </w:pPr>
    </w:p>
    <w:p w:rsidR="00377852" w:rsidRPr="00377852" w:rsidP="00377852">
      <w:pPr>
        <w:overflowPunct w:val="0"/>
        <w:autoSpaceDE w:val="0"/>
        <w:autoSpaceDN w:val="0"/>
        <w:bidi w:val="0"/>
        <w:adjustRightInd w:val="0"/>
        <w:textAlignment w:val="baseline"/>
        <w:rPr>
          <w:rFonts w:ascii="Times New Roman" w:hAnsi="Times New Roman"/>
          <w:sz w:val="22"/>
          <w:szCs w:val="20"/>
          <w:lang w:val="cs-CZ"/>
        </w:rPr>
      </w:pPr>
    </w:p>
    <w:p w:rsidR="00377852" w:rsidRPr="00377852" w:rsidP="00377852">
      <w:pPr>
        <w:bidi w:val="0"/>
        <w:rPr>
          <w:rFonts w:ascii="Times New Roman" w:hAnsi="Times New Roman"/>
          <w:b/>
          <w:sz w:val="28"/>
          <w:szCs w:val="28"/>
        </w:rPr>
      </w:pPr>
      <w:r w:rsidRPr="00377852">
        <w:rPr>
          <w:rFonts w:ascii="Times New Roman" w:hAnsi="Times New Roman"/>
          <w:b/>
          <w:sz w:val="28"/>
          <w:szCs w:val="28"/>
        </w:rPr>
        <w:t>Sociálne vplyvy -  vplyvy na hospodárenie obyvateľstva, sociálnu exklúziu, rovnosť príležitostí a rodovú rovnosť  a na zamestnanosť</w:t>
      </w:r>
    </w:p>
    <w:p w:rsidR="00377852" w:rsidRPr="00377852" w:rsidP="00377852">
      <w:pPr>
        <w:bidi w:val="0"/>
        <w:rPr>
          <w:rFonts w:ascii="Times New Roman" w:hAnsi="Times New Roman"/>
          <w:b/>
          <w:bCs/>
        </w:rPr>
      </w:pPr>
    </w:p>
    <w:p w:rsidR="00377852" w:rsidRPr="00377852" w:rsidP="00377852">
      <w:pPr>
        <w:bidi w:val="0"/>
        <w:rPr>
          <w:rFonts w:ascii="Times New Roman" w:hAnsi="Times New Roman"/>
          <w:b/>
          <w:bCs/>
        </w:rPr>
      </w:pPr>
    </w:p>
    <w:tbl>
      <w:tblPr>
        <w:tblStyle w:val="TableNormal"/>
        <w:tblW w:w="9015" w:type="dxa"/>
        <w:jc w:val="center"/>
        <w:tblCellMar>
          <w:left w:w="70" w:type="dxa"/>
          <w:right w:w="70" w:type="dxa"/>
        </w:tblCellMar>
      </w:tblPr>
      <w:tblGrid>
        <w:gridCol w:w="4875"/>
        <w:gridCol w:w="4140"/>
      </w:tblGrid>
      <w:tr>
        <w:tblPrEx>
          <w:tblW w:w="9015" w:type="dxa"/>
          <w:jc w:val="center"/>
          <w:tblCellMar>
            <w:left w:w="70" w:type="dxa"/>
            <w:right w:w="70" w:type="dxa"/>
          </w:tblCellMar>
        </w:tblPrEx>
        <w:trPr>
          <w:trHeight w:val="660"/>
          <w:jc w:val="center"/>
        </w:trPr>
        <w:tc>
          <w:tcPr>
            <w:tcW w:w="9015" w:type="dxa"/>
            <w:gridSpan w:val="2"/>
            <w:tcBorders>
              <w:top w:val="single" w:sz="4" w:space="0" w:color="auto"/>
              <w:left w:val="single" w:sz="4" w:space="0" w:color="auto"/>
              <w:bottom w:val="single" w:sz="4" w:space="0" w:color="auto"/>
              <w:right w:val="single" w:sz="4" w:space="0" w:color="000000"/>
            </w:tcBorders>
            <w:shd w:val="clear" w:color="auto" w:fill="0C0C0C"/>
            <w:textDirection w:val="lrTb"/>
            <w:vAlign w:val="top"/>
          </w:tcPr>
          <w:p w:rsidR="00377852" w:rsidRPr="00377852" w:rsidP="00377852">
            <w:pPr>
              <w:bidi w:val="0"/>
              <w:spacing w:after="0" w:line="240" w:lineRule="auto"/>
              <w:jc w:val="center"/>
              <w:rPr>
                <w:rFonts w:ascii="Times New Roman" w:hAnsi="Times New Roman"/>
                <w:b/>
                <w:bCs/>
                <w:color w:val="FFFFFF"/>
              </w:rPr>
            </w:pPr>
            <w:r w:rsidRPr="00377852">
              <w:rPr>
                <w:rFonts w:ascii="Times New Roman" w:hAnsi="Times New Roman"/>
                <w:b/>
                <w:bCs/>
                <w:color w:val="FFFFFF"/>
              </w:rPr>
              <w:t>Sociálne vplyvy predkladaného materiálu -  vplyvy na hospodárenie obyvateľstva, sociálnu exklúziu, rovnosť príležitostí a rodovú rovnosť a vplyvy na zamestnanosť</w:t>
            </w:r>
          </w:p>
        </w:tc>
      </w:tr>
      <w:tr>
        <w:tblPrEx>
          <w:tblW w:w="9015" w:type="dxa"/>
          <w:jc w:val="center"/>
          <w:tblCellMar>
            <w:left w:w="70" w:type="dxa"/>
            <w:right w:w="70" w:type="dxa"/>
          </w:tblCellMar>
        </w:tblPrEx>
        <w:trPr>
          <w:trHeight w:val="1530"/>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377852" w:rsidRPr="00377852" w:rsidP="00377852">
            <w:pPr>
              <w:bidi w:val="0"/>
              <w:spacing w:after="0" w:line="240" w:lineRule="auto"/>
              <w:jc w:val="both"/>
              <w:rPr>
                <w:rFonts w:ascii="Times New Roman" w:hAnsi="Times New Roman"/>
              </w:rPr>
            </w:pPr>
            <w:r w:rsidRPr="00377852">
              <w:rPr>
                <w:rFonts w:ascii="Times New Roman" w:hAnsi="Times New Roman"/>
                <w:b/>
              </w:rPr>
              <w:t>4.1.</w:t>
            </w:r>
            <w:r w:rsidRPr="00377852">
              <w:rPr>
                <w:rFonts w:ascii="Times New Roman" w:hAnsi="Times New Roman"/>
              </w:rPr>
              <w:t xml:space="preserve"> Identifikujte vplyv na hospodárenie   domácností a špecifikujte ovplyvnené skupiny domácností, ktoré budú pozitívne/negatívne ovplyvnené.  </w:t>
            </w:r>
          </w:p>
        </w:tc>
        <w:tc>
          <w:tcPr>
            <w:tcW w:w="4140" w:type="dxa"/>
            <w:tcBorders>
              <w:top w:val="single" w:sz="4" w:space="0" w:color="auto"/>
              <w:left w:val="nil"/>
              <w:bottom w:val="single" w:sz="4" w:space="0" w:color="auto"/>
              <w:right w:val="single" w:sz="4" w:space="0" w:color="auto"/>
            </w:tcBorders>
            <w:textDirection w:val="lrTb"/>
            <w:vAlign w:val="top"/>
          </w:tcPr>
          <w:p w:rsidR="00377852" w:rsidRPr="00377852" w:rsidP="00377852">
            <w:pPr>
              <w:bidi w:val="0"/>
              <w:spacing w:after="0" w:line="240" w:lineRule="auto"/>
              <w:jc w:val="both"/>
              <w:rPr>
                <w:rFonts w:ascii="Times New Roman" w:hAnsi="Times New Roman"/>
              </w:rPr>
            </w:pPr>
            <w:r w:rsidRPr="00377852">
              <w:rPr>
                <w:rFonts w:ascii="Times New Roman" w:hAnsi="Times New Roman"/>
              </w:rPr>
              <w:t> </w:t>
            </w:r>
          </w:p>
          <w:p w:rsidR="00377852" w:rsidRPr="00377852" w:rsidP="00377852">
            <w:pPr>
              <w:bidi w:val="0"/>
              <w:spacing w:after="0" w:line="240" w:lineRule="auto"/>
              <w:jc w:val="both"/>
              <w:rPr>
                <w:rFonts w:ascii="Times New Roman" w:hAnsi="Times New Roman"/>
              </w:rPr>
            </w:pPr>
            <w:r w:rsidRPr="00377852">
              <w:rPr>
                <w:rFonts w:ascii="Times New Roman" w:hAnsi="Times New Roman"/>
              </w:rPr>
              <w:t xml:space="preserve"> Predpokladá sa, že predkladaný materiál nebude mať priamy vplyv na hospodárenie domácností.</w:t>
            </w:r>
          </w:p>
        </w:tc>
      </w:tr>
      <w:tr>
        <w:tblPrEx>
          <w:tblW w:w="9015" w:type="dxa"/>
          <w:jc w:val="center"/>
          <w:tblCellMar>
            <w:left w:w="70" w:type="dxa"/>
            <w:right w:w="70" w:type="dxa"/>
          </w:tblCellMar>
        </w:tblPrEx>
        <w:trPr>
          <w:cantSplit/>
          <w:trHeight w:val="528"/>
          <w:jc w:val="center"/>
        </w:trPr>
        <w:tc>
          <w:tcPr>
            <w:tcW w:w="4875" w:type="dxa"/>
            <w:tcBorders>
              <w:top w:val="single" w:sz="4" w:space="0" w:color="auto"/>
              <w:left w:val="single" w:sz="4" w:space="0" w:color="auto"/>
              <w:bottom w:val="nil"/>
              <w:right w:val="single" w:sz="4" w:space="0" w:color="auto"/>
            </w:tcBorders>
            <w:textDirection w:val="lrTb"/>
            <w:vAlign w:val="center"/>
          </w:tcPr>
          <w:p w:rsidR="00377852" w:rsidRPr="00377852" w:rsidP="00377852">
            <w:pPr>
              <w:bidi w:val="0"/>
              <w:spacing w:after="0" w:line="240" w:lineRule="auto"/>
              <w:ind w:firstLine="480" w:firstLineChars="200"/>
              <w:jc w:val="both"/>
              <w:rPr>
                <w:rFonts w:ascii="Times New Roman" w:hAnsi="Times New Roman"/>
              </w:rPr>
            </w:pPr>
            <w:r w:rsidRPr="00377852">
              <w:rPr>
                <w:rFonts w:ascii="Times New Roman" w:hAnsi="Times New Roman"/>
              </w:rPr>
              <w:t xml:space="preserve">Kvantifikujte: </w:t>
            </w:r>
          </w:p>
        </w:tc>
        <w:tc>
          <w:tcPr>
            <w:tcW w:w="4140" w:type="dxa"/>
            <w:vMerge w:val="restart"/>
            <w:tcBorders>
              <w:top w:val="nil"/>
              <w:left w:val="nil"/>
              <w:bottom w:val="single" w:sz="4" w:space="0" w:color="auto"/>
              <w:right w:val="single" w:sz="4" w:space="0" w:color="auto"/>
            </w:tcBorders>
            <w:textDirection w:val="lrTb"/>
            <w:vAlign w:val="top"/>
          </w:tcPr>
          <w:p w:rsidR="00377852" w:rsidRPr="00377852" w:rsidP="00377852">
            <w:pPr>
              <w:bidi w:val="0"/>
              <w:spacing w:after="0" w:line="240" w:lineRule="auto"/>
              <w:jc w:val="both"/>
              <w:rPr>
                <w:rFonts w:ascii="Times New Roman" w:hAnsi="Times New Roman"/>
              </w:rPr>
            </w:pPr>
          </w:p>
          <w:p w:rsidR="00377852" w:rsidRPr="00377852" w:rsidP="00377852">
            <w:pPr>
              <w:bidi w:val="0"/>
              <w:spacing w:after="0" w:line="240" w:lineRule="auto"/>
              <w:jc w:val="both"/>
              <w:rPr>
                <w:rFonts w:ascii="Times New Roman" w:hAnsi="Times New Roman"/>
              </w:rPr>
            </w:pPr>
            <w:r w:rsidRPr="00377852">
              <w:rPr>
                <w:rFonts w:ascii="Times New Roman" w:hAnsi="Times New Roman"/>
              </w:rPr>
              <w:t>Predpokladá sa, že predkladaný materiál nebude mať priamy vplyv na rast alebo pokles príjmov/výdavkov.</w:t>
            </w:r>
          </w:p>
        </w:tc>
      </w:tr>
      <w:tr>
        <w:tblPrEx>
          <w:tblW w:w="9015" w:type="dxa"/>
          <w:jc w:val="center"/>
          <w:tblCellMar>
            <w:left w:w="70" w:type="dxa"/>
            <w:right w:w="70" w:type="dxa"/>
          </w:tblCellMar>
        </w:tblPrEx>
        <w:trPr>
          <w:cantSplit/>
          <w:trHeight w:val="549"/>
          <w:jc w:val="center"/>
        </w:trPr>
        <w:tc>
          <w:tcPr>
            <w:tcW w:w="4875" w:type="dxa"/>
            <w:tcBorders>
              <w:top w:val="nil"/>
              <w:left w:val="single" w:sz="4" w:space="0" w:color="auto"/>
              <w:bottom w:val="nil"/>
              <w:right w:val="single" w:sz="4" w:space="0" w:color="auto"/>
            </w:tcBorders>
            <w:textDirection w:val="lrTb"/>
            <w:vAlign w:val="center"/>
          </w:tcPr>
          <w:p w:rsidR="00377852" w:rsidRPr="00377852" w:rsidP="00377852">
            <w:pPr>
              <w:bidi w:val="0"/>
              <w:spacing w:after="0" w:line="240" w:lineRule="auto"/>
              <w:ind w:firstLine="720" w:firstLineChars="300"/>
              <w:jc w:val="both"/>
              <w:rPr>
                <w:rFonts w:ascii="Times New Roman" w:hAnsi="Times New Roman"/>
              </w:rPr>
            </w:pPr>
            <w:r w:rsidRPr="00377852">
              <w:rPr>
                <w:rFonts w:ascii="Times New Roman" w:hAnsi="Times New Roman"/>
              </w:rPr>
              <w:t>- Rast alebo pokles príjmov/výdavkov            na priemerného obyvateľa</w:t>
            </w:r>
          </w:p>
        </w:tc>
        <w:tc>
          <w:tcPr>
            <w:tcW w:w="0" w:type="auto"/>
            <w:vMerge/>
            <w:tcBorders>
              <w:top w:val="nil"/>
              <w:left w:val="nil"/>
              <w:bottom w:val="single" w:sz="4" w:space="0" w:color="auto"/>
              <w:right w:val="single" w:sz="4" w:space="0" w:color="auto"/>
            </w:tcBorders>
            <w:textDirection w:val="lrTb"/>
            <w:vAlign w:val="center"/>
          </w:tcPr>
          <w:p w:rsidR="00377852" w:rsidRPr="00377852" w:rsidP="00377852">
            <w:pPr>
              <w:bidi w:val="0"/>
              <w:spacing w:after="0" w:line="240" w:lineRule="auto"/>
              <w:jc w:val="both"/>
              <w:rPr>
                <w:rFonts w:ascii="Times New Roman" w:hAnsi="Times New Roman"/>
              </w:rPr>
            </w:pPr>
          </w:p>
        </w:tc>
      </w:tr>
      <w:tr>
        <w:tblPrEx>
          <w:tblW w:w="9015" w:type="dxa"/>
          <w:jc w:val="center"/>
          <w:tblCellMar>
            <w:left w:w="70" w:type="dxa"/>
            <w:right w:w="70" w:type="dxa"/>
          </w:tblCellMar>
        </w:tblPrEx>
        <w:trPr>
          <w:cantSplit/>
          <w:trHeight w:val="870"/>
          <w:jc w:val="center"/>
        </w:trPr>
        <w:tc>
          <w:tcPr>
            <w:tcW w:w="4875" w:type="dxa"/>
            <w:tcBorders>
              <w:top w:val="nil"/>
              <w:left w:val="single" w:sz="4" w:space="0" w:color="auto"/>
              <w:bottom w:val="nil"/>
              <w:right w:val="single" w:sz="4" w:space="0" w:color="auto"/>
            </w:tcBorders>
            <w:textDirection w:val="lrTb"/>
            <w:vAlign w:val="center"/>
          </w:tcPr>
          <w:p w:rsidR="00377852" w:rsidRPr="00377852" w:rsidP="00377852">
            <w:pPr>
              <w:bidi w:val="0"/>
              <w:spacing w:after="0" w:line="240" w:lineRule="auto"/>
              <w:ind w:firstLine="720" w:firstLineChars="300"/>
              <w:jc w:val="both"/>
              <w:rPr>
                <w:rFonts w:ascii="Times New Roman" w:hAnsi="Times New Roman"/>
              </w:rPr>
            </w:pPr>
            <w:r w:rsidRPr="00377852">
              <w:rPr>
                <w:rFonts w:ascii="Times New Roman" w:hAnsi="Times New Roman"/>
              </w:rPr>
              <w:t>- Rast alebo pokles príjmov/výdavkov                  za jednotlivé ovplyvnené  skupiny domácností</w:t>
            </w:r>
          </w:p>
          <w:p w:rsidR="00377852" w:rsidRPr="00377852" w:rsidP="00377852">
            <w:pPr>
              <w:bidi w:val="0"/>
              <w:spacing w:after="0" w:line="240" w:lineRule="auto"/>
              <w:ind w:firstLine="720" w:firstLineChars="300"/>
              <w:jc w:val="both"/>
              <w:rPr>
                <w:rFonts w:ascii="Times New Roman" w:hAnsi="Times New Roman"/>
              </w:rPr>
            </w:pPr>
            <w:r w:rsidRPr="00377852">
              <w:rPr>
                <w:rFonts w:ascii="Times New Roman" w:hAnsi="Times New Roman"/>
              </w:rPr>
              <w:t>- Celkový počet obyvateľstva/domácností ovplyvnených predkladaným materiálom</w:t>
            </w:r>
          </w:p>
        </w:tc>
        <w:tc>
          <w:tcPr>
            <w:tcW w:w="0" w:type="auto"/>
            <w:vMerge/>
            <w:tcBorders>
              <w:top w:val="nil"/>
              <w:left w:val="nil"/>
              <w:bottom w:val="single" w:sz="4" w:space="0" w:color="auto"/>
              <w:right w:val="single" w:sz="4" w:space="0" w:color="auto"/>
            </w:tcBorders>
            <w:textDirection w:val="lrTb"/>
            <w:vAlign w:val="center"/>
          </w:tcPr>
          <w:p w:rsidR="00377852" w:rsidRPr="00377852" w:rsidP="00377852">
            <w:pPr>
              <w:bidi w:val="0"/>
              <w:spacing w:after="0" w:line="240" w:lineRule="auto"/>
              <w:jc w:val="both"/>
              <w:rPr>
                <w:rFonts w:ascii="Times New Roman" w:hAnsi="Times New Roman"/>
              </w:rPr>
            </w:pPr>
          </w:p>
        </w:tc>
      </w:tr>
      <w:tr>
        <w:tblPrEx>
          <w:tblW w:w="9015" w:type="dxa"/>
          <w:jc w:val="center"/>
          <w:tblCellMar>
            <w:left w:w="70" w:type="dxa"/>
            <w:right w:w="70" w:type="dxa"/>
          </w:tblCellMar>
        </w:tblPrEx>
        <w:trPr>
          <w:cantSplit/>
          <w:trHeight w:val="128"/>
          <w:jc w:val="center"/>
        </w:trPr>
        <w:tc>
          <w:tcPr>
            <w:tcW w:w="4875" w:type="dxa"/>
            <w:tcBorders>
              <w:top w:val="nil"/>
              <w:left w:val="single" w:sz="4" w:space="0" w:color="auto"/>
              <w:bottom w:val="nil"/>
              <w:right w:val="single" w:sz="4" w:space="0" w:color="auto"/>
            </w:tcBorders>
            <w:textDirection w:val="lrTb"/>
            <w:vAlign w:val="center"/>
          </w:tcPr>
          <w:p w:rsidR="00377852" w:rsidRPr="00377852" w:rsidP="00377852">
            <w:pPr>
              <w:bidi w:val="0"/>
              <w:spacing w:after="0" w:line="240" w:lineRule="auto"/>
              <w:ind w:firstLine="360" w:firstLineChars="300"/>
              <w:jc w:val="both"/>
              <w:rPr>
                <w:rFonts w:ascii="Times New Roman" w:hAnsi="Times New Roman"/>
                <w:sz w:val="12"/>
              </w:rPr>
            </w:pPr>
          </w:p>
        </w:tc>
        <w:tc>
          <w:tcPr>
            <w:tcW w:w="0" w:type="auto"/>
            <w:vMerge/>
            <w:tcBorders>
              <w:top w:val="nil"/>
              <w:left w:val="nil"/>
              <w:bottom w:val="single" w:sz="4" w:space="0" w:color="auto"/>
              <w:right w:val="single" w:sz="4" w:space="0" w:color="auto"/>
            </w:tcBorders>
            <w:textDirection w:val="lrTb"/>
            <w:vAlign w:val="center"/>
          </w:tcPr>
          <w:p w:rsidR="00377852" w:rsidRPr="00377852" w:rsidP="00377852">
            <w:pPr>
              <w:bidi w:val="0"/>
              <w:spacing w:after="0" w:line="240" w:lineRule="auto"/>
              <w:jc w:val="both"/>
              <w:rPr>
                <w:rFonts w:ascii="Times New Roman" w:hAnsi="Times New Roman"/>
              </w:rPr>
            </w:pPr>
          </w:p>
        </w:tc>
      </w:tr>
      <w:tr>
        <w:tblPrEx>
          <w:tblW w:w="9015" w:type="dxa"/>
          <w:jc w:val="center"/>
          <w:tblCellMar>
            <w:left w:w="70" w:type="dxa"/>
            <w:right w:w="70" w:type="dxa"/>
          </w:tblCellMar>
        </w:tblPrEx>
        <w:trPr>
          <w:trHeight w:val="1608"/>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377852" w:rsidRPr="00377852" w:rsidP="00377852">
            <w:pPr>
              <w:bidi w:val="0"/>
              <w:spacing w:after="0" w:line="240" w:lineRule="auto"/>
              <w:jc w:val="both"/>
              <w:rPr>
                <w:rFonts w:ascii="Times New Roman" w:hAnsi="Times New Roman"/>
              </w:rPr>
            </w:pPr>
            <w:r w:rsidRPr="00377852">
              <w:rPr>
                <w:rFonts w:ascii="Times New Roman" w:hAnsi="Times New Roman"/>
                <w:b/>
              </w:rPr>
              <w:t>4.2.</w:t>
            </w:r>
            <w:r w:rsidRPr="00377852">
              <w:rPr>
                <w:rFonts w:ascii="Times New Roman" w:hAnsi="Times New Roman"/>
              </w:rPr>
              <w:t xml:space="preserve"> Zhodnoťte kvalitatívne (prípadne kvantitatívne) vplyvy na prístup k zdrojom, právam, tovarom a službám u jednotlivých ovplyvnených skupín obyvateľstva.</w:t>
            </w:r>
          </w:p>
        </w:tc>
        <w:tc>
          <w:tcPr>
            <w:tcW w:w="4140" w:type="dxa"/>
            <w:tcBorders>
              <w:top w:val="nil"/>
              <w:left w:val="nil"/>
              <w:bottom w:val="single" w:sz="4" w:space="0" w:color="auto"/>
              <w:right w:val="single" w:sz="4" w:space="0" w:color="auto"/>
            </w:tcBorders>
            <w:textDirection w:val="lrTb"/>
            <w:vAlign w:val="top"/>
          </w:tcPr>
          <w:p w:rsidR="00377852" w:rsidRPr="00377852" w:rsidP="00377852">
            <w:pPr>
              <w:bidi w:val="0"/>
              <w:spacing w:after="0" w:line="240" w:lineRule="auto"/>
              <w:jc w:val="both"/>
              <w:rPr>
                <w:rFonts w:ascii="Times New Roman" w:hAnsi="Times New Roman"/>
              </w:rPr>
            </w:pPr>
            <w:r w:rsidRPr="00377852">
              <w:rPr>
                <w:rFonts w:ascii="Times New Roman" w:hAnsi="Times New Roman"/>
              </w:rPr>
              <w:t> </w:t>
            </w:r>
          </w:p>
          <w:p w:rsidR="00377852" w:rsidRPr="00377852" w:rsidP="00377852">
            <w:pPr>
              <w:bidi w:val="0"/>
              <w:spacing w:after="0" w:line="240" w:lineRule="auto"/>
              <w:jc w:val="both"/>
              <w:rPr>
                <w:rFonts w:ascii="Times New Roman" w:hAnsi="Times New Roman"/>
              </w:rPr>
            </w:pPr>
            <w:r w:rsidRPr="00377852">
              <w:rPr>
                <w:rFonts w:ascii="Times New Roman" w:hAnsi="Times New Roman"/>
              </w:rPr>
              <w:t>Návrh zákona bude mať pozitívny vplyv na životnú úroveň obyvateľstva v skvalitňovaní prístupu ku kultúrnym obsahom a v zvyšovaní kvality života v zmysle vytvárania nových kultúrnych hodnôt, ktoré budú spĺňať, okrem iného, aj umelecké, popularizačné, edukatívno-osvetové a hodnototvorné prvky.</w:t>
            </w:r>
          </w:p>
          <w:p w:rsidR="00377852" w:rsidRPr="00377852" w:rsidP="00377852">
            <w:pPr>
              <w:bidi w:val="0"/>
              <w:spacing w:after="0" w:line="240" w:lineRule="auto"/>
              <w:jc w:val="both"/>
              <w:rPr>
                <w:rFonts w:ascii="Times New Roman" w:hAnsi="Times New Roman"/>
              </w:rPr>
            </w:pPr>
          </w:p>
        </w:tc>
      </w:tr>
      <w:tr>
        <w:tblPrEx>
          <w:tblW w:w="9015" w:type="dxa"/>
          <w:jc w:val="center"/>
          <w:tblCellMar>
            <w:left w:w="70" w:type="dxa"/>
            <w:right w:w="70" w:type="dxa"/>
          </w:tblCellMar>
        </w:tblPrEx>
        <w:trPr>
          <w:trHeight w:val="660"/>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377852" w:rsidRPr="00377852" w:rsidP="00377852">
            <w:pPr>
              <w:bidi w:val="0"/>
              <w:spacing w:after="0" w:line="240" w:lineRule="auto"/>
              <w:jc w:val="both"/>
              <w:rPr>
                <w:rFonts w:ascii="Times New Roman" w:hAnsi="Times New Roman"/>
              </w:rPr>
            </w:pPr>
          </w:p>
          <w:p w:rsidR="00377852" w:rsidRPr="00377852" w:rsidP="00377852">
            <w:pPr>
              <w:bidi w:val="0"/>
              <w:spacing w:after="0" w:line="240" w:lineRule="auto"/>
              <w:jc w:val="both"/>
              <w:rPr>
                <w:rFonts w:ascii="Times New Roman" w:hAnsi="Times New Roman"/>
              </w:rPr>
            </w:pPr>
            <w:r w:rsidRPr="00377852">
              <w:rPr>
                <w:rFonts w:ascii="Times New Roman" w:hAnsi="Times New Roman"/>
                <w:b/>
              </w:rPr>
              <w:t>4.3.</w:t>
            </w:r>
            <w:r w:rsidRPr="00377852">
              <w:rPr>
                <w:rFonts w:ascii="Times New Roman" w:hAnsi="Times New Roman"/>
                <w:sz w:val="22"/>
                <w:szCs w:val="22"/>
              </w:rPr>
              <w:t xml:space="preserve">  </w:t>
            </w:r>
            <w:r w:rsidRPr="00377852">
              <w:rPr>
                <w:rFonts w:ascii="Times New Roman" w:hAnsi="Times New Roman"/>
              </w:rPr>
              <w:t>Zhodnoťte vplyv na rovnosť príležitostí:</w:t>
            </w:r>
          </w:p>
          <w:p w:rsidR="00377852" w:rsidRPr="00377852" w:rsidP="00377852">
            <w:pPr>
              <w:bidi w:val="0"/>
              <w:spacing w:after="0" w:line="240" w:lineRule="auto"/>
              <w:jc w:val="both"/>
              <w:rPr>
                <w:rFonts w:ascii="Times New Roman" w:hAnsi="Times New Roman"/>
              </w:rPr>
            </w:pPr>
          </w:p>
          <w:p w:rsidR="00377852" w:rsidRPr="00377852" w:rsidP="00377852">
            <w:pPr>
              <w:bidi w:val="0"/>
              <w:spacing w:after="0" w:line="240" w:lineRule="auto"/>
              <w:jc w:val="both"/>
              <w:rPr>
                <w:rFonts w:ascii="Times New Roman" w:hAnsi="Times New Roman"/>
              </w:rPr>
            </w:pPr>
            <w:r w:rsidRPr="00377852">
              <w:rPr>
                <w:rFonts w:ascii="Times New Roman" w:hAnsi="Times New Roman"/>
              </w:rPr>
              <w:t>Zhodnoťte vplyv na rodovú rovnosť.</w:t>
            </w:r>
          </w:p>
          <w:p w:rsidR="00377852" w:rsidRPr="00377852" w:rsidP="00377852">
            <w:pPr>
              <w:bidi w:val="0"/>
              <w:spacing w:after="0" w:line="240" w:lineRule="auto"/>
              <w:jc w:val="both"/>
              <w:rPr>
                <w:rFonts w:ascii="Times New Roman" w:hAnsi="Times New Roman"/>
              </w:rPr>
            </w:pPr>
          </w:p>
        </w:tc>
        <w:tc>
          <w:tcPr>
            <w:tcW w:w="4140" w:type="dxa"/>
            <w:tcBorders>
              <w:top w:val="single" w:sz="4" w:space="0" w:color="auto"/>
              <w:left w:val="nil"/>
              <w:bottom w:val="single" w:sz="4" w:space="0" w:color="auto"/>
              <w:right w:val="single" w:sz="4" w:space="0" w:color="auto"/>
            </w:tcBorders>
            <w:textDirection w:val="lrTb"/>
            <w:vAlign w:val="top"/>
          </w:tcPr>
          <w:p w:rsidR="00377852" w:rsidRPr="00377852" w:rsidP="00377852">
            <w:pPr>
              <w:bidi w:val="0"/>
              <w:spacing w:after="0" w:line="240" w:lineRule="auto"/>
              <w:jc w:val="both"/>
              <w:rPr>
                <w:rFonts w:ascii="Times New Roman" w:hAnsi="Times New Roman"/>
              </w:rPr>
            </w:pPr>
          </w:p>
          <w:p w:rsidR="00377852" w:rsidRPr="00377852" w:rsidP="00377852">
            <w:pPr>
              <w:bidi w:val="0"/>
              <w:spacing w:after="0" w:line="240" w:lineRule="auto"/>
              <w:jc w:val="both"/>
              <w:rPr>
                <w:rFonts w:ascii="Times New Roman" w:hAnsi="Times New Roman"/>
              </w:rPr>
            </w:pPr>
            <w:r w:rsidRPr="00377852">
              <w:rPr>
                <w:rFonts w:ascii="Times New Roman" w:hAnsi="Times New Roman"/>
              </w:rPr>
              <w:t xml:space="preserve"> Nepredpokladá sa vplyv návrhu zákona na rovnosť príležitostí a rodovú rovnosť. </w:t>
            </w:r>
          </w:p>
        </w:tc>
      </w:tr>
      <w:tr>
        <w:tblPrEx>
          <w:tblW w:w="9015" w:type="dxa"/>
          <w:jc w:val="center"/>
          <w:tblCellMar>
            <w:left w:w="70" w:type="dxa"/>
            <w:right w:w="70" w:type="dxa"/>
          </w:tblCellMar>
        </w:tblPrEx>
        <w:trPr>
          <w:trHeight w:val="992"/>
          <w:jc w:val="center"/>
        </w:trPr>
        <w:tc>
          <w:tcPr>
            <w:tcW w:w="4875" w:type="dxa"/>
            <w:tcBorders>
              <w:top w:val="single" w:sz="4" w:space="0" w:color="auto"/>
              <w:left w:val="single" w:sz="4" w:space="0" w:color="auto"/>
              <w:bottom w:val="single" w:sz="4" w:space="0" w:color="auto"/>
              <w:right w:val="single" w:sz="4" w:space="0" w:color="auto"/>
            </w:tcBorders>
            <w:textDirection w:val="lrTb"/>
            <w:vAlign w:val="center"/>
          </w:tcPr>
          <w:p w:rsidR="00377852" w:rsidRPr="00377852" w:rsidP="00377852">
            <w:pPr>
              <w:bidi w:val="0"/>
              <w:spacing w:after="0" w:line="240" w:lineRule="auto"/>
              <w:jc w:val="both"/>
              <w:rPr>
                <w:rFonts w:ascii="Times New Roman" w:hAnsi="Times New Roman"/>
              </w:rPr>
            </w:pPr>
            <w:r w:rsidRPr="00377852">
              <w:rPr>
                <w:rFonts w:ascii="Times New Roman" w:hAnsi="Times New Roman"/>
                <w:b/>
              </w:rPr>
              <w:t xml:space="preserve">4.4. </w:t>
            </w:r>
            <w:r w:rsidRPr="00377852">
              <w:rPr>
                <w:rFonts w:ascii="Times New Roman" w:hAnsi="Times New Roman"/>
              </w:rPr>
              <w:t>Zhodnoťte vplyvy na zamestnanosť.</w:t>
            </w:r>
          </w:p>
          <w:p w:rsidR="00377852" w:rsidRPr="00377852" w:rsidP="00377852">
            <w:pPr>
              <w:bidi w:val="0"/>
              <w:spacing w:after="0" w:line="240" w:lineRule="auto"/>
              <w:jc w:val="both"/>
              <w:rPr>
                <w:rFonts w:ascii="Times New Roman" w:hAnsi="Times New Roman"/>
                <w:b/>
              </w:rPr>
            </w:pPr>
          </w:p>
          <w:p w:rsidR="00377852" w:rsidRPr="00377852" w:rsidP="00377852">
            <w:pPr>
              <w:bidi w:val="0"/>
              <w:spacing w:after="0" w:line="240" w:lineRule="auto"/>
              <w:jc w:val="both"/>
              <w:rPr>
                <w:rFonts w:ascii="Times New Roman" w:hAnsi="Times New Roman"/>
                <w:bCs/>
              </w:rPr>
            </w:pPr>
            <w:r w:rsidRPr="00377852">
              <w:rPr>
                <w:rFonts w:ascii="Times New Roman" w:hAnsi="Times New Roman"/>
                <w:bCs/>
              </w:rPr>
              <w:t>Aké sú  vplyvy na zamestnanosť ?</w:t>
            </w:r>
          </w:p>
          <w:p w:rsidR="00377852" w:rsidRPr="00377852" w:rsidP="00377852">
            <w:pPr>
              <w:bidi w:val="0"/>
              <w:spacing w:after="0" w:line="240" w:lineRule="auto"/>
              <w:jc w:val="both"/>
              <w:rPr>
                <w:rFonts w:ascii="Times New Roman" w:hAnsi="Times New Roman"/>
              </w:rPr>
            </w:pPr>
            <w:r w:rsidRPr="00377852">
              <w:rPr>
                <w:rFonts w:ascii="Times New Roman" w:hAnsi="Times New Roman"/>
                <w:bCs/>
              </w:rPr>
              <w:t>Ktoré skupiny zamestnancov budú ohrozené schválením predkladaného materiálu ?</w:t>
            </w:r>
          </w:p>
          <w:p w:rsidR="00377852" w:rsidRPr="00377852" w:rsidP="00377852">
            <w:pPr>
              <w:bidi w:val="0"/>
              <w:spacing w:after="0" w:line="240" w:lineRule="auto"/>
              <w:jc w:val="both"/>
              <w:rPr>
                <w:rFonts w:ascii="Times New Roman" w:hAnsi="Times New Roman"/>
                <w:bCs/>
              </w:rPr>
            </w:pPr>
            <w:r w:rsidRPr="00377852">
              <w:rPr>
                <w:rFonts w:ascii="Times New Roman" w:hAnsi="Times New Roman"/>
                <w:bCs/>
              </w:rPr>
              <w:t>Hrozí v prípade schválenia predkladaného materiálu hromadné prepúšťanie ?</w:t>
            </w:r>
          </w:p>
          <w:p w:rsidR="00377852" w:rsidRPr="00377852" w:rsidP="00377852">
            <w:pPr>
              <w:bidi w:val="0"/>
              <w:spacing w:after="0" w:line="240" w:lineRule="auto"/>
              <w:jc w:val="both"/>
              <w:rPr>
                <w:rFonts w:ascii="Times New Roman" w:hAnsi="Times New Roman"/>
                <w:bCs/>
              </w:rPr>
            </w:pP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377852" w:rsidRPr="00377852" w:rsidP="00377852">
            <w:pPr>
              <w:bidi w:val="0"/>
              <w:spacing w:after="0" w:line="240" w:lineRule="auto"/>
              <w:jc w:val="both"/>
              <w:rPr>
                <w:rFonts w:ascii="Times New Roman" w:hAnsi="Times New Roman"/>
              </w:rPr>
            </w:pPr>
          </w:p>
          <w:p w:rsidR="00377852" w:rsidRPr="00377852" w:rsidP="00377852">
            <w:pPr>
              <w:bidi w:val="0"/>
              <w:spacing w:after="0" w:line="240" w:lineRule="auto"/>
              <w:jc w:val="both"/>
              <w:rPr>
                <w:rFonts w:ascii="Times New Roman" w:hAnsi="Times New Roman"/>
                <w:bCs/>
              </w:rPr>
            </w:pPr>
            <w:r w:rsidRPr="00377852">
              <w:rPr>
                <w:rFonts w:ascii="Times New Roman" w:hAnsi="Times New Roman"/>
              </w:rPr>
              <w:t xml:space="preserve">Návrh zákona predpokladá pozitívny vplyv na zamestnanosť v raste zamestnanosti. Predpokladá sa vytvorenie nových cca. </w:t>
            </w:r>
            <w:r w:rsidRPr="00377852">
              <w:rPr>
                <w:rFonts w:ascii="Times New Roman" w:hAnsi="Times New Roman"/>
                <w:bCs/>
              </w:rPr>
              <w:t xml:space="preserve"> 10 pracovných miest.</w:t>
            </w:r>
          </w:p>
        </w:tc>
      </w:tr>
    </w:tbl>
    <w:p w:rsidR="00377852" w:rsidRPr="00377852" w:rsidP="00377852">
      <w:pPr>
        <w:bidi w:val="0"/>
        <w:rPr>
          <w:rFonts w:ascii="Times New Roman" w:hAnsi="Times New Roman"/>
        </w:rPr>
      </w:pPr>
    </w:p>
    <w:p w:rsidR="00377852" w:rsidP="00377852">
      <w:pPr>
        <w:widowControl w:val="0"/>
        <w:bidi w:val="0"/>
        <w:adjustRightInd w:val="0"/>
        <w:jc w:val="both"/>
        <w:rPr>
          <w:rFonts w:ascii="Times New Roman" w:hAnsi="Times New Roman"/>
          <w:color w:val="000000"/>
          <w:lang w:eastAsia="en-US"/>
        </w:rPr>
      </w:pPr>
    </w:p>
    <w:p w:rsidR="00377852" w:rsidRPr="00377852" w:rsidP="00377852">
      <w:pPr>
        <w:widowControl w:val="0"/>
        <w:bidi w:val="0"/>
        <w:adjustRightInd w:val="0"/>
        <w:jc w:val="both"/>
        <w:rPr>
          <w:rFonts w:ascii="Times New Roman" w:hAnsi="Times New Roman"/>
          <w:b/>
          <w:bCs/>
          <w:color w:val="000000"/>
          <w:lang w:eastAsia="en-US"/>
        </w:rPr>
      </w:pPr>
    </w:p>
    <w:p w:rsidR="00377852" w:rsidP="00420D1A">
      <w:pPr>
        <w:bidi w:val="0"/>
        <w:jc w:val="both"/>
        <w:rPr>
          <w:rFonts w:ascii="Times New Roman" w:hAnsi="Times New Roman"/>
        </w:rPr>
      </w:pPr>
    </w:p>
    <w:p w:rsidR="00377852" w:rsidP="00420D1A">
      <w:pPr>
        <w:bidi w:val="0"/>
        <w:jc w:val="both"/>
        <w:rPr>
          <w:rFonts w:ascii="Times New Roman" w:hAnsi="Times New Roman"/>
        </w:rPr>
      </w:pPr>
    </w:p>
    <w:p w:rsidR="00377852" w:rsidP="00420D1A">
      <w:pPr>
        <w:bidi w:val="0"/>
        <w:jc w:val="both"/>
        <w:rPr>
          <w:rFonts w:ascii="Times New Roman" w:hAnsi="Times New Roman"/>
        </w:rPr>
      </w:pPr>
    </w:p>
    <w:p w:rsidR="00BA4F60" w:rsidRPr="00BA4F60" w:rsidP="00BA4F60">
      <w:pPr>
        <w:widowControl w:val="0"/>
        <w:autoSpaceDE w:val="0"/>
        <w:autoSpaceDN w:val="0"/>
        <w:bidi w:val="0"/>
        <w:adjustRightInd w:val="0"/>
        <w:jc w:val="center"/>
        <w:rPr>
          <w:rFonts w:ascii="Times New Roman" w:hAnsi="Times New Roman"/>
          <w:b/>
          <w:caps/>
          <w:spacing w:val="30"/>
        </w:rPr>
      </w:pPr>
      <w:r w:rsidRPr="00BA4F60">
        <w:rPr>
          <w:rFonts w:ascii="Times New Roman" w:hAnsi="Times New Roman"/>
          <w:b/>
          <w:caps/>
          <w:spacing w:val="30"/>
        </w:rPr>
        <w:t>Doložka zlučiteľnosti</w:t>
      </w:r>
    </w:p>
    <w:p w:rsidR="00BA4F60" w:rsidRPr="00BA4F60" w:rsidP="00BA4F60">
      <w:pPr>
        <w:widowControl w:val="0"/>
        <w:autoSpaceDE w:val="0"/>
        <w:autoSpaceDN w:val="0"/>
        <w:bidi w:val="0"/>
        <w:adjustRightInd w:val="0"/>
        <w:jc w:val="center"/>
        <w:rPr>
          <w:rFonts w:ascii="Times New Roman" w:hAnsi="Times New Roman"/>
          <w:b/>
        </w:rPr>
      </w:pPr>
      <w:r w:rsidRPr="00BA4F60">
        <w:rPr>
          <w:rFonts w:ascii="Times New Roman" w:hAnsi="Times New Roman"/>
          <w:b/>
        </w:rPr>
        <w:t>právneho predpisu s právom Európskej únie </w:t>
      </w:r>
    </w:p>
    <w:p w:rsidR="00BA4F60" w:rsidRPr="00BA4F60" w:rsidP="00BA4F60">
      <w:pPr>
        <w:widowControl w:val="0"/>
        <w:autoSpaceDE w:val="0"/>
        <w:autoSpaceDN w:val="0"/>
        <w:bidi w:val="0"/>
        <w:adjustRightInd w:val="0"/>
        <w:rPr>
          <w:rFonts w:ascii="Times New Roman" w:hAnsi="Times New Roman"/>
        </w:rPr>
      </w:pPr>
    </w:p>
    <w:p w:rsidR="00BA4F60" w:rsidRPr="00BA4F60" w:rsidP="00BA4F60">
      <w:pPr>
        <w:widowControl w:val="0"/>
        <w:autoSpaceDE w:val="0"/>
        <w:autoSpaceDN w:val="0"/>
        <w:bidi w:val="0"/>
        <w:adjustRightInd w:val="0"/>
        <w:rPr>
          <w:rFonts w:ascii="Times New Roman" w:hAnsi="Times New Roman"/>
        </w:rPr>
      </w:pPr>
    </w:p>
    <w:p w:rsidR="00BA4F60" w:rsidRPr="00BA4F60" w:rsidP="00BA4F60">
      <w:pPr>
        <w:widowControl w:val="0"/>
        <w:autoSpaceDE w:val="0"/>
        <w:autoSpaceDN w:val="0"/>
        <w:bidi w:val="0"/>
        <w:adjustRightInd w:val="0"/>
        <w:ind w:left="360" w:hanging="360"/>
        <w:rPr>
          <w:rFonts w:ascii="Times New Roman" w:hAnsi="Times New Roman"/>
          <w:b/>
        </w:rPr>
      </w:pPr>
      <w:r w:rsidRPr="00BA4F60">
        <w:rPr>
          <w:rFonts w:ascii="Times New Roman" w:hAnsi="Times New Roman"/>
          <w:b/>
        </w:rPr>
        <w:t>1.</w:t>
        <w:tab/>
        <w:t>Predkladateľ právneho predpisu:</w:t>
      </w:r>
      <w:r w:rsidRPr="00BA4F60">
        <w:rPr>
          <w:rFonts w:ascii="Times New Roman" w:hAnsi="Times New Roman"/>
        </w:rPr>
        <w:t xml:space="preserve"> vláda Slovenskej republiky </w:t>
      </w:r>
    </w:p>
    <w:p w:rsidR="00BA4F60" w:rsidRPr="00BA4F60" w:rsidP="00BA4F60">
      <w:pPr>
        <w:widowControl w:val="0"/>
        <w:tabs>
          <w:tab w:val="left" w:pos="360"/>
        </w:tabs>
        <w:autoSpaceDE w:val="0"/>
        <w:autoSpaceDN w:val="0"/>
        <w:bidi w:val="0"/>
        <w:adjustRightInd w:val="0"/>
        <w:ind w:left="360"/>
        <w:rPr>
          <w:rFonts w:ascii="Times New Roman" w:hAnsi="Times New Roman"/>
        </w:rPr>
      </w:pPr>
      <w:r w:rsidRPr="00BA4F60">
        <w:rPr>
          <w:rFonts w:ascii="Times New Roman" w:hAnsi="Times New Roman"/>
        </w:rPr>
        <w:t xml:space="preserve"> </w:t>
      </w:r>
    </w:p>
    <w:p w:rsidR="00BA4F60" w:rsidRPr="00BA4F60" w:rsidP="00BA4F60">
      <w:pPr>
        <w:widowControl w:val="0"/>
        <w:autoSpaceDE w:val="0"/>
        <w:autoSpaceDN w:val="0"/>
        <w:bidi w:val="0"/>
        <w:adjustRightInd w:val="0"/>
        <w:jc w:val="both"/>
        <w:rPr>
          <w:rFonts w:ascii="Times New Roman" w:hAnsi="Times New Roman"/>
          <w:b/>
        </w:rPr>
      </w:pPr>
      <w:r w:rsidRPr="00BA4F60">
        <w:rPr>
          <w:rFonts w:ascii="Times New Roman" w:hAnsi="Times New Roman"/>
          <w:b/>
        </w:rPr>
        <w:t>2. Názov návrhu právneho predpisu:</w:t>
      </w:r>
      <w:r w:rsidRPr="00BA4F60">
        <w:rPr>
          <w:rFonts w:ascii="Times New Roman" w:hAnsi="Times New Roman"/>
        </w:rPr>
        <w:t xml:space="preserve"> N</w:t>
      </w:r>
      <w:r w:rsidRPr="00BA4F60">
        <w:rPr>
          <w:rFonts w:ascii="Times New Roman" w:hAnsi="Times New Roman"/>
          <w:lang w:val="ru-RU"/>
        </w:rPr>
        <w:t>ávrh zákona</w:t>
      </w:r>
      <w:r w:rsidRPr="00BA4F60">
        <w:rPr>
          <w:rFonts w:ascii="Times New Roman" w:hAnsi="Times New Roman"/>
        </w:rPr>
        <w:t xml:space="preserve"> o Fonde na podporu umenia a o zmene a doplnení zákona č. 434/2010 Z. z. o poskytovaní dotácií v pôsobnosti Ministerstva kultúry Slovenskej republiky v znení zákona č. 79/2013 Z. z. </w:t>
      </w:r>
      <w:r w:rsidRPr="00BA4F60">
        <w:rPr>
          <w:rFonts w:ascii="Times New Roman" w:hAnsi="Times New Roman"/>
          <w:lang w:val="ru-RU"/>
        </w:rPr>
        <w:t xml:space="preserve"> </w:t>
      </w:r>
    </w:p>
    <w:p w:rsidR="00BA4F60" w:rsidRPr="00BA4F60" w:rsidP="00BA4F60">
      <w:pPr>
        <w:widowControl w:val="0"/>
        <w:autoSpaceDE w:val="0"/>
        <w:autoSpaceDN w:val="0"/>
        <w:bidi w:val="0"/>
        <w:adjustRightInd w:val="0"/>
        <w:rPr>
          <w:rFonts w:ascii="Times New Roman" w:hAnsi="Times New Roman"/>
        </w:rPr>
      </w:pPr>
    </w:p>
    <w:p w:rsidR="00BA4F60" w:rsidRPr="00BA4F60" w:rsidP="00BA4F60">
      <w:pPr>
        <w:widowControl w:val="0"/>
        <w:autoSpaceDE w:val="0"/>
        <w:autoSpaceDN w:val="0"/>
        <w:bidi w:val="0"/>
        <w:adjustRightInd w:val="0"/>
        <w:ind w:left="360" w:hanging="360"/>
        <w:rPr>
          <w:rFonts w:ascii="Times New Roman" w:hAnsi="Times New Roman"/>
          <w:b/>
        </w:rPr>
      </w:pPr>
      <w:r w:rsidRPr="00BA4F60">
        <w:rPr>
          <w:rFonts w:ascii="Times New Roman" w:hAnsi="Times New Roman"/>
          <w:b/>
        </w:rPr>
        <w:t>3.</w:t>
        <w:tab/>
        <w:t>Problematika návrhu právneho predpisu:</w:t>
      </w:r>
    </w:p>
    <w:p w:rsidR="00BA4F60" w:rsidRPr="00BA4F60" w:rsidP="00BA4F60">
      <w:pPr>
        <w:widowControl w:val="0"/>
        <w:autoSpaceDE w:val="0"/>
        <w:autoSpaceDN w:val="0"/>
        <w:bidi w:val="0"/>
        <w:adjustRightInd w:val="0"/>
        <w:ind w:firstLine="360"/>
        <w:rPr>
          <w:rFonts w:ascii="Times New Roman" w:hAnsi="Times New Roman"/>
        </w:rPr>
      </w:pPr>
    </w:p>
    <w:p w:rsidR="00BA4F60" w:rsidRPr="00BA4F60" w:rsidP="00BA4F60">
      <w:pPr>
        <w:widowControl w:val="0"/>
        <w:autoSpaceDE w:val="0"/>
        <w:autoSpaceDN w:val="0"/>
        <w:bidi w:val="0"/>
        <w:adjustRightInd w:val="0"/>
        <w:ind w:left="709" w:hanging="349"/>
        <w:rPr>
          <w:rFonts w:ascii="Times New Roman" w:hAnsi="Times New Roman"/>
        </w:rPr>
      </w:pPr>
      <w:r w:rsidRPr="00BA4F60">
        <w:rPr>
          <w:rFonts w:ascii="Times New Roman" w:hAnsi="Times New Roman"/>
        </w:rPr>
        <w:t>a)</w:t>
        <w:tab/>
        <w:t>je upravená v práve Európskej únie</w:t>
      </w:r>
    </w:p>
    <w:p w:rsidR="00BA4F60" w:rsidRPr="00BA4F60" w:rsidP="00BA4F60">
      <w:pPr>
        <w:widowControl w:val="0"/>
        <w:autoSpaceDE w:val="0"/>
        <w:autoSpaceDN w:val="0"/>
        <w:bidi w:val="0"/>
        <w:adjustRightInd w:val="0"/>
        <w:ind w:left="360"/>
        <w:rPr>
          <w:rFonts w:ascii="Times New Roman" w:hAnsi="Times New Roman"/>
        </w:rPr>
      </w:pPr>
    </w:p>
    <w:p w:rsidR="00BA4F60" w:rsidRPr="00BA4F60" w:rsidP="00BA4F60">
      <w:pPr>
        <w:widowControl w:val="0"/>
        <w:tabs>
          <w:tab w:val="left" w:pos="1068"/>
        </w:tabs>
        <w:autoSpaceDE w:val="0"/>
        <w:autoSpaceDN w:val="0"/>
        <w:bidi w:val="0"/>
        <w:adjustRightInd w:val="0"/>
        <w:ind w:left="879" w:hanging="171"/>
        <w:rPr>
          <w:rFonts w:ascii="Times New Roman" w:hAnsi="Times New Roman"/>
          <w:i/>
        </w:rPr>
      </w:pPr>
      <w:r w:rsidRPr="00BA4F60">
        <w:rPr>
          <w:rFonts w:ascii="Times New Roman" w:hAnsi="Times New Roman"/>
        </w:rPr>
        <w:t>-</w:t>
        <w:tab/>
      </w:r>
      <w:r w:rsidRPr="00BA4F60">
        <w:rPr>
          <w:rFonts w:ascii="Times New Roman" w:hAnsi="Times New Roman"/>
          <w:i/>
        </w:rPr>
        <w:t>primárnom</w:t>
      </w:r>
    </w:p>
    <w:p w:rsidR="00BA4F60" w:rsidRPr="00BA4F60" w:rsidP="00BA4F60">
      <w:pPr>
        <w:widowControl w:val="0"/>
        <w:autoSpaceDE w:val="0"/>
        <w:autoSpaceDN w:val="0"/>
        <w:bidi w:val="0"/>
        <w:adjustRightInd w:val="0"/>
        <w:ind w:left="851"/>
        <w:rPr>
          <w:rFonts w:ascii="Times New Roman" w:hAnsi="Times New Roman"/>
        </w:rPr>
      </w:pPr>
    </w:p>
    <w:p w:rsidR="00BA4F60" w:rsidRPr="00BA4F60" w:rsidP="00BA4F60">
      <w:pPr>
        <w:widowControl w:val="0"/>
        <w:autoSpaceDE w:val="0"/>
        <w:autoSpaceDN w:val="0"/>
        <w:bidi w:val="0"/>
        <w:adjustRightInd w:val="0"/>
        <w:ind w:left="851"/>
        <w:rPr>
          <w:rFonts w:ascii="Times New Roman" w:hAnsi="Times New Roman"/>
        </w:rPr>
      </w:pPr>
      <w:r w:rsidRPr="00BA4F60">
        <w:rPr>
          <w:rFonts w:ascii="Times New Roman" w:hAnsi="Times New Roman"/>
        </w:rPr>
        <w:t>Čl. 107, 108 a 109 Zmluvy o fungovaní Európskej únie  </w:t>
      </w:r>
    </w:p>
    <w:p w:rsidR="00BA4F60" w:rsidRPr="00BA4F60" w:rsidP="00BA4F60">
      <w:pPr>
        <w:widowControl w:val="0"/>
        <w:autoSpaceDE w:val="0"/>
        <w:autoSpaceDN w:val="0"/>
        <w:bidi w:val="0"/>
        <w:adjustRightInd w:val="0"/>
        <w:ind w:firstLine="360"/>
        <w:rPr>
          <w:rFonts w:ascii="Times New Roman" w:hAnsi="Times New Roman"/>
        </w:rPr>
      </w:pPr>
    </w:p>
    <w:p w:rsidR="00BA4F60" w:rsidRPr="00BA4F60" w:rsidP="00BA4F60">
      <w:pPr>
        <w:widowControl w:val="0"/>
        <w:tabs>
          <w:tab w:val="left" w:pos="1068"/>
        </w:tabs>
        <w:autoSpaceDE w:val="0"/>
        <w:autoSpaceDN w:val="0"/>
        <w:bidi w:val="0"/>
        <w:adjustRightInd w:val="0"/>
        <w:ind w:left="879" w:hanging="171"/>
        <w:jc w:val="both"/>
        <w:rPr>
          <w:rFonts w:ascii="Times New Roman" w:hAnsi="Times New Roman"/>
          <w:i/>
        </w:rPr>
      </w:pPr>
      <w:r w:rsidRPr="00BA4F60">
        <w:rPr>
          <w:rFonts w:ascii="Times New Roman" w:hAnsi="Times New Roman"/>
        </w:rPr>
        <w:t>-</w:t>
        <w:tab/>
      </w:r>
      <w:r w:rsidRPr="00BA4F60">
        <w:rPr>
          <w:rFonts w:ascii="Times New Roman" w:hAnsi="Times New Roman"/>
          <w:i/>
        </w:rPr>
        <w:t>sekundárnom (prijatom po nadobudnutím platnosti Lisabonskej zmluvy, ktorou sa mení a dopĺňa Zmluva o Európskom spoločenstve a Zmluva o Európskej únii – po 30. novembri 2009)</w:t>
      </w:r>
    </w:p>
    <w:p w:rsidR="00BA4F60" w:rsidRPr="00BA4F60" w:rsidP="00BA4F60">
      <w:pPr>
        <w:widowControl w:val="0"/>
        <w:tabs>
          <w:tab w:val="left" w:pos="1068"/>
        </w:tabs>
        <w:autoSpaceDE w:val="0"/>
        <w:autoSpaceDN w:val="0"/>
        <w:bidi w:val="0"/>
        <w:adjustRightInd w:val="0"/>
        <w:ind w:left="879" w:hanging="171"/>
        <w:rPr>
          <w:rFonts w:ascii="Times New Roman" w:hAnsi="Times New Roman"/>
          <w:i/>
        </w:rPr>
      </w:pPr>
    </w:p>
    <w:p w:rsidR="00BA4F60" w:rsidRPr="00BA4F60" w:rsidP="00BA4F60">
      <w:pPr>
        <w:widowControl w:val="0"/>
        <w:autoSpaceDE w:val="0"/>
        <w:autoSpaceDN w:val="0"/>
        <w:bidi w:val="0"/>
        <w:adjustRightInd w:val="0"/>
        <w:ind w:left="1239" w:hanging="360"/>
        <w:rPr>
          <w:rFonts w:ascii="Times New Roman" w:hAnsi="Times New Roman"/>
          <w:i/>
        </w:rPr>
      </w:pPr>
      <w:r w:rsidRPr="00BA4F60">
        <w:rPr>
          <w:rFonts w:ascii="Times New Roman" w:hAnsi="Times New Roman"/>
        </w:rPr>
        <w:t>1.</w:t>
        <w:tab/>
        <w:t xml:space="preserve">legislatívne akty </w:t>
      </w:r>
    </w:p>
    <w:p w:rsidR="00BA4F60" w:rsidRPr="00BA4F60" w:rsidP="00BA4F60">
      <w:pPr>
        <w:widowControl w:val="0"/>
        <w:autoSpaceDE w:val="0"/>
        <w:autoSpaceDN w:val="0"/>
        <w:bidi w:val="0"/>
        <w:adjustRightInd w:val="0"/>
        <w:rPr>
          <w:rFonts w:ascii="Times New Roman" w:hAnsi="Times New Roman"/>
        </w:rPr>
      </w:pPr>
    </w:p>
    <w:p w:rsidR="00BA4F60" w:rsidRPr="00BA4F60" w:rsidP="00BA4F60">
      <w:pPr>
        <w:widowControl w:val="0"/>
        <w:autoSpaceDE w:val="0"/>
        <w:autoSpaceDN w:val="0"/>
        <w:bidi w:val="0"/>
        <w:adjustRightInd w:val="0"/>
        <w:ind w:left="1239" w:hanging="360"/>
        <w:jc w:val="both"/>
        <w:rPr>
          <w:rFonts w:ascii="Times New Roman" w:hAnsi="Times New Roman"/>
          <w:i/>
        </w:rPr>
      </w:pPr>
      <w:r w:rsidRPr="00BA4F60">
        <w:rPr>
          <w:rFonts w:ascii="Times New Roman" w:hAnsi="Times New Roman"/>
        </w:rPr>
        <w:t>2.</w:t>
        <w:tab/>
        <w:t>nelegislatívne akty</w:t>
      </w:r>
    </w:p>
    <w:p w:rsidR="00BA4F60" w:rsidRPr="00BA4F60" w:rsidP="00BA4F60">
      <w:pPr>
        <w:widowControl w:val="0"/>
        <w:autoSpaceDE w:val="0"/>
        <w:autoSpaceDN w:val="0"/>
        <w:bidi w:val="0"/>
        <w:adjustRightInd w:val="0"/>
        <w:ind w:firstLine="708"/>
        <w:jc w:val="both"/>
        <w:rPr>
          <w:rFonts w:ascii="Times New Roman" w:hAnsi="Times New Roman"/>
        </w:rPr>
      </w:pPr>
      <w:r w:rsidRPr="00BA4F60">
        <w:rPr>
          <w:rFonts w:ascii="Times New Roman" w:hAnsi="Times New Roman"/>
        </w:rPr>
        <w:t xml:space="preserve"> </w:t>
      </w:r>
    </w:p>
    <w:p w:rsidR="00BA4F60" w:rsidRPr="00BA4F60" w:rsidP="00BA4F60">
      <w:pPr>
        <w:widowControl w:val="0"/>
        <w:autoSpaceDE w:val="0"/>
        <w:autoSpaceDN w:val="0"/>
        <w:bidi w:val="0"/>
        <w:adjustRightInd w:val="0"/>
        <w:ind w:left="879" w:hanging="171"/>
        <w:jc w:val="both"/>
        <w:rPr>
          <w:rFonts w:ascii="Times New Roman" w:hAnsi="Times New Roman"/>
          <w:i/>
        </w:rPr>
      </w:pPr>
      <w:r w:rsidRPr="00BA4F60">
        <w:rPr>
          <w:rFonts w:ascii="Times New Roman" w:hAnsi="Times New Roman"/>
        </w:rPr>
        <w:t>-</w:t>
        <w:tab/>
      </w:r>
      <w:r w:rsidRPr="00BA4F60">
        <w:rPr>
          <w:rFonts w:ascii="Times New Roman" w:hAnsi="Times New Roman"/>
          <w:i/>
        </w:rPr>
        <w:t>sekundárnom (prijatom pred nadobudnutím platnosti Lisabonskej zmluvy, ktorou sa mení a dopĺňa Zmluva o Európskom spoločenstve a Zmluva o Európskej únii – do 30. novembra 2009)</w:t>
      </w:r>
    </w:p>
    <w:p w:rsidR="00BA4F60" w:rsidRPr="00BA4F60" w:rsidP="00BA4F60">
      <w:pPr>
        <w:widowControl w:val="0"/>
        <w:autoSpaceDE w:val="0"/>
        <w:autoSpaceDN w:val="0"/>
        <w:bidi w:val="0"/>
        <w:adjustRightInd w:val="0"/>
        <w:rPr>
          <w:rFonts w:ascii="Times New Roman" w:hAnsi="Times New Roman"/>
        </w:rPr>
      </w:pPr>
    </w:p>
    <w:p w:rsidR="00BA4F60" w:rsidRPr="00BA4F60" w:rsidP="00BA4F60">
      <w:pPr>
        <w:widowControl w:val="0"/>
        <w:autoSpaceDE w:val="0"/>
        <w:autoSpaceDN w:val="0"/>
        <w:bidi w:val="0"/>
        <w:adjustRightInd w:val="0"/>
        <w:ind w:left="709" w:hanging="349"/>
        <w:rPr>
          <w:rFonts w:ascii="Times New Roman" w:hAnsi="Times New Roman"/>
        </w:rPr>
      </w:pPr>
      <w:r w:rsidRPr="00BA4F60">
        <w:rPr>
          <w:rFonts w:ascii="Times New Roman" w:hAnsi="Times New Roman"/>
        </w:rPr>
        <w:t>b)</w:t>
        <w:tab/>
        <w:t>nie je obsiahnutá v judikatúre Súdneho dvora Európskej únie.</w:t>
      </w:r>
    </w:p>
    <w:p w:rsidR="00BA4F60" w:rsidRPr="00BA4F60" w:rsidP="00BA4F60">
      <w:pPr>
        <w:widowControl w:val="0"/>
        <w:autoSpaceDE w:val="0"/>
        <w:autoSpaceDN w:val="0"/>
        <w:bidi w:val="0"/>
        <w:adjustRightInd w:val="0"/>
        <w:ind w:left="360"/>
        <w:rPr>
          <w:rFonts w:ascii="Times New Roman" w:hAnsi="Times New Roman"/>
        </w:rPr>
      </w:pPr>
    </w:p>
    <w:p w:rsidR="00BA4F60" w:rsidRPr="00BA4F60" w:rsidP="00BA4F60">
      <w:pPr>
        <w:widowControl w:val="0"/>
        <w:autoSpaceDE w:val="0"/>
        <w:autoSpaceDN w:val="0"/>
        <w:bidi w:val="0"/>
        <w:adjustRightInd w:val="0"/>
        <w:rPr>
          <w:rFonts w:ascii="Times New Roman" w:hAnsi="Times New Roman"/>
        </w:rPr>
      </w:pPr>
    </w:p>
    <w:p w:rsidR="00BA4F60" w:rsidRPr="00BA4F60" w:rsidP="00BA4F60">
      <w:pPr>
        <w:widowControl w:val="0"/>
        <w:autoSpaceDE w:val="0"/>
        <w:autoSpaceDN w:val="0"/>
        <w:bidi w:val="0"/>
        <w:adjustRightInd w:val="0"/>
        <w:ind w:left="360" w:hanging="360"/>
        <w:rPr>
          <w:rFonts w:ascii="Times New Roman" w:hAnsi="Times New Roman"/>
          <w:b/>
        </w:rPr>
      </w:pPr>
      <w:r w:rsidRPr="00BA4F60">
        <w:rPr>
          <w:rFonts w:ascii="Times New Roman" w:hAnsi="Times New Roman"/>
          <w:b/>
        </w:rPr>
        <w:t>4.</w:t>
        <w:tab/>
        <w:t xml:space="preserve">Záväzky Slovenskej republiky vo vzťahu k Európskej únii: </w:t>
      </w:r>
    </w:p>
    <w:p w:rsidR="00BA4F60" w:rsidRPr="00BA4F60" w:rsidP="00BA4F60">
      <w:pPr>
        <w:widowControl w:val="0"/>
        <w:autoSpaceDE w:val="0"/>
        <w:autoSpaceDN w:val="0"/>
        <w:bidi w:val="0"/>
        <w:adjustRightInd w:val="0"/>
        <w:rPr>
          <w:rFonts w:ascii="Times New Roman" w:hAnsi="Times New Roman"/>
        </w:rPr>
      </w:pPr>
    </w:p>
    <w:p w:rsidR="00BA4F60" w:rsidRPr="00BA4F60" w:rsidP="00BA4F60">
      <w:pPr>
        <w:widowControl w:val="0"/>
        <w:autoSpaceDE w:val="0"/>
        <w:autoSpaceDN w:val="0"/>
        <w:bidi w:val="0"/>
        <w:adjustRightInd w:val="0"/>
        <w:ind w:left="709" w:hanging="349"/>
        <w:rPr>
          <w:rFonts w:ascii="Times New Roman" w:hAnsi="Times New Roman"/>
        </w:rPr>
      </w:pPr>
      <w:r w:rsidRPr="00BA4F60">
        <w:rPr>
          <w:rFonts w:ascii="Times New Roman" w:hAnsi="Times New Roman"/>
        </w:rPr>
        <w:t>a)</w:t>
        <w:tab/>
        <w:t>lehota na prebratie smernice alebo lehota na implementáciu nariadenia alebo rozhodnutia</w:t>
      </w:r>
    </w:p>
    <w:p w:rsidR="00BA4F60" w:rsidRPr="00BA4F60" w:rsidP="00BA4F60">
      <w:pPr>
        <w:widowControl w:val="0"/>
        <w:autoSpaceDE w:val="0"/>
        <w:autoSpaceDN w:val="0"/>
        <w:bidi w:val="0"/>
        <w:adjustRightInd w:val="0"/>
        <w:ind w:left="720"/>
        <w:rPr>
          <w:rFonts w:ascii="Times New Roman" w:hAnsi="Times New Roman"/>
        </w:rPr>
      </w:pPr>
    </w:p>
    <w:p w:rsidR="00BA4F60" w:rsidRPr="00BA4F60" w:rsidP="00BA4F60">
      <w:pPr>
        <w:widowControl w:val="0"/>
        <w:autoSpaceDE w:val="0"/>
        <w:autoSpaceDN w:val="0"/>
        <w:bidi w:val="0"/>
        <w:adjustRightInd w:val="0"/>
        <w:ind w:left="720"/>
        <w:rPr>
          <w:rFonts w:ascii="Times New Roman" w:hAnsi="Times New Roman"/>
        </w:rPr>
      </w:pPr>
      <w:r w:rsidRPr="00BA4F60">
        <w:rPr>
          <w:rFonts w:ascii="Times New Roman" w:hAnsi="Times New Roman"/>
        </w:rPr>
        <w:t>- bezpredmetné, </w:t>
      </w:r>
    </w:p>
    <w:p w:rsidR="00BA4F60" w:rsidRPr="00BA4F60" w:rsidP="00BA4F60">
      <w:pPr>
        <w:widowControl w:val="0"/>
        <w:autoSpaceDE w:val="0"/>
        <w:autoSpaceDN w:val="0"/>
        <w:bidi w:val="0"/>
        <w:adjustRightInd w:val="0"/>
        <w:rPr>
          <w:rFonts w:ascii="Times New Roman" w:hAnsi="Times New Roman"/>
        </w:rPr>
      </w:pPr>
    </w:p>
    <w:p w:rsidR="00BA4F60" w:rsidRPr="00BA4F60" w:rsidP="00BA4F60">
      <w:pPr>
        <w:widowControl w:val="0"/>
        <w:autoSpaceDE w:val="0"/>
        <w:autoSpaceDN w:val="0"/>
        <w:bidi w:val="0"/>
        <w:adjustRightInd w:val="0"/>
        <w:ind w:left="709" w:hanging="349"/>
        <w:jc w:val="both"/>
        <w:rPr>
          <w:rFonts w:ascii="Times New Roman" w:hAnsi="Times New Roman"/>
        </w:rPr>
      </w:pPr>
      <w:r w:rsidRPr="00BA4F60">
        <w:rPr>
          <w:rFonts w:ascii="Times New Roman" w:hAnsi="Times New Roman"/>
        </w:rPr>
        <w:t>b)</w:t>
        <w:tab/>
      </w:r>
      <w:r w:rsidRPr="00BA4F60">
        <w:rPr>
          <w:rFonts w:ascii="Times New Roman" w:hAnsi="Times New Roman"/>
          <w:color w:val="000000"/>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BA4F60" w:rsidRPr="00BA4F60" w:rsidP="00BA4F60">
      <w:pPr>
        <w:widowControl w:val="0"/>
        <w:autoSpaceDE w:val="0"/>
        <w:autoSpaceDN w:val="0"/>
        <w:bidi w:val="0"/>
        <w:adjustRightInd w:val="0"/>
        <w:ind w:left="709" w:hanging="349"/>
        <w:rPr>
          <w:rFonts w:ascii="Times New Roman" w:hAnsi="Times New Roman"/>
        </w:rPr>
      </w:pPr>
      <w:r w:rsidRPr="00BA4F60">
        <w:rPr>
          <w:rFonts w:ascii="Times New Roman" w:hAnsi="Times New Roman"/>
        </w:rPr>
        <w:tab/>
      </w:r>
    </w:p>
    <w:p w:rsidR="00BA4F60" w:rsidRPr="00BA4F60" w:rsidP="00BA4F60">
      <w:pPr>
        <w:widowControl w:val="0"/>
        <w:autoSpaceDE w:val="0"/>
        <w:autoSpaceDN w:val="0"/>
        <w:bidi w:val="0"/>
        <w:adjustRightInd w:val="0"/>
        <w:ind w:left="709" w:hanging="349"/>
        <w:rPr>
          <w:rFonts w:ascii="Times New Roman" w:hAnsi="Times New Roman"/>
        </w:rPr>
      </w:pPr>
      <w:r w:rsidRPr="00BA4F60">
        <w:rPr>
          <w:rFonts w:ascii="Times New Roman" w:hAnsi="Times New Roman"/>
        </w:rPr>
        <w:tab/>
        <w:t>- bezpredmetné, </w:t>
      </w:r>
    </w:p>
    <w:p w:rsidR="00BA4F60" w:rsidRPr="00BA4F60" w:rsidP="00BA4F60">
      <w:pPr>
        <w:widowControl w:val="0"/>
        <w:autoSpaceDE w:val="0"/>
        <w:autoSpaceDN w:val="0"/>
        <w:bidi w:val="0"/>
        <w:adjustRightInd w:val="0"/>
        <w:ind w:left="709" w:hanging="349"/>
        <w:rPr>
          <w:rFonts w:ascii="Times New Roman" w:hAnsi="Times New Roman"/>
        </w:rPr>
      </w:pPr>
    </w:p>
    <w:p w:rsidR="00BA4F60" w:rsidRPr="00BA4F60" w:rsidP="00BA4F60">
      <w:pPr>
        <w:widowControl w:val="0"/>
        <w:autoSpaceDE w:val="0"/>
        <w:autoSpaceDN w:val="0"/>
        <w:bidi w:val="0"/>
        <w:adjustRightInd w:val="0"/>
        <w:ind w:left="709" w:hanging="349"/>
        <w:rPr>
          <w:rFonts w:ascii="Times New Roman" w:hAnsi="Times New Roman"/>
        </w:rPr>
      </w:pPr>
      <w:r w:rsidRPr="00BA4F60">
        <w:rPr>
          <w:rFonts w:ascii="Times New Roman" w:hAnsi="Times New Roman"/>
        </w:rPr>
        <w:t>c)</w:t>
        <w:tab/>
        <w:t>informácia o konaní začatom proti Slovenskej republike o porušení podľa čl. 258 až 260 Zmluvy o fungovaní Európskej únie</w:t>
      </w:r>
    </w:p>
    <w:p w:rsidR="00BA4F60" w:rsidRPr="00BA4F60" w:rsidP="00BA4F60">
      <w:pPr>
        <w:widowControl w:val="0"/>
        <w:autoSpaceDE w:val="0"/>
        <w:autoSpaceDN w:val="0"/>
        <w:bidi w:val="0"/>
        <w:adjustRightInd w:val="0"/>
        <w:ind w:left="720"/>
        <w:rPr>
          <w:rFonts w:ascii="Times New Roman" w:hAnsi="Times New Roman"/>
        </w:rPr>
      </w:pPr>
    </w:p>
    <w:p w:rsidR="00BA4F60" w:rsidRPr="00BA4F60" w:rsidP="00BA4F60">
      <w:pPr>
        <w:widowControl w:val="0"/>
        <w:autoSpaceDE w:val="0"/>
        <w:autoSpaceDN w:val="0"/>
        <w:bidi w:val="0"/>
        <w:adjustRightInd w:val="0"/>
        <w:ind w:firstLine="708"/>
        <w:rPr>
          <w:rFonts w:ascii="Times New Roman" w:hAnsi="Times New Roman"/>
        </w:rPr>
      </w:pPr>
      <w:r w:rsidRPr="00BA4F60">
        <w:rPr>
          <w:rFonts w:ascii="Times New Roman" w:hAnsi="Times New Roman"/>
        </w:rPr>
        <w:t>- konanie nebolo začaté,  </w:t>
      </w:r>
    </w:p>
    <w:p w:rsidR="00BA4F60" w:rsidRPr="00BA4F60" w:rsidP="00BA4F60">
      <w:pPr>
        <w:widowControl w:val="0"/>
        <w:autoSpaceDE w:val="0"/>
        <w:autoSpaceDN w:val="0"/>
        <w:bidi w:val="0"/>
        <w:adjustRightInd w:val="0"/>
        <w:ind w:firstLine="708"/>
        <w:rPr>
          <w:rFonts w:ascii="Times New Roman" w:hAnsi="Times New Roman"/>
        </w:rPr>
      </w:pPr>
    </w:p>
    <w:p w:rsidR="00BA4F60" w:rsidRPr="00BA4F60" w:rsidP="00BA4F60">
      <w:pPr>
        <w:widowControl w:val="0"/>
        <w:autoSpaceDE w:val="0"/>
        <w:autoSpaceDN w:val="0"/>
        <w:bidi w:val="0"/>
        <w:adjustRightInd w:val="0"/>
        <w:ind w:left="709" w:hanging="349"/>
        <w:rPr>
          <w:rFonts w:ascii="Times New Roman" w:hAnsi="Times New Roman"/>
        </w:rPr>
      </w:pPr>
      <w:r w:rsidRPr="00BA4F60">
        <w:rPr>
          <w:rFonts w:ascii="Times New Roman" w:hAnsi="Times New Roman"/>
        </w:rPr>
        <w:t>d)</w:t>
        <w:tab/>
        <w:t>informácia o právnych predpisoch, v ktorých sú preberané smernice už prebraté spolu s uvedením rozsahu tohto prebratia</w:t>
      </w:r>
    </w:p>
    <w:p w:rsidR="00BA4F60" w:rsidRPr="00BA4F60" w:rsidP="00BA4F60">
      <w:pPr>
        <w:widowControl w:val="0"/>
        <w:autoSpaceDE w:val="0"/>
        <w:autoSpaceDN w:val="0"/>
        <w:bidi w:val="0"/>
        <w:adjustRightInd w:val="0"/>
        <w:ind w:left="720"/>
        <w:rPr>
          <w:rFonts w:ascii="Times New Roman" w:hAnsi="Times New Roman"/>
        </w:rPr>
      </w:pPr>
    </w:p>
    <w:p w:rsidR="00BA4F60" w:rsidRPr="00BA4F60" w:rsidP="00BA4F60">
      <w:pPr>
        <w:widowControl w:val="0"/>
        <w:autoSpaceDE w:val="0"/>
        <w:autoSpaceDN w:val="0"/>
        <w:bidi w:val="0"/>
        <w:adjustRightInd w:val="0"/>
        <w:ind w:firstLine="708"/>
        <w:rPr>
          <w:rFonts w:ascii="Times New Roman" w:hAnsi="Times New Roman"/>
        </w:rPr>
      </w:pPr>
      <w:r w:rsidRPr="00BA4F60">
        <w:rPr>
          <w:rFonts w:ascii="Times New Roman" w:hAnsi="Times New Roman"/>
        </w:rPr>
        <w:t>- bezpredmetné</w:t>
      </w:r>
    </w:p>
    <w:p w:rsidR="00BA4F60" w:rsidRPr="00BA4F60" w:rsidP="00BA4F60">
      <w:pPr>
        <w:widowControl w:val="0"/>
        <w:autoSpaceDE w:val="0"/>
        <w:autoSpaceDN w:val="0"/>
        <w:bidi w:val="0"/>
        <w:adjustRightInd w:val="0"/>
        <w:ind w:firstLine="708"/>
        <w:rPr>
          <w:rFonts w:ascii="Times New Roman" w:hAnsi="Times New Roman"/>
        </w:rPr>
      </w:pPr>
    </w:p>
    <w:p w:rsidR="00BA4F60" w:rsidRPr="00BA4F60" w:rsidP="00BA4F60">
      <w:pPr>
        <w:widowControl w:val="0"/>
        <w:autoSpaceDE w:val="0"/>
        <w:autoSpaceDN w:val="0"/>
        <w:bidi w:val="0"/>
        <w:adjustRightInd w:val="0"/>
        <w:ind w:left="360" w:hanging="360"/>
        <w:rPr>
          <w:rFonts w:ascii="Times New Roman" w:hAnsi="Times New Roman"/>
          <w:b/>
        </w:rPr>
      </w:pPr>
      <w:r w:rsidRPr="00BA4F60">
        <w:rPr>
          <w:rFonts w:ascii="Times New Roman" w:hAnsi="Times New Roman"/>
          <w:b/>
        </w:rPr>
        <w:t>5.</w:t>
        <w:tab/>
        <w:t>Stupeň zlučiteľnosti návrhu právneho predpisu s právom Európskej únie:</w:t>
      </w:r>
    </w:p>
    <w:p w:rsidR="00BA4F60" w:rsidRPr="00BA4F60" w:rsidP="00BA4F60">
      <w:pPr>
        <w:widowControl w:val="0"/>
        <w:autoSpaceDE w:val="0"/>
        <w:autoSpaceDN w:val="0"/>
        <w:bidi w:val="0"/>
        <w:adjustRightInd w:val="0"/>
        <w:rPr>
          <w:rFonts w:ascii="Times New Roman" w:hAnsi="Times New Roman"/>
        </w:rPr>
      </w:pPr>
    </w:p>
    <w:p w:rsidR="00BA4F60" w:rsidRPr="00BA4F60" w:rsidP="00BA4F60">
      <w:pPr>
        <w:widowControl w:val="0"/>
        <w:autoSpaceDE w:val="0"/>
        <w:autoSpaceDN w:val="0"/>
        <w:bidi w:val="0"/>
        <w:adjustRightInd w:val="0"/>
        <w:ind w:firstLine="360"/>
        <w:rPr>
          <w:rFonts w:ascii="Times New Roman" w:hAnsi="Times New Roman"/>
        </w:rPr>
      </w:pPr>
      <w:r w:rsidRPr="00BA4F60">
        <w:rPr>
          <w:rFonts w:ascii="Times New Roman" w:hAnsi="Times New Roman"/>
        </w:rPr>
        <w:t>Stupeň zlučiteľnosti - úplný </w:t>
      </w:r>
    </w:p>
    <w:p w:rsidR="00BA4F60" w:rsidRPr="00BA4F60" w:rsidP="00BA4F60">
      <w:pPr>
        <w:widowControl w:val="0"/>
        <w:autoSpaceDE w:val="0"/>
        <w:autoSpaceDN w:val="0"/>
        <w:bidi w:val="0"/>
        <w:adjustRightInd w:val="0"/>
        <w:rPr>
          <w:rFonts w:ascii="Times New Roman" w:hAnsi="Times New Roman"/>
        </w:rPr>
      </w:pPr>
    </w:p>
    <w:p w:rsidR="00BA4F60" w:rsidRPr="00BA4F60" w:rsidP="00BA4F60">
      <w:pPr>
        <w:widowControl w:val="0"/>
        <w:autoSpaceDE w:val="0"/>
        <w:autoSpaceDN w:val="0"/>
        <w:bidi w:val="0"/>
        <w:adjustRightInd w:val="0"/>
        <w:ind w:left="360" w:hanging="360"/>
        <w:rPr>
          <w:rFonts w:ascii="Times New Roman" w:hAnsi="Times New Roman"/>
          <w:b/>
        </w:rPr>
      </w:pPr>
      <w:r w:rsidRPr="00BA4F60">
        <w:rPr>
          <w:rFonts w:ascii="Times New Roman" w:hAnsi="Times New Roman"/>
          <w:b/>
        </w:rPr>
        <w:t>6.</w:t>
        <w:tab/>
        <w:t xml:space="preserve">Gestor a spolupracujúce rezorty: </w:t>
      </w:r>
    </w:p>
    <w:p w:rsidR="00BA4F60" w:rsidRPr="00BA4F60" w:rsidP="00BA4F60">
      <w:pPr>
        <w:widowControl w:val="0"/>
        <w:tabs>
          <w:tab w:val="left" w:pos="360"/>
        </w:tabs>
        <w:autoSpaceDE w:val="0"/>
        <w:autoSpaceDN w:val="0"/>
        <w:bidi w:val="0"/>
        <w:adjustRightInd w:val="0"/>
        <w:ind w:left="360"/>
        <w:rPr>
          <w:rFonts w:ascii="Times New Roman" w:hAnsi="Times New Roman"/>
        </w:rPr>
      </w:pPr>
    </w:p>
    <w:p w:rsidR="00BA4F60" w:rsidRPr="00BA4F60" w:rsidP="00BA4F60">
      <w:pPr>
        <w:widowControl w:val="0"/>
        <w:tabs>
          <w:tab w:val="left" w:pos="360"/>
        </w:tabs>
        <w:autoSpaceDE w:val="0"/>
        <w:autoSpaceDN w:val="0"/>
        <w:bidi w:val="0"/>
        <w:adjustRightInd w:val="0"/>
        <w:ind w:left="360"/>
        <w:rPr>
          <w:rFonts w:ascii="Times New Roman" w:hAnsi="Times New Roman"/>
        </w:rPr>
      </w:pPr>
      <w:r w:rsidRPr="00BA4F60">
        <w:rPr>
          <w:rFonts w:ascii="Times New Roman" w:hAnsi="Times New Roman"/>
        </w:rPr>
        <w:t>Ministerstvo kultúry Slovenskej republiky</w:t>
        <w:br/>
        <w:t> </w:t>
      </w:r>
    </w:p>
    <w:p w:rsidR="00BA4F60" w:rsidRPr="00BA4F60" w:rsidP="00BA4F60">
      <w:pPr>
        <w:widowControl w:val="0"/>
        <w:tabs>
          <w:tab w:val="left" w:pos="360"/>
        </w:tabs>
        <w:autoSpaceDE w:val="0"/>
        <w:autoSpaceDN w:val="0"/>
        <w:bidi w:val="0"/>
        <w:adjustRightInd w:val="0"/>
        <w:rPr>
          <w:rFonts w:ascii="Times New Roman" w:hAnsi="Times New Roman"/>
        </w:rPr>
      </w:pPr>
    </w:p>
    <w:p w:rsidR="00BA4F60" w:rsidRPr="00BA4F60" w:rsidP="00BA4F60">
      <w:pPr>
        <w:widowControl w:val="0"/>
        <w:autoSpaceDE w:val="0"/>
        <w:autoSpaceDN w:val="0"/>
        <w:bidi w:val="0"/>
        <w:adjustRightInd w:val="0"/>
        <w:rPr>
          <w:rFonts w:ascii="Times New Roman" w:hAnsi="Times New Roman"/>
        </w:rPr>
      </w:pPr>
    </w:p>
    <w:p w:rsidR="00BA4F60" w:rsidRPr="00BA4F60" w:rsidP="00BA4F60">
      <w:pPr>
        <w:widowControl w:val="0"/>
        <w:tabs>
          <w:tab w:val="left" w:pos="360"/>
        </w:tabs>
        <w:autoSpaceDE w:val="0"/>
        <w:autoSpaceDN w:val="0"/>
        <w:bidi w:val="0"/>
        <w:adjustRightInd w:val="0"/>
        <w:ind w:left="360"/>
        <w:rPr>
          <w:rFonts w:ascii="Times New Roman" w:hAnsi="Times New Roman"/>
        </w:rPr>
      </w:pPr>
    </w:p>
    <w:p w:rsidR="00BA4F60" w:rsidRPr="00BA4F60" w:rsidP="00BA4F60">
      <w:pPr>
        <w:widowControl w:val="0"/>
        <w:autoSpaceDE w:val="0"/>
        <w:autoSpaceDN w:val="0"/>
        <w:bidi w:val="0"/>
        <w:adjustRightInd w:val="0"/>
        <w:rPr>
          <w:rFonts w:ascii="Times New Roman" w:hAnsi="Times New Roman"/>
        </w:rPr>
      </w:pPr>
    </w:p>
    <w:p w:rsidR="00377852" w:rsidP="00420D1A">
      <w:pPr>
        <w:bidi w:val="0"/>
        <w:jc w:val="both"/>
        <w:rPr>
          <w:rFonts w:ascii="Times New Roman" w:hAnsi="Times New Roman"/>
        </w:rPr>
      </w:pPr>
    </w:p>
    <w:p w:rsidR="00BA4F60" w:rsidP="00420D1A">
      <w:pPr>
        <w:bidi w:val="0"/>
        <w:jc w:val="both"/>
        <w:rPr>
          <w:rFonts w:ascii="Times New Roman" w:hAnsi="Times New Roman"/>
        </w:rPr>
      </w:pPr>
    </w:p>
    <w:p w:rsidR="00BA4F60" w:rsidP="00420D1A">
      <w:pPr>
        <w:bidi w:val="0"/>
        <w:jc w:val="both"/>
        <w:rPr>
          <w:rFonts w:ascii="Times New Roman" w:hAnsi="Times New Roman"/>
        </w:rPr>
      </w:pPr>
    </w:p>
    <w:p w:rsidR="00BA4F60" w:rsidP="00420D1A">
      <w:pPr>
        <w:bidi w:val="0"/>
        <w:jc w:val="both"/>
        <w:rPr>
          <w:rFonts w:ascii="Times New Roman" w:hAnsi="Times New Roman"/>
        </w:rPr>
      </w:pPr>
    </w:p>
    <w:p w:rsidR="00BA4F60" w:rsidP="00420D1A">
      <w:pPr>
        <w:bidi w:val="0"/>
        <w:jc w:val="both"/>
        <w:rPr>
          <w:rFonts w:ascii="Times New Roman" w:hAnsi="Times New Roman"/>
        </w:rPr>
      </w:pPr>
    </w:p>
    <w:p w:rsidR="00BA4F60" w:rsidP="00420D1A">
      <w:pPr>
        <w:bidi w:val="0"/>
        <w:jc w:val="both"/>
        <w:rPr>
          <w:rFonts w:ascii="Times New Roman" w:hAnsi="Times New Roman"/>
        </w:rPr>
      </w:pPr>
    </w:p>
    <w:p w:rsidR="00BA4F60" w:rsidP="00420D1A">
      <w:pPr>
        <w:bidi w:val="0"/>
        <w:jc w:val="both"/>
        <w:rPr>
          <w:rFonts w:ascii="Times New Roman" w:hAnsi="Times New Roman"/>
        </w:rPr>
      </w:pPr>
    </w:p>
    <w:p w:rsidR="00BA4F60" w:rsidP="00420D1A">
      <w:pPr>
        <w:bidi w:val="0"/>
        <w:jc w:val="both"/>
        <w:rPr>
          <w:rFonts w:ascii="Times New Roman" w:hAnsi="Times New Roman"/>
        </w:rPr>
      </w:pPr>
    </w:p>
    <w:p w:rsidR="00BA4F60" w:rsidP="00420D1A">
      <w:pPr>
        <w:bidi w:val="0"/>
        <w:jc w:val="both"/>
        <w:rPr>
          <w:rFonts w:ascii="Times New Roman" w:hAnsi="Times New Roman"/>
        </w:rPr>
      </w:pPr>
    </w:p>
    <w:p w:rsidR="00BA4F60" w:rsidP="00420D1A">
      <w:pPr>
        <w:bidi w:val="0"/>
        <w:jc w:val="both"/>
        <w:rPr>
          <w:rFonts w:ascii="Times New Roman" w:hAnsi="Times New Roman"/>
        </w:rPr>
      </w:pPr>
    </w:p>
    <w:p w:rsidR="00BA4F60" w:rsidP="00420D1A">
      <w:pPr>
        <w:bidi w:val="0"/>
        <w:jc w:val="both"/>
        <w:rPr>
          <w:rFonts w:ascii="Times New Roman" w:hAnsi="Times New Roman"/>
        </w:rPr>
      </w:pPr>
    </w:p>
    <w:p w:rsidR="00BA4F60" w:rsidP="00420D1A">
      <w:pPr>
        <w:bidi w:val="0"/>
        <w:jc w:val="both"/>
        <w:rPr>
          <w:rFonts w:ascii="Times New Roman" w:hAnsi="Times New Roman"/>
        </w:rPr>
      </w:pPr>
    </w:p>
    <w:p w:rsidR="00BA4F60" w:rsidP="00420D1A">
      <w:pPr>
        <w:bidi w:val="0"/>
        <w:jc w:val="both"/>
        <w:rPr>
          <w:rFonts w:ascii="Times New Roman" w:hAnsi="Times New Roman"/>
        </w:rPr>
      </w:pPr>
    </w:p>
    <w:p w:rsidR="00BA4F60" w:rsidP="00420D1A">
      <w:pPr>
        <w:bidi w:val="0"/>
        <w:jc w:val="both"/>
        <w:rPr>
          <w:rFonts w:ascii="Times New Roman" w:hAnsi="Times New Roman"/>
        </w:rPr>
      </w:pPr>
    </w:p>
    <w:p w:rsidR="00BA4F60" w:rsidP="00420D1A">
      <w:pPr>
        <w:bidi w:val="0"/>
        <w:jc w:val="both"/>
        <w:rPr>
          <w:rFonts w:ascii="Times New Roman" w:hAnsi="Times New Roman"/>
        </w:rPr>
      </w:pPr>
    </w:p>
    <w:p w:rsidR="00BA4F60" w:rsidP="00420D1A">
      <w:pPr>
        <w:bidi w:val="0"/>
        <w:jc w:val="both"/>
        <w:rPr>
          <w:rFonts w:ascii="Times New Roman" w:hAnsi="Times New Roman"/>
        </w:rPr>
      </w:pPr>
    </w:p>
    <w:p w:rsidR="00BA4F60" w:rsidP="00420D1A">
      <w:pPr>
        <w:bidi w:val="0"/>
        <w:jc w:val="both"/>
        <w:rPr>
          <w:rFonts w:ascii="Times New Roman" w:hAnsi="Times New Roman"/>
        </w:rPr>
      </w:pPr>
    </w:p>
    <w:p w:rsidR="00BA4F60" w:rsidP="00420D1A">
      <w:pPr>
        <w:bidi w:val="0"/>
        <w:jc w:val="both"/>
        <w:rPr>
          <w:rFonts w:ascii="Times New Roman" w:hAnsi="Times New Roman"/>
        </w:rPr>
      </w:pPr>
    </w:p>
    <w:p w:rsidR="00BA4F60" w:rsidP="00420D1A">
      <w:pPr>
        <w:bidi w:val="0"/>
        <w:jc w:val="both"/>
        <w:rPr>
          <w:rFonts w:ascii="Times New Roman" w:hAnsi="Times New Roman"/>
        </w:rPr>
      </w:pPr>
    </w:p>
    <w:p w:rsidR="00BA4F60" w:rsidP="00420D1A">
      <w:pPr>
        <w:bidi w:val="0"/>
        <w:jc w:val="both"/>
        <w:rPr>
          <w:rFonts w:ascii="Times New Roman" w:hAnsi="Times New Roman"/>
        </w:rPr>
      </w:pPr>
    </w:p>
    <w:p w:rsidR="00BA4F60" w:rsidP="00420D1A">
      <w:pPr>
        <w:bidi w:val="0"/>
        <w:jc w:val="both"/>
        <w:rPr>
          <w:rFonts w:ascii="Times New Roman" w:hAnsi="Times New Roman"/>
        </w:rPr>
      </w:pPr>
    </w:p>
    <w:p w:rsidR="00BA4F60" w:rsidP="00420D1A">
      <w:pPr>
        <w:bidi w:val="0"/>
        <w:jc w:val="both"/>
        <w:rPr>
          <w:rFonts w:ascii="Times New Roman" w:hAnsi="Times New Roman"/>
        </w:rPr>
      </w:pPr>
    </w:p>
    <w:p w:rsidR="00BA4F60" w:rsidP="00420D1A">
      <w:pPr>
        <w:bidi w:val="0"/>
        <w:jc w:val="both"/>
        <w:rPr>
          <w:rFonts w:ascii="Times New Roman" w:hAnsi="Times New Roman"/>
        </w:rPr>
      </w:pPr>
    </w:p>
    <w:p w:rsidR="00BA4F60" w:rsidP="00420D1A">
      <w:pPr>
        <w:bidi w:val="0"/>
        <w:jc w:val="both"/>
        <w:rPr>
          <w:rFonts w:ascii="Times New Roman" w:hAnsi="Times New Roman"/>
        </w:rPr>
      </w:pPr>
    </w:p>
    <w:p w:rsidR="00BA4F60" w:rsidP="00420D1A">
      <w:pPr>
        <w:bidi w:val="0"/>
        <w:jc w:val="both"/>
        <w:rPr>
          <w:rFonts w:ascii="Times New Roman" w:hAnsi="Times New Roman"/>
        </w:rPr>
      </w:pPr>
    </w:p>
    <w:p w:rsidR="00BA4F60" w:rsidP="00420D1A">
      <w:pPr>
        <w:bidi w:val="0"/>
        <w:jc w:val="both"/>
        <w:rPr>
          <w:rFonts w:ascii="Times New Roman" w:hAnsi="Times New Roman"/>
        </w:rPr>
      </w:pPr>
    </w:p>
    <w:p w:rsidR="00BA4F60" w:rsidP="00420D1A">
      <w:pPr>
        <w:bidi w:val="0"/>
        <w:jc w:val="both"/>
        <w:rPr>
          <w:rFonts w:ascii="Times New Roman" w:hAnsi="Times New Roman"/>
        </w:rPr>
      </w:pPr>
    </w:p>
    <w:p w:rsidR="00BA4F60" w:rsidP="00420D1A">
      <w:pPr>
        <w:bidi w:val="0"/>
        <w:jc w:val="both"/>
        <w:rPr>
          <w:rFonts w:ascii="Times New Roman" w:hAnsi="Times New Roman"/>
        </w:rPr>
      </w:pPr>
    </w:p>
    <w:p w:rsidR="00BA4F60" w:rsidP="00420D1A">
      <w:pPr>
        <w:bidi w:val="0"/>
        <w:jc w:val="both"/>
        <w:rPr>
          <w:rFonts w:ascii="Times New Roman" w:hAnsi="Times New Roman"/>
        </w:rPr>
      </w:pPr>
    </w:p>
    <w:p w:rsidR="00BA4F60" w:rsidP="00420D1A">
      <w:pPr>
        <w:bidi w:val="0"/>
        <w:jc w:val="both"/>
        <w:rPr>
          <w:rFonts w:ascii="Times New Roman" w:hAnsi="Times New Roman"/>
        </w:rPr>
      </w:pPr>
    </w:p>
    <w:p w:rsidR="00BA4F60" w:rsidP="00420D1A">
      <w:pPr>
        <w:bidi w:val="0"/>
        <w:jc w:val="both"/>
        <w:rPr>
          <w:rFonts w:ascii="Times New Roman" w:hAnsi="Times New Roman"/>
        </w:rPr>
      </w:pPr>
    </w:p>
    <w:p w:rsidR="00BA4F60" w:rsidRPr="00BA4F60" w:rsidP="00BA4F60">
      <w:pPr>
        <w:bidi w:val="0"/>
        <w:rPr>
          <w:rFonts w:ascii="Times New Roman" w:hAnsi="Times New Roman"/>
          <w:b/>
          <w:bCs/>
        </w:rPr>
      </w:pPr>
      <w:r w:rsidRPr="00BA4F60">
        <w:rPr>
          <w:rFonts w:ascii="Times New Roman" w:hAnsi="Times New Roman"/>
          <w:b/>
          <w:bCs/>
        </w:rPr>
        <w:t>Osobitná časť</w:t>
      </w:r>
    </w:p>
    <w:p w:rsidR="00BA4F60" w:rsidRPr="00BA4F60" w:rsidP="00BA4F60">
      <w:pPr>
        <w:bidi w:val="0"/>
        <w:rPr>
          <w:rFonts w:ascii="Times New Roman" w:hAnsi="Times New Roman"/>
          <w:b/>
          <w:bCs/>
          <w:u w:val="single"/>
        </w:rPr>
      </w:pPr>
    </w:p>
    <w:p w:rsidR="00BA4F60" w:rsidRPr="00BA4F60" w:rsidP="00BA4F60">
      <w:pPr>
        <w:bidi w:val="0"/>
        <w:rPr>
          <w:rFonts w:ascii="Times New Roman" w:hAnsi="Times New Roman"/>
          <w:b/>
          <w:bCs/>
          <w:u w:val="single"/>
        </w:rPr>
      </w:pPr>
    </w:p>
    <w:p w:rsidR="00BA4F60" w:rsidRPr="00BA4F60" w:rsidP="00BA4F60">
      <w:pPr>
        <w:bidi w:val="0"/>
        <w:rPr>
          <w:rFonts w:ascii="Times New Roman" w:hAnsi="Times New Roman"/>
          <w:b/>
          <w:bCs/>
          <w:u w:val="single"/>
        </w:rPr>
      </w:pPr>
      <w:r w:rsidRPr="00BA4F60">
        <w:rPr>
          <w:rFonts w:ascii="Times New Roman" w:hAnsi="Times New Roman"/>
          <w:b/>
          <w:bCs/>
          <w:u w:val="single"/>
        </w:rPr>
        <w:t>K čl. I</w:t>
      </w:r>
    </w:p>
    <w:p w:rsidR="00BA4F60" w:rsidRPr="00BA4F60" w:rsidP="00BA4F60">
      <w:pPr>
        <w:bidi w:val="0"/>
        <w:jc w:val="both"/>
        <w:rPr>
          <w:rFonts w:ascii="Times New Roman" w:hAnsi="Times New Roman"/>
          <w:u w:val="single"/>
        </w:rPr>
      </w:pPr>
    </w:p>
    <w:p w:rsidR="00BA4F60" w:rsidRPr="00BA4F60" w:rsidP="00BA4F60">
      <w:pPr>
        <w:bidi w:val="0"/>
        <w:jc w:val="both"/>
        <w:rPr>
          <w:rFonts w:ascii="Times New Roman" w:hAnsi="Times New Roman"/>
        </w:rPr>
      </w:pPr>
      <w:r w:rsidRPr="00BA4F60">
        <w:rPr>
          <w:rFonts w:ascii="Times New Roman" w:hAnsi="Times New Roman"/>
          <w:u w:val="single"/>
        </w:rPr>
        <w:t>K § 1</w:t>
      </w:r>
    </w:p>
    <w:p w:rsidR="00BA4F60" w:rsidRPr="00BA4F60" w:rsidP="00BA4F60">
      <w:pPr>
        <w:bidi w:val="0"/>
        <w:jc w:val="both"/>
        <w:rPr>
          <w:rFonts w:ascii="Times New Roman" w:hAnsi="Times New Roman"/>
        </w:rPr>
      </w:pPr>
    </w:p>
    <w:p w:rsidR="00BA4F60" w:rsidRPr="00BA4F60" w:rsidP="00BA4F60">
      <w:pPr>
        <w:bidi w:val="0"/>
        <w:ind w:firstLine="709"/>
        <w:jc w:val="both"/>
        <w:rPr>
          <w:rFonts w:ascii="Times New Roman" w:hAnsi="Times New Roman"/>
        </w:rPr>
      </w:pPr>
      <w:r w:rsidRPr="00BA4F60">
        <w:rPr>
          <w:rFonts w:ascii="Times New Roman" w:hAnsi="Times New Roman"/>
        </w:rPr>
        <w:t xml:space="preserve">Ustanovenie vymedzuje predmet právnej úpravy tak, že týmto zákonom sa zriaďuje Fond na podporu umenia (ďalej len „fond“) ako právnická osoba na podporu umeleckých aktivít, kultúry a kreatívneho priemyslu. Fond je zriadený zákonom s postavením verejnoprávnej inštitúcie. </w:t>
      </w:r>
    </w:p>
    <w:p w:rsidR="00BA4F60" w:rsidRPr="00BA4F60" w:rsidP="00BA4F60">
      <w:pPr>
        <w:bidi w:val="0"/>
        <w:jc w:val="both"/>
        <w:rPr>
          <w:rFonts w:ascii="Times New Roman" w:hAnsi="Times New Roman"/>
        </w:rPr>
      </w:pPr>
    </w:p>
    <w:p w:rsidR="00BA4F60" w:rsidRPr="00BA4F60" w:rsidP="00BA4F60">
      <w:pPr>
        <w:bidi w:val="0"/>
        <w:ind w:firstLine="709"/>
        <w:jc w:val="both"/>
        <w:rPr>
          <w:rFonts w:ascii="Times New Roman" w:hAnsi="Times New Roman"/>
        </w:rPr>
      </w:pPr>
      <w:r w:rsidRPr="00BA4F60">
        <w:rPr>
          <w:rFonts w:ascii="Times New Roman" w:hAnsi="Times New Roman"/>
        </w:rPr>
        <w:t xml:space="preserve">Fond predstavuje nástroj na podporu a stimuláciu predovšetkým tvorivých aktivít v oblastiach, ktoré zákon č. 575/2001 Z. z. v znení neskorších predpisov zveruje do pôsobnosti Ministerstva kultúry SR, a to v oblasti umenia, nehmotného kultúrneho dedičstva, ako aj prezentácie slovenskej kultúry v zahraničí. Fond nepredstavuje nástroj podpory malého a stredného podnikania, ale vytvára podporné mechanizmy pre tvorbu a šírenie kultúrnych hodnôt – teda konkrétnych aktivít (v zásade tvorivých alebo prezentačných), ktorých výsledkom je v zásade kultúrny produkt (ktorý vždy ak naplní atribúty kultúrneho statku stáva sa súčasťou kultúrneho dedičstva Slovenskej republiky) – nebude nikdy vytvárať podmienky na podnikateľskú činnosť bez ďalšieho, a to bez ohľadu na skutočnosť, či žiadateľom o finančné prostriedky bude fyzická osoba nepodnikateľ alebo podnikateľský subjekt. </w:t>
      </w:r>
    </w:p>
    <w:p w:rsidR="00BA4F60" w:rsidRPr="00BA4F60" w:rsidP="00BA4F60">
      <w:pPr>
        <w:bidi w:val="0"/>
        <w:ind w:firstLine="709"/>
        <w:jc w:val="both"/>
        <w:rPr>
          <w:rFonts w:ascii="Times New Roman" w:hAnsi="Times New Roman"/>
        </w:rPr>
      </w:pPr>
    </w:p>
    <w:p w:rsidR="00BA4F60" w:rsidRPr="00BA4F60" w:rsidP="00BA4F60">
      <w:pPr>
        <w:bidi w:val="0"/>
        <w:ind w:firstLine="709"/>
        <w:jc w:val="both"/>
        <w:rPr>
          <w:rFonts w:ascii="Times New Roman" w:hAnsi="Times New Roman"/>
        </w:rPr>
      </w:pPr>
      <w:r w:rsidRPr="00BA4F60">
        <w:rPr>
          <w:rFonts w:ascii="Times New Roman" w:hAnsi="Times New Roman"/>
        </w:rPr>
        <w:t>Pokiaľ ide o pomenovanie oblasti kreatívneho priemyslu je potrebné poukázať na skutočnosť, že práve koncept kreatívnych priemyslov (resp. kultúrnych priemyslov) v sebe významovo zahŕňa viacero oblastí, a zároveň postihuje spoločenskú požiadavku na zmenu vnímania pojmu priemysel, ktorý je dnes chápaný len z pohľadu čistej charakteristiky výroby. Bez ustálenia významu sa dnes používajú rovnako označenia kultúrny a kreatívny priemysel, kultúrne a tvorivé odvetvia alebo len tvorivé odvetvia. Vo všetkých prípadoch, okrem výlučného odlíšenia čisto kultúrnych aktivít (napr. návštevnosť múzeí) zrejmého z kontextu, však tieto odvetvia treba vnímať v podmienkach Slovenska ako kreatívny priemysel, resp. jeho súčasť. Fond bude nástrojom podpory kultúrnych odvetví, ktoré sú prirodzenou súčasťou kreatívneho priemyslu: oblasť tradičného umenia ako napr. výtvarné a divadelné umenie, oblasť nehmotného kultúrneho dedičstva, či hudba alebo vydavateľská činnosť v oblasti literatúry. Podpora však nebude zameraná na podporu („fungovania“) subjektov, ale podporu kultúrnej produkcie (vytváranie kultúrnych hodnôt). V súčasnosti už nemožno kultúrne aktivity a kreatívne činnosti v oblasti kultúry v najširšom význame oddeliť (tak pojmovo ako ani skutkovo) od ich kontextov a prienikov do odvetví kreatívneho priemyslu. Zákona teda musí obsahovať aj pomenovanie (</w:t>
      </w:r>
      <w:r w:rsidRPr="00BA4F60">
        <w:rPr>
          <w:rFonts w:ascii="Times New Roman" w:hAnsi="Times New Roman"/>
          <w:i/>
        </w:rPr>
        <w:t>expressis verbis</w:t>
      </w:r>
      <w:r w:rsidRPr="00BA4F60">
        <w:rPr>
          <w:rFonts w:ascii="Times New Roman" w:hAnsi="Times New Roman"/>
        </w:rPr>
        <w:t xml:space="preserve">) kreatívneho priemyslu, bez ktorého by podpora z verejných financií poskytovaná fondom nenachádzala dostatočnú mieru efektívnosti. </w:t>
      </w:r>
    </w:p>
    <w:p w:rsidR="00BA4F60" w:rsidRPr="00BA4F60" w:rsidP="00BA4F60">
      <w:pPr>
        <w:bidi w:val="0"/>
        <w:jc w:val="both"/>
        <w:rPr>
          <w:rFonts w:ascii="Times New Roman" w:hAnsi="Times New Roman"/>
        </w:rPr>
      </w:pPr>
    </w:p>
    <w:p w:rsidR="00BA4F60" w:rsidRPr="00BA4F60" w:rsidP="00BA4F60">
      <w:pPr>
        <w:bidi w:val="0"/>
        <w:jc w:val="both"/>
        <w:rPr>
          <w:rFonts w:ascii="Times New Roman" w:hAnsi="Times New Roman"/>
        </w:rPr>
      </w:pPr>
      <w:r w:rsidRPr="00BA4F60">
        <w:rPr>
          <w:rFonts w:ascii="Times New Roman" w:hAnsi="Times New Roman"/>
        </w:rPr>
        <w:tab/>
        <w:t xml:space="preserve">Sídlo fondu v hlavnom meste Slovenskej republiky je určené vzhľadom na pôsobnosť fondu. </w:t>
      </w:r>
    </w:p>
    <w:p w:rsidR="00BA4F60" w:rsidRPr="00BA4F60" w:rsidP="00BA4F60">
      <w:pPr>
        <w:bidi w:val="0"/>
        <w:jc w:val="both"/>
        <w:rPr>
          <w:rFonts w:ascii="Times New Roman" w:hAnsi="Times New Roman"/>
        </w:rPr>
      </w:pPr>
    </w:p>
    <w:p w:rsidR="00BA4F60" w:rsidRPr="00BA4F60" w:rsidP="00BA4F60">
      <w:pPr>
        <w:bidi w:val="0"/>
        <w:jc w:val="both"/>
        <w:rPr>
          <w:rFonts w:ascii="Times New Roman" w:hAnsi="Times New Roman"/>
          <w:u w:val="single"/>
        </w:rPr>
      </w:pPr>
      <w:r w:rsidRPr="00BA4F60">
        <w:rPr>
          <w:rFonts w:ascii="Times New Roman" w:hAnsi="Times New Roman"/>
          <w:u w:val="single"/>
        </w:rPr>
        <w:t>K § 2</w:t>
      </w:r>
    </w:p>
    <w:p w:rsidR="00BA4F60" w:rsidRPr="00BA4F60" w:rsidP="00BA4F60">
      <w:pPr>
        <w:bidi w:val="0"/>
        <w:jc w:val="both"/>
        <w:rPr>
          <w:rFonts w:ascii="Times New Roman" w:hAnsi="Times New Roman"/>
          <w:u w:val="single"/>
        </w:rPr>
      </w:pPr>
    </w:p>
    <w:p w:rsidR="00BA4F60" w:rsidRPr="00BA4F60" w:rsidP="00BA4F60">
      <w:pPr>
        <w:bidi w:val="0"/>
        <w:ind w:firstLine="709"/>
        <w:jc w:val="both"/>
        <w:rPr>
          <w:rFonts w:ascii="Times New Roman" w:hAnsi="Times New Roman"/>
        </w:rPr>
      </w:pPr>
      <w:r w:rsidRPr="00BA4F60">
        <w:rPr>
          <w:rFonts w:ascii="Times New Roman" w:hAnsi="Times New Roman"/>
        </w:rPr>
        <w:t xml:space="preserve">Ustanovenie vymedzuje činnosti fondu, ktoré spočívajú najmä v realizácii podpornej činnosti špecifikovanej v zákone. Podrobnosti o zriadení a činnosti fondu určí štatút fondu, ktorý schvaľuje rada. </w:t>
      </w:r>
    </w:p>
    <w:p w:rsidR="00BA4F60" w:rsidRPr="00BA4F60" w:rsidP="00BA4F60">
      <w:pPr>
        <w:bidi w:val="0"/>
        <w:ind w:firstLine="709"/>
        <w:jc w:val="both"/>
        <w:rPr>
          <w:rFonts w:ascii="Times New Roman" w:hAnsi="Times New Roman"/>
        </w:rPr>
      </w:pPr>
    </w:p>
    <w:p w:rsidR="00BA4F60" w:rsidRPr="00BA4F60" w:rsidP="00BA4F60">
      <w:pPr>
        <w:bidi w:val="0"/>
        <w:ind w:firstLine="709"/>
        <w:jc w:val="both"/>
        <w:rPr>
          <w:rFonts w:ascii="Times New Roman" w:hAnsi="Times New Roman"/>
        </w:rPr>
      </w:pPr>
      <w:r w:rsidRPr="00BA4F60">
        <w:rPr>
          <w:rFonts w:ascii="Times New Roman" w:hAnsi="Times New Roman"/>
        </w:rPr>
        <w:t xml:space="preserve">Základné činnosti fondu zahŕňajú okrem poskytovania finančných prostriedkov na podporu umeleckých aktivít, kultúry a kreatívneho priemyslu, na uskutočnenie verejných kultúrnych podujatí, na šírenie a prezentáciu umeleckých aktivít, kultúry a kreatívneho priemyslu, poskytovania finančných prostriedkov fyzickým osobám, ktoré sa tvorivo alebo výskumne podieľajú na rozvoji profesionálneho umenia, kultúry a kreatívneho priemyslu,  aj monitorovaciu činnosť podporených projektov, vedenie verejne prístupnej evidencie žiadostí, žiadateľov a prijímateľov, finančných prostriedkov, spoluprácu s orgánmi štátnej správy, orgánmi územnej samosprávy, verejnoprávnymi inštitúciami a inými osobami, účasť na činnosti a spoluprácu s medzinárodnými organizáciami pôsobiacimi v oblasti podpory tvorby, výroby a šírenia umeleckých diel, kultúry a kreatívneho priemyslu, kontrolu plnenia zmluvných záväzkov a vymáhanie pohľadávok zo zmlúv uzatvorených s prijímateľmi finančných prostriedkov. </w:t>
      </w:r>
    </w:p>
    <w:p w:rsidR="00BA4F60" w:rsidRPr="00BA4F60" w:rsidP="00BA4F60">
      <w:pPr>
        <w:bidi w:val="0"/>
        <w:jc w:val="both"/>
        <w:rPr>
          <w:rFonts w:ascii="Times New Roman" w:hAnsi="Times New Roman"/>
        </w:rPr>
      </w:pPr>
    </w:p>
    <w:p w:rsidR="00BA4F60" w:rsidRPr="00BA4F60" w:rsidP="00BA4F60">
      <w:pPr>
        <w:bidi w:val="0"/>
        <w:jc w:val="both"/>
        <w:rPr>
          <w:rFonts w:ascii="Times New Roman" w:hAnsi="Times New Roman"/>
          <w:u w:val="single"/>
        </w:rPr>
      </w:pPr>
      <w:r w:rsidRPr="00BA4F60">
        <w:rPr>
          <w:rFonts w:ascii="Times New Roman" w:hAnsi="Times New Roman"/>
          <w:u w:val="single"/>
        </w:rPr>
        <w:t xml:space="preserve">K § 3 </w:t>
      </w:r>
    </w:p>
    <w:p w:rsidR="00BA4F60" w:rsidRPr="00BA4F60" w:rsidP="00BA4F60">
      <w:pPr>
        <w:bidi w:val="0"/>
        <w:ind w:firstLine="709"/>
        <w:jc w:val="both"/>
        <w:rPr>
          <w:rFonts w:ascii="Times New Roman" w:hAnsi="Times New Roman"/>
        </w:rPr>
      </w:pPr>
    </w:p>
    <w:p w:rsidR="00BA4F60" w:rsidRPr="00BA4F60" w:rsidP="00BA4F60">
      <w:pPr>
        <w:bidi w:val="0"/>
        <w:ind w:firstLine="709"/>
        <w:jc w:val="both"/>
        <w:rPr>
          <w:rFonts w:ascii="Times New Roman" w:hAnsi="Times New Roman"/>
        </w:rPr>
      </w:pPr>
      <w:r w:rsidRPr="00BA4F60">
        <w:rPr>
          <w:rFonts w:ascii="Times New Roman" w:hAnsi="Times New Roman"/>
        </w:rPr>
        <w:t>Určujú sa orgány fondu, ktorými sú rada, dozorná komisia a riaditeľ. Organizačná štruktúra fondu utvára optimálne podmienky pre stabilitu pôsobenia orgánov fondu v spojení s činnosťou administratívno-technického pracoviska - kancelárie fondu a poradného odborného orgánu, ktorým sú odborné komisie, ako aj pre jasné kompetenčné rozdelenie orgánov fondu (rada ako najvyšší samosprávny orgán, riaditeľ ako výkonný orgán a dozorná komisia ako kontrolný orgán) a pre ich súčinnosť a spoluprácu pri efektívnom riadení a kontrole činnosti a hospodárenia fondu ako verejnoprávnej inštitúcie. Úprava zodpovedá samosprávnemu princípu riadenia verejnoprávnej inštitúcie a umožní jednotlivým orgánom fondu transparentne a zodpovedne konať v oblasti vymedzenej týmto zákonom.</w:t>
      </w:r>
    </w:p>
    <w:p w:rsidR="00BA4F60" w:rsidRPr="00BA4F60" w:rsidP="00BA4F60">
      <w:pPr>
        <w:bidi w:val="0"/>
        <w:jc w:val="both"/>
        <w:rPr>
          <w:rFonts w:ascii="Times New Roman" w:hAnsi="Times New Roman"/>
        </w:rPr>
      </w:pPr>
    </w:p>
    <w:p w:rsidR="00BA4F60" w:rsidRPr="00BA4F60" w:rsidP="00BA4F60">
      <w:pPr>
        <w:bidi w:val="0"/>
        <w:jc w:val="both"/>
        <w:rPr>
          <w:rFonts w:ascii="Times New Roman" w:hAnsi="Times New Roman"/>
          <w:u w:val="single"/>
        </w:rPr>
      </w:pPr>
      <w:r w:rsidRPr="00BA4F60">
        <w:rPr>
          <w:rFonts w:ascii="Times New Roman" w:hAnsi="Times New Roman"/>
          <w:u w:val="single"/>
        </w:rPr>
        <w:t>K § 4 – 8</w:t>
      </w:r>
    </w:p>
    <w:p w:rsidR="00BA4F60" w:rsidRPr="00BA4F60" w:rsidP="00BA4F60">
      <w:pPr>
        <w:bidi w:val="0"/>
        <w:jc w:val="both"/>
        <w:rPr>
          <w:rFonts w:ascii="Times New Roman" w:hAnsi="Times New Roman"/>
          <w:u w:val="single"/>
        </w:rPr>
      </w:pPr>
    </w:p>
    <w:p w:rsidR="00BA4F60" w:rsidRPr="00BA4F60" w:rsidP="00BA4F60">
      <w:pPr>
        <w:bidi w:val="0"/>
        <w:ind w:firstLine="709"/>
        <w:jc w:val="both"/>
        <w:rPr>
          <w:rFonts w:ascii="Times New Roman" w:hAnsi="Times New Roman"/>
        </w:rPr>
      </w:pPr>
      <w:r w:rsidRPr="00BA4F60">
        <w:rPr>
          <w:rFonts w:ascii="Times New Roman" w:hAnsi="Times New Roman"/>
        </w:rPr>
        <w:t>Ustanovenia vymedzujú postavenie, úlohy, kompetencie a poslanie rady. Upravuje sa pôsobnosť rady ako samosprávneho orgánu fondu, ktorý je zároveň aj kolektívnym štatutárnym orgánom fondu, a ktorý zabezpečuje realizáciu činností a plnenie povinností fondu.</w:t>
      </w:r>
    </w:p>
    <w:p w:rsidR="00BA4F60" w:rsidRPr="00BA4F60" w:rsidP="00BA4F60">
      <w:pPr>
        <w:bidi w:val="0"/>
        <w:jc w:val="both"/>
        <w:rPr>
          <w:rFonts w:ascii="Times New Roman" w:hAnsi="Times New Roman"/>
        </w:rPr>
      </w:pPr>
      <w:r w:rsidRPr="00BA4F60">
        <w:rPr>
          <w:rFonts w:ascii="Times New Roman" w:hAnsi="Times New Roman"/>
        </w:rPr>
        <w:tab/>
      </w:r>
    </w:p>
    <w:p w:rsidR="00BA4F60" w:rsidRPr="00BA4F60" w:rsidP="00BA4F60">
      <w:pPr>
        <w:bidi w:val="0"/>
        <w:ind w:firstLine="709"/>
        <w:jc w:val="both"/>
        <w:rPr>
          <w:rFonts w:ascii="Times New Roman" w:hAnsi="Times New Roman"/>
        </w:rPr>
      </w:pPr>
      <w:r w:rsidRPr="00BA4F60">
        <w:rPr>
          <w:rFonts w:ascii="Times New Roman" w:hAnsi="Times New Roman"/>
        </w:rPr>
        <w:t xml:space="preserve">Rada predstavuje orgán fondu, ktorý strategicky a koncepčne riadi fond a v spojení s hlavnou činnosťou fondu (podporná činnosť) rozhoduje najmä o zásadách, spôsobe a kritériách hodnotenia žiadostí o poskytnutie finančných prostriedkov z fondu a o zásadách poskytovania finančnej podpory z fondu, a to všetko v spojení so schválenými cieľmi fondu a prioritami podpornej činnosti fondu. Rada sa okrem iného oboznamuje s informáciou o pridelení finančných prostriedkov fondom, ktorú jej pred uzavretím zmluvy so žiadateľom predkladá riaditeľ. </w:t>
      </w:r>
    </w:p>
    <w:p w:rsidR="00BA4F60" w:rsidRPr="00BA4F60" w:rsidP="00BA4F60">
      <w:pPr>
        <w:bidi w:val="0"/>
        <w:jc w:val="both"/>
        <w:rPr>
          <w:rFonts w:ascii="Times New Roman" w:hAnsi="Times New Roman"/>
        </w:rPr>
      </w:pPr>
    </w:p>
    <w:p w:rsidR="00BA4F60" w:rsidRPr="00BA4F60" w:rsidP="00BA4F60">
      <w:pPr>
        <w:bidi w:val="0"/>
        <w:jc w:val="both"/>
        <w:rPr>
          <w:rFonts w:ascii="Times New Roman" w:hAnsi="Times New Roman"/>
        </w:rPr>
      </w:pPr>
      <w:r w:rsidRPr="00BA4F60">
        <w:rPr>
          <w:rFonts w:ascii="Times New Roman" w:hAnsi="Times New Roman"/>
        </w:rPr>
        <w:tab/>
        <w:t xml:space="preserve">Spôsob vytvorenia a zloženia rady zabezpečuje účasť odbornej verejnosti v procese rozhodovania o smerovaní základných činností fondu a o rozpočtovaní jeho zdrojov. Štyroch členov rady vymenúva a odvoláva minister kultúry Slovenskej republiky (ďalej len „minister“) na návrh profesijných združení, ktoré sú aktívne činné v oblasti umenia, kultúry alebo kreatívneho priemyslu, a ktoré zastupujú najmenej 100 osôb a sú registrované alebo evidované na Ministerstve vnútra Slovenskej republiky </w:t>
      </w:r>
      <w:r w:rsidRPr="00BA4F60">
        <w:rPr>
          <w:rFonts w:ascii="Times New Roman" w:hAnsi="Times New Roman"/>
          <w:bCs/>
        </w:rPr>
        <w:t>alebo na návrh právnických osôb zriadených zákonom, ktoré pôsobia v oblasti v oblasti umenia,  kultúry alebo kreatívneho priemyslu</w:t>
      </w:r>
      <w:r w:rsidRPr="00BA4F60">
        <w:rPr>
          <w:rFonts w:ascii="Times New Roman" w:hAnsi="Times New Roman"/>
        </w:rPr>
        <w:t xml:space="preserve">, čo posilňuje nezávislosť postavenia tohto orgánu. Vzhľadom na príspevok zo štátneho rozpočtu, ktorým bude fond disponovať, piati z členov rady budú vymenovaní ministrom bez návrhu. </w:t>
      </w:r>
    </w:p>
    <w:p w:rsidR="00BA4F60" w:rsidRPr="00BA4F60" w:rsidP="00BA4F60">
      <w:pPr>
        <w:bidi w:val="0"/>
        <w:jc w:val="both"/>
        <w:rPr>
          <w:rFonts w:ascii="Times New Roman" w:hAnsi="Times New Roman"/>
        </w:rPr>
      </w:pPr>
    </w:p>
    <w:p w:rsidR="00BA4F60" w:rsidRPr="00BA4F60" w:rsidP="00BA4F60">
      <w:pPr>
        <w:bidi w:val="0"/>
        <w:jc w:val="both"/>
        <w:rPr>
          <w:rFonts w:ascii="Times New Roman" w:hAnsi="Times New Roman"/>
        </w:rPr>
      </w:pPr>
      <w:r w:rsidRPr="00BA4F60">
        <w:rPr>
          <w:rFonts w:ascii="Times New Roman" w:hAnsi="Times New Roman"/>
        </w:rPr>
        <w:tab/>
        <w:t xml:space="preserve">Zložením a počtom členov rady je zabezpečená účasť zástupcov jednotlivých oblastí umenia, kultúry a kreatívneho priemyslu v samosprávnom orgáne fondu. </w:t>
      </w:r>
    </w:p>
    <w:p w:rsidR="00BA4F60" w:rsidRPr="00BA4F60" w:rsidP="00BA4F60">
      <w:pPr>
        <w:bidi w:val="0"/>
        <w:jc w:val="both"/>
        <w:rPr>
          <w:rFonts w:ascii="Times New Roman" w:hAnsi="Times New Roman"/>
        </w:rPr>
      </w:pPr>
    </w:p>
    <w:p w:rsidR="00BA4F60" w:rsidRPr="00BA4F60" w:rsidP="00BA4F60">
      <w:pPr>
        <w:bidi w:val="0"/>
        <w:jc w:val="both"/>
        <w:rPr>
          <w:rFonts w:ascii="Times New Roman" w:hAnsi="Times New Roman"/>
        </w:rPr>
      </w:pPr>
      <w:r w:rsidRPr="00BA4F60">
        <w:rPr>
          <w:rFonts w:ascii="Times New Roman" w:hAnsi="Times New Roman"/>
        </w:rPr>
        <w:tab/>
        <w:t xml:space="preserve">Nakoľko je potrebné, aby členovia rady boli nielen osobami s morálnym kreditom, ale zároveň aj osobami s odbornými skúsenosťami v oblasti umeleckých aktivít, kultúry a kreatívneho priemyslu, ustanovujú sa obligatórne náležitosti pre výkon funkcie člena rady, a to plná spôsobilosť na právne úkony, bezúhonnosť, vysokoškolské vzdelanie aspoň druhého stupňa a odborná prax v trvaní najmenej päť rokov v oblasti umenia, kultúry alebo kreatívneho priemyslu. </w:t>
      </w:r>
    </w:p>
    <w:p w:rsidR="00BA4F60" w:rsidRPr="00BA4F60" w:rsidP="00BA4F60">
      <w:pPr>
        <w:bidi w:val="0"/>
        <w:jc w:val="both"/>
        <w:rPr>
          <w:rFonts w:ascii="Times New Roman" w:hAnsi="Times New Roman"/>
        </w:rPr>
      </w:pPr>
    </w:p>
    <w:p w:rsidR="00BA4F60" w:rsidRPr="00BA4F60" w:rsidP="00BA4F60">
      <w:pPr>
        <w:bidi w:val="0"/>
        <w:jc w:val="both"/>
        <w:rPr>
          <w:rFonts w:ascii="Times New Roman" w:hAnsi="Times New Roman"/>
        </w:rPr>
      </w:pPr>
      <w:r w:rsidRPr="00BA4F60">
        <w:rPr>
          <w:rFonts w:ascii="Times New Roman" w:hAnsi="Times New Roman"/>
        </w:rPr>
        <w:tab/>
        <w:t xml:space="preserve">Upravené sú aj konkrétne úlohy, povinnosti a právomoci rady a jej vzťah k dozornej komisii, k výkonnému orgánu fondu a odborným komisiám. Navrhované ustanovenia utvárajú priestor pre transparentný verejný a odborný dozor nad praktickou realizáciou podpornej činnosti fondu a hospodárneho nakladania s finančnými prostriedkami. </w:t>
      </w:r>
    </w:p>
    <w:p w:rsidR="00BA4F60" w:rsidRPr="00BA4F60" w:rsidP="00BA4F60">
      <w:pPr>
        <w:bidi w:val="0"/>
        <w:jc w:val="both"/>
        <w:rPr>
          <w:rFonts w:ascii="Times New Roman" w:hAnsi="Times New Roman"/>
        </w:rPr>
      </w:pPr>
    </w:p>
    <w:p w:rsidR="00BA4F60" w:rsidRPr="00BA4F60" w:rsidP="00BA4F60">
      <w:pPr>
        <w:bidi w:val="0"/>
        <w:jc w:val="both"/>
        <w:rPr>
          <w:rFonts w:ascii="Times New Roman" w:hAnsi="Times New Roman"/>
        </w:rPr>
      </w:pPr>
      <w:r w:rsidRPr="00BA4F60">
        <w:rPr>
          <w:rFonts w:ascii="Times New Roman" w:hAnsi="Times New Roman"/>
        </w:rPr>
        <w:tab/>
        <w:t xml:space="preserve">Z dôvodu predchádzania stretu záujmov a v záujme objektívneho výkonu funkcie sa taxatívnym spôsobom upravuje nezlučiteľnosť funkcie člena rady s funkciami, povolaniami a niektorými činnosťami. V prípade vzniknutej nezlučiteľnosti funkcií má člen rady povinnosť bezodkladne o tom písomne informovať predsedu rady a ministra. Funkcia člena rady je nezastupiteľná verejná funkcia, ktorej výkon predpokladá podrobné ovládanie problematiky. Pre posilnenie nezávislého postavenia rady a pre zabezpečenie jej odbornej činnosti a zvýšenie zodpovednosti jej rozhodovania je upravené aj finančné ohodnotenie výkonu funkcie člena rady. </w:t>
      </w:r>
    </w:p>
    <w:p w:rsidR="00BA4F60" w:rsidRPr="00BA4F60" w:rsidP="00BA4F60">
      <w:pPr>
        <w:bidi w:val="0"/>
        <w:jc w:val="both"/>
        <w:rPr>
          <w:rFonts w:ascii="Times New Roman" w:hAnsi="Times New Roman"/>
        </w:rPr>
      </w:pPr>
      <w:r w:rsidRPr="00BA4F60">
        <w:rPr>
          <w:rFonts w:ascii="Times New Roman" w:hAnsi="Times New Roman"/>
        </w:rPr>
        <w:tab/>
        <w:t>Funkčné obdobie člena rady je stanovené s ohľadom na zabezpečenie stability rady. Zákon tiež upravuje prípady, kedy sa členstvo v rade končí a taxatívne stanovuje prípady, v ktorých minister člena rady odvolá alebo môže odvolať.</w:t>
      </w:r>
    </w:p>
    <w:p w:rsidR="00BA4F60" w:rsidRPr="00BA4F60" w:rsidP="00BA4F60">
      <w:pPr>
        <w:bidi w:val="0"/>
        <w:jc w:val="both"/>
        <w:rPr>
          <w:rFonts w:ascii="Times New Roman" w:hAnsi="Times New Roman"/>
        </w:rPr>
      </w:pPr>
    </w:p>
    <w:p w:rsidR="00BA4F60" w:rsidRPr="00BA4F60" w:rsidP="00BA4F60">
      <w:pPr>
        <w:bidi w:val="0"/>
        <w:jc w:val="both"/>
        <w:rPr>
          <w:rFonts w:ascii="Times New Roman" w:hAnsi="Times New Roman"/>
        </w:rPr>
      </w:pPr>
      <w:r w:rsidRPr="00BA4F60">
        <w:rPr>
          <w:rFonts w:ascii="Times New Roman" w:hAnsi="Times New Roman"/>
        </w:rPr>
        <w:tab/>
        <w:t xml:space="preserve">V nadväznosti na postavenie a kompetencie rady sú upravené aj základné pravidlá činnosti a rokovania rady. </w:t>
      </w:r>
    </w:p>
    <w:p w:rsidR="00BA4F60" w:rsidRPr="00BA4F60" w:rsidP="00BA4F60">
      <w:pPr>
        <w:bidi w:val="0"/>
        <w:jc w:val="both"/>
        <w:rPr>
          <w:rFonts w:ascii="Times New Roman" w:hAnsi="Times New Roman"/>
        </w:rPr>
      </w:pPr>
    </w:p>
    <w:p w:rsidR="00BA4F60" w:rsidRPr="00BA4F60" w:rsidP="00BA4F60">
      <w:pPr>
        <w:bidi w:val="0"/>
        <w:jc w:val="both"/>
        <w:rPr>
          <w:rFonts w:ascii="Times New Roman" w:hAnsi="Times New Roman"/>
          <w:u w:val="single"/>
        </w:rPr>
      </w:pPr>
      <w:r w:rsidRPr="00BA4F60">
        <w:rPr>
          <w:rFonts w:ascii="Times New Roman" w:hAnsi="Times New Roman"/>
          <w:u w:val="single"/>
        </w:rPr>
        <w:t xml:space="preserve">K § 9 - 12 </w:t>
      </w:r>
    </w:p>
    <w:p w:rsidR="00BA4F60" w:rsidRPr="00BA4F60" w:rsidP="00BA4F60">
      <w:pPr>
        <w:bidi w:val="0"/>
        <w:jc w:val="both"/>
        <w:rPr>
          <w:rFonts w:ascii="Times New Roman" w:hAnsi="Times New Roman"/>
          <w:u w:val="single"/>
        </w:rPr>
      </w:pPr>
    </w:p>
    <w:p w:rsidR="00BA4F60" w:rsidRPr="00BA4F60" w:rsidP="00BA4F60">
      <w:pPr>
        <w:bidi w:val="0"/>
        <w:ind w:firstLine="709"/>
        <w:jc w:val="both"/>
        <w:rPr>
          <w:rFonts w:ascii="Times New Roman" w:hAnsi="Times New Roman"/>
        </w:rPr>
      </w:pPr>
      <w:r w:rsidRPr="00BA4F60">
        <w:rPr>
          <w:rFonts w:ascii="Times New Roman" w:hAnsi="Times New Roman"/>
        </w:rPr>
        <w:t xml:space="preserve">Ustanovenia vymedzujú postavenie, právomoci, úlohy a pôsobenie kontrolného orgánu fondu - dozornej komisie. Zriadenie tohto orgánu vychádza z potreby zákonom zabezpečiť vytvorenie a pôsobenie takéhoto orgánu, a to predovšetkým vo vzťahu k využívaniu finančných zdrojov fondu a k nakladaniu s jeho majetkom vo všeobecnosti. </w:t>
      </w:r>
    </w:p>
    <w:p w:rsidR="00BA4F60" w:rsidRPr="00BA4F60" w:rsidP="00BA4F60">
      <w:pPr>
        <w:bidi w:val="0"/>
        <w:ind w:firstLine="709"/>
        <w:jc w:val="both"/>
        <w:rPr>
          <w:rFonts w:ascii="Times New Roman" w:hAnsi="Times New Roman"/>
        </w:rPr>
      </w:pPr>
    </w:p>
    <w:p w:rsidR="00BA4F60" w:rsidRPr="00BA4F60" w:rsidP="00BA4F60">
      <w:pPr>
        <w:bidi w:val="0"/>
        <w:ind w:firstLine="709"/>
        <w:jc w:val="both"/>
        <w:rPr>
          <w:rFonts w:ascii="Times New Roman" w:hAnsi="Times New Roman"/>
          <w:bCs/>
        </w:rPr>
      </w:pPr>
      <w:r w:rsidRPr="00BA4F60">
        <w:rPr>
          <w:rFonts w:ascii="Times New Roman" w:hAnsi="Times New Roman"/>
          <w:bCs/>
        </w:rPr>
        <w:t>Vymenúvaním a odvolávaním dvoch členov dozornej komisie ministrom a jedného člena dozornej komisie ministrom na návrh ministra financií Slovenskej republiky bude zabezpečený</w:t>
      </w:r>
      <w:r w:rsidRPr="00BA4F60">
        <w:rPr>
          <w:rFonts w:ascii="Times New Roman" w:hAnsi="Times New Roman"/>
        </w:rPr>
        <w:t xml:space="preserve"> dohľad nad využívaním prostriedkov fondu zo štátneho rozpočtu. </w:t>
      </w:r>
    </w:p>
    <w:p w:rsidR="00BA4F60" w:rsidRPr="00BA4F60" w:rsidP="00BA4F60">
      <w:pPr>
        <w:bidi w:val="0"/>
        <w:ind w:firstLine="709"/>
        <w:jc w:val="both"/>
        <w:rPr>
          <w:rFonts w:ascii="Times New Roman" w:hAnsi="Times New Roman"/>
        </w:rPr>
      </w:pPr>
    </w:p>
    <w:p w:rsidR="00BA4F60" w:rsidRPr="00BA4F60" w:rsidP="00BA4F60">
      <w:pPr>
        <w:bidi w:val="0"/>
        <w:ind w:firstLine="709"/>
        <w:jc w:val="both"/>
        <w:rPr>
          <w:rFonts w:ascii="Times New Roman" w:hAnsi="Times New Roman"/>
          <w:bCs/>
        </w:rPr>
      </w:pPr>
      <w:r w:rsidRPr="00BA4F60">
        <w:rPr>
          <w:rFonts w:ascii="Times New Roman" w:hAnsi="Times New Roman"/>
        </w:rPr>
        <w:t xml:space="preserve">Upravujú sa tiež konkrétne úlohy, povinnosti a právomoci dozornej komisie v jej vzťahu k rade a k výkonnému a odbornému orgánu fondu. </w:t>
      </w:r>
    </w:p>
    <w:p w:rsidR="00BA4F60" w:rsidRPr="00BA4F60" w:rsidP="00BA4F60">
      <w:pPr>
        <w:bidi w:val="0"/>
        <w:ind w:firstLine="709"/>
        <w:jc w:val="both"/>
        <w:rPr>
          <w:rFonts w:ascii="Times New Roman" w:hAnsi="Times New Roman"/>
          <w:bCs/>
        </w:rPr>
      </w:pPr>
    </w:p>
    <w:p w:rsidR="00BA4F60" w:rsidRPr="00BA4F60" w:rsidP="00BA4F60">
      <w:pPr>
        <w:bidi w:val="0"/>
        <w:ind w:firstLine="709"/>
        <w:jc w:val="both"/>
        <w:rPr>
          <w:rFonts w:ascii="Times New Roman" w:hAnsi="Times New Roman"/>
          <w:bCs/>
        </w:rPr>
      </w:pPr>
      <w:r w:rsidRPr="00BA4F60">
        <w:rPr>
          <w:rFonts w:ascii="Times New Roman" w:hAnsi="Times New Roman"/>
        </w:rPr>
        <w:t xml:space="preserve">Zodpovednosť dozornej komisie voči rade je vyjadrená aj predkladaním stanovísk dozornej komisie k návrhu rozpočtu, účtovnej závierke a k výročnej správe fondu, ako aj k ďalším návrhom týkajúcim sa hospodárenia fondu a nakladania s jeho majetkom. </w:t>
      </w:r>
    </w:p>
    <w:p w:rsidR="00BA4F60" w:rsidRPr="00BA4F60" w:rsidP="00BA4F60">
      <w:pPr>
        <w:bidi w:val="0"/>
        <w:ind w:firstLine="709"/>
        <w:jc w:val="both"/>
        <w:rPr>
          <w:rFonts w:ascii="Times New Roman" w:hAnsi="Times New Roman"/>
        </w:rPr>
      </w:pPr>
    </w:p>
    <w:p w:rsidR="00BA4F60" w:rsidRPr="00BA4F60" w:rsidP="00BA4F60">
      <w:pPr>
        <w:bidi w:val="0"/>
        <w:ind w:firstLine="709"/>
        <w:jc w:val="both"/>
        <w:rPr>
          <w:rFonts w:ascii="Times New Roman" w:hAnsi="Times New Roman"/>
        </w:rPr>
      </w:pPr>
      <w:r w:rsidRPr="00BA4F60">
        <w:rPr>
          <w:rFonts w:ascii="Times New Roman" w:hAnsi="Times New Roman"/>
        </w:rPr>
        <w:t xml:space="preserve">Z dôvodu predchádzania možnému stretu záujmov a v záujme objektívneho výkonu funkcie sa taxatívnym spôsobom upravuje nezlučiteľnosť funkcie člena dozornej komisie s funkciami, povolaniami a niektorými činnosťami. V prípade vzniknutej nezlučiteľnosti funkcií má člen dozornej komisie povinnosť bezodkladne písomne o tom informovať ministra. Funkcia člena dozornej komisie je nezastupiteľná verejná funkcia, ktorej výkon predpokladá podrobné ovládanie problematiky, čo je akcentované aj podmienkou členstva, ktorá spočíva v dosiahnutom vzdelaní v špecifickej oblasti a odbornej praxi v minimálnej stanovenej dobe trvania. </w:t>
      </w:r>
    </w:p>
    <w:p w:rsidR="00BA4F60" w:rsidRPr="00BA4F60" w:rsidP="00BA4F60">
      <w:pPr>
        <w:bidi w:val="0"/>
        <w:ind w:firstLine="709"/>
        <w:jc w:val="both"/>
        <w:rPr>
          <w:rFonts w:ascii="Times New Roman" w:hAnsi="Times New Roman"/>
        </w:rPr>
      </w:pPr>
    </w:p>
    <w:p w:rsidR="00BA4F60" w:rsidRPr="00BA4F60" w:rsidP="00BA4F60">
      <w:pPr>
        <w:bidi w:val="0"/>
        <w:ind w:firstLine="709"/>
        <w:jc w:val="both"/>
        <w:rPr>
          <w:rFonts w:ascii="Times New Roman" w:hAnsi="Times New Roman"/>
        </w:rPr>
      </w:pPr>
      <w:r w:rsidRPr="00BA4F60">
        <w:rPr>
          <w:rFonts w:ascii="Times New Roman" w:hAnsi="Times New Roman"/>
        </w:rPr>
        <w:t>Zákon tiež upravuje funkčné obdobie člena dozornej komisie, prípady skončenia členstva v dozornej komisii a taxatívne stanovuje prípady, v ktorých minister člena dozornej komisie odvolá.</w:t>
      </w:r>
    </w:p>
    <w:p w:rsidR="00BA4F60" w:rsidRPr="00BA4F60" w:rsidP="00BA4F60">
      <w:pPr>
        <w:bidi w:val="0"/>
        <w:ind w:firstLine="709"/>
        <w:jc w:val="both"/>
        <w:rPr>
          <w:rFonts w:ascii="Times New Roman" w:hAnsi="Times New Roman"/>
        </w:rPr>
      </w:pPr>
    </w:p>
    <w:p w:rsidR="00BA4F60" w:rsidRPr="00BA4F60" w:rsidP="00BA4F60">
      <w:pPr>
        <w:bidi w:val="0"/>
        <w:ind w:firstLine="709"/>
        <w:jc w:val="both"/>
        <w:rPr>
          <w:rFonts w:ascii="Times New Roman" w:hAnsi="Times New Roman"/>
        </w:rPr>
      </w:pPr>
      <w:r w:rsidRPr="00BA4F60">
        <w:rPr>
          <w:rFonts w:ascii="Times New Roman" w:hAnsi="Times New Roman"/>
        </w:rPr>
        <w:t>Podrobnosti o činnosti dozornej komisie upraví interný predpis fondu.</w:t>
      </w:r>
    </w:p>
    <w:p w:rsidR="00BA4F60" w:rsidRPr="00BA4F60" w:rsidP="00BA4F60">
      <w:pPr>
        <w:bidi w:val="0"/>
        <w:ind w:firstLine="709"/>
        <w:jc w:val="both"/>
        <w:rPr>
          <w:rFonts w:ascii="Times New Roman" w:hAnsi="Times New Roman"/>
        </w:rPr>
      </w:pPr>
    </w:p>
    <w:p w:rsidR="00BA4F60" w:rsidRPr="00BA4F60" w:rsidP="00BA4F60">
      <w:pPr>
        <w:bidi w:val="0"/>
        <w:jc w:val="both"/>
        <w:rPr>
          <w:rFonts w:ascii="Times New Roman" w:hAnsi="Times New Roman"/>
          <w:u w:val="single"/>
        </w:rPr>
      </w:pPr>
      <w:r w:rsidRPr="00BA4F60">
        <w:rPr>
          <w:rFonts w:ascii="Times New Roman" w:hAnsi="Times New Roman"/>
          <w:u w:val="single"/>
        </w:rPr>
        <w:t>K § 13 – 15</w:t>
      </w:r>
    </w:p>
    <w:p w:rsidR="00BA4F60" w:rsidRPr="00BA4F60" w:rsidP="00BA4F60">
      <w:pPr>
        <w:bidi w:val="0"/>
        <w:jc w:val="both"/>
        <w:rPr>
          <w:rFonts w:ascii="Times New Roman" w:hAnsi="Times New Roman"/>
          <w:u w:val="single"/>
        </w:rPr>
      </w:pPr>
    </w:p>
    <w:p w:rsidR="00BA4F60" w:rsidRPr="00BA4F60" w:rsidP="00BA4F60">
      <w:pPr>
        <w:bidi w:val="0"/>
        <w:ind w:firstLine="709"/>
        <w:jc w:val="both"/>
        <w:rPr>
          <w:rFonts w:ascii="Times New Roman" w:hAnsi="Times New Roman"/>
        </w:rPr>
      </w:pPr>
      <w:r w:rsidRPr="00BA4F60">
        <w:rPr>
          <w:rFonts w:ascii="Times New Roman" w:hAnsi="Times New Roman"/>
        </w:rPr>
        <w:t xml:space="preserve">Ustanovenia upravujú postavenie a pôsobnosť riaditeľa, ako výkonného orgánu fondu. Riaditeľ vykonáva svoje kompetencie a plní úlohy vymedzené zákonom a vykonáva ďalšie činnosti na základe a v rozsahu poverenia rady. </w:t>
      </w:r>
    </w:p>
    <w:p w:rsidR="00BA4F60" w:rsidRPr="00BA4F60" w:rsidP="00BA4F60">
      <w:pPr>
        <w:bidi w:val="0"/>
        <w:ind w:firstLine="709"/>
        <w:jc w:val="both"/>
        <w:rPr>
          <w:rFonts w:ascii="Times New Roman" w:hAnsi="Times New Roman"/>
        </w:rPr>
      </w:pPr>
    </w:p>
    <w:p w:rsidR="00BA4F60" w:rsidRPr="00BA4F60" w:rsidP="00BA4F60">
      <w:pPr>
        <w:bidi w:val="0"/>
        <w:ind w:firstLine="709"/>
        <w:jc w:val="both"/>
        <w:rPr>
          <w:rFonts w:ascii="Times New Roman" w:hAnsi="Times New Roman"/>
        </w:rPr>
      </w:pPr>
      <w:r w:rsidRPr="00BA4F60">
        <w:rPr>
          <w:rFonts w:ascii="Times New Roman" w:hAnsi="Times New Roman"/>
        </w:rPr>
        <w:t>Okrem iných kompetencií, riaditeľ rozhoduje o prideľovaní podpory fondom, a to na základe stanoviska odborných komisií, pričom finančné prostriedky fondu možno poskytnúť len vtedy, ak ich poskytnutie odborná komisia odporučila.</w:t>
      </w:r>
    </w:p>
    <w:p w:rsidR="00BA4F60" w:rsidRPr="00BA4F60" w:rsidP="00BA4F60">
      <w:pPr>
        <w:bidi w:val="0"/>
        <w:jc w:val="both"/>
        <w:rPr>
          <w:rFonts w:ascii="Times New Roman" w:hAnsi="Times New Roman"/>
        </w:rPr>
      </w:pPr>
    </w:p>
    <w:p w:rsidR="00BA4F60" w:rsidRPr="00BA4F60" w:rsidP="00BA4F60">
      <w:pPr>
        <w:bidi w:val="0"/>
        <w:jc w:val="both"/>
        <w:rPr>
          <w:rFonts w:ascii="Times New Roman" w:hAnsi="Times New Roman"/>
        </w:rPr>
      </w:pPr>
      <w:r w:rsidRPr="00BA4F60">
        <w:rPr>
          <w:rFonts w:ascii="Times New Roman" w:hAnsi="Times New Roman"/>
        </w:rPr>
        <w:tab/>
        <w:t>Upravené sú aj podmienky, za ktorých môže byť zvolená fyzická osoba do funkcie riaditeľa. Riaditeľ zodpovedá rade za činnosť fondu v rozsahu navrhnutej právnej úpravy, má právo zúčastňovať sa na rokovaní rady a v nevyhnutných prípadoch iniciovať jej mimoriadne zasadnutie. Riaditeľ zároveň stojí na čele kancelárie fondu a riadi jej činnosť. S funkciou riaditeľa sú nezlučiteľné funkcie, povolania a činnosti obdobne ako u členov rady. Taxatívne sa vymedzujú prípady, kedy a za akých okolností rada odvolá riaditeľa.</w:t>
      </w:r>
    </w:p>
    <w:p w:rsidR="00BA4F60" w:rsidRPr="00BA4F60" w:rsidP="00BA4F60">
      <w:pPr>
        <w:bidi w:val="0"/>
        <w:jc w:val="both"/>
        <w:rPr>
          <w:rFonts w:ascii="Times New Roman" w:hAnsi="Times New Roman"/>
        </w:rPr>
      </w:pPr>
    </w:p>
    <w:p w:rsidR="00BA4F60" w:rsidRPr="00BA4F60" w:rsidP="00BA4F60">
      <w:pPr>
        <w:bidi w:val="0"/>
        <w:jc w:val="both"/>
        <w:rPr>
          <w:rFonts w:ascii="Times New Roman" w:hAnsi="Times New Roman"/>
        </w:rPr>
      </w:pPr>
      <w:r w:rsidRPr="00BA4F60">
        <w:rPr>
          <w:rFonts w:ascii="Times New Roman" w:hAnsi="Times New Roman"/>
        </w:rPr>
        <w:tab/>
        <w:t xml:space="preserve">Ustanovenia spresňujú a jednoznačne určujú vzájomný vzťah medzi riaditeľom a radou, resp. dozornou komisiou, a to najmä vo vzťahu k hospodáreniu fondu, k rozhodovaniu o použití jeho zdrojov, k nakladaniu s jeho majetkom a k uskutočňovaniu činností fondu v súlade s týmto zákonom a s osobitnými predpismi. </w:t>
      </w:r>
    </w:p>
    <w:p w:rsidR="00BA4F60" w:rsidRPr="00BA4F60" w:rsidP="00BA4F60">
      <w:pPr>
        <w:bidi w:val="0"/>
        <w:jc w:val="both"/>
        <w:rPr>
          <w:rFonts w:ascii="Times New Roman" w:hAnsi="Times New Roman"/>
          <w:u w:val="single"/>
        </w:rPr>
      </w:pPr>
    </w:p>
    <w:p w:rsidR="00BA4F60" w:rsidRPr="00BA4F60" w:rsidP="00BA4F60">
      <w:pPr>
        <w:bidi w:val="0"/>
        <w:jc w:val="both"/>
        <w:rPr>
          <w:rFonts w:ascii="Times New Roman" w:hAnsi="Times New Roman"/>
          <w:u w:val="single"/>
        </w:rPr>
      </w:pPr>
      <w:r w:rsidRPr="00BA4F60">
        <w:rPr>
          <w:rFonts w:ascii="Times New Roman" w:hAnsi="Times New Roman"/>
          <w:u w:val="single"/>
        </w:rPr>
        <w:t>K § 16</w:t>
      </w:r>
    </w:p>
    <w:p w:rsidR="00BA4F60" w:rsidRPr="00BA4F60" w:rsidP="00BA4F60">
      <w:pPr>
        <w:bidi w:val="0"/>
        <w:jc w:val="both"/>
        <w:rPr>
          <w:rFonts w:ascii="Times New Roman" w:hAnsi="Times New Roman"/>
          <w:u w:val="single"/>
        </w:rPr>
      </w:pPr>
    </w:p>
    <w:p w:rsidR="00BA4F60" w:rsidRPr="00BA4F60" w:rsidP="00BA4F60">
      <w:pPr>
        <w:bidi w:val="0"/>
        <w:jc w:val="both"/>
        <w:rPr>
          <w:rFonts w:ascii="Times New Roman" w:hAnsi="Times New Roman"/>
        </w:rPr>
      </w:pPr>
      <w:r w:rsidRPr="00BA4F60">
        <w:rPr>
          <w:rFonts w:ascii="Times New Roman" w:hAnsi="Times New Roman"/>
        </w:rPr>
        <w:tab/>
        <w:t xml:space="preserve">Ustanovenie upravuje zriadenie kancelárie fondu, ktorá vykonáva úlohy spojené s organizačným, personálnym, administratívnym a technickým zabezpečením činnosti fondu. Pracovníci kancelárie fondu sú zamestnancami fondu. Činnosť kancelárie riadi riaditeľ fondu. </w:t>
      </w:r>
    </w:p>
    <w:p w:rsidR="00BA4F60" w:rsidRPr="00BA4F60" w:rsidP="00BA4F60">
      <w:pPr>
        <w:bidi w:val="0"/>
        <w:jc w:val="both"/>
        <w:rPr>
          <w:rFonts w:ascii="Times New Roman" w:hAnsi="Times New Roman"/>
        </w:rPr>
      </w:pPr>
    </w:p>
    <w:p w:rsidR="00BA4F60" w:rsidRPr="00BA4F60" w:rsidP="00BA4F60">
      <w:pPr>
        <w:bidi w:val="0"/>
        <w:jc w:val="both"/>
        <w:rPr>
          <w:rFonts w:ascii="Times New Roman" w:hAnsi="Times New Roman"/>
        </w:rPr>
      </w:pPr>
      <w:r w:rsidRPr="00BA4F60">
        <w:rPr>
          <w:rFonts w:ascii="Times New Roman" w:hAnsi="Times New Roman"/>
        </w:rPr>
        <w:tab/>
        <w:t xml:space="preserve">Kancelária zabezpečuje najmä administratívne a technické podmienky pre činnosť odborných komisií a vykonáva administratívu vyberaných príspevkov do fondu, ako aj administratívu podpornej činnosti fondu (posudzovanie úplnosti predkladaných žiadostí o finančné prostriedky z fondu, realizácia výziev na doplnenie, administrácia výberu a správy administratívnych úhrad). </w:t>
      </w:r>
    </w:p>
    <w:p w:rsidR="00BA4F60" w:rsidRPr="00BA4F60" w:rsidP="00BA4F60">
      <w:pPr>
        <w:bidi w:val="0"/>
        <w:jc w:val="both"/>
        <w:rPr>
          <w:rFonts w:ascii="Times New Roman" w:hAnsi="Times New Roman"/>
        </w:rPr>
      </w:pPr>
    </w:p>
    <w:p w:rsidR="00BA4F60" w:rsidRPr="00BA4F60" w:rsidP="00BA4F60">
      <w:pPr>
        <w:bidi w:val="0"/>
        <w:jc w:val="both"/>
        <w:rPr>
          <w:rFonts w:ascii="Times New Roman" w:hAnsi="Times New Roman"/>
        </w:rPr>
      </w:pPr>
      <w:r w:rsidRPr="00BA4F60">
        <w:rPr>
          <w:rFonts w:ascii="Times New Roman" w:hAnsi="Times New Roman"/>
        </w:rPr>
        <w:tab/>
        <w:t xml:space="preserve">Podrobnosti o činnosti kancelárie fondu ustanovuje organizačný poriadok kancelárie ako interný predpis fondu, ktorý schvaľuje rada. </w:t>
      </w:r>
    </w:p>
    <w:p w:rsidR="00BA4F60" w:rsidRPr="00BA4F60" w:rsidP="00BA4F60">
      <w:pPr>
        <w:bidi w:val="0"/>
        <w:jc w:val="both"/>
        <w:rPr>
          <w:rFonts w:ascii="Times New Roman" w:hAnsi="Times New Roman"/>
          <w:u w:val="single"/>
        </w:rPr>
      </w:pPr>
    </w:p>
    <w:p w:rsidR="00BA4F60" w:rsidRPr="00BA4F60" w:rsidP="00BA4F60">
      <w:pPr>
        <w:bidi w:val="0"/>
        <w:jc w:val="both"/>
        <w:rPr>
          <w:rFonts w:ascii="Times New Roman" w:hAnsi="Times New Roman"/>
          <w:u w:val="single"/>
        </w:rPr>
      </w:pPr>
      <w:r w:rsidRPr="00BA4F60">
        <w:rPr>
          <w:rFonts w:ascii="Times New Roman" w:hAnsi="Times New Roman"/>
          <w:u w:val="single"/>
        </w:rPr>
        <w:t>K § 17</w:t>
      </w:r>
    </w:p>
    <w:p w:rsidR="00BA4F60" w:rsidRPr="00BA4F60" w:rsidP="00BA4F60">
      <w:pPr>
        <w:bidi w:val="0"/>
        <w:jc w:val="both"/>
        <w:rPr>
          <w:rFonts w:ascii="Times New Roman" w:hAnsi="Times New Roman"/>
          <w:u w:val="single"/>
        </w:rPr>
      </w:pPr>
    </w:p>
    <w:p w:rsidR="00BA4F60" w:rsidRPr="00BA4F60" w:rsidP="00BA4F60">
      <w:pPr>
        <w:bidi w:val="0"/>
        <w:ind w:firstLine="709"/>
        <w:jc w:val="both"/>
        <w:rPr>
          <w:rFonts w:ascii="Times New Roman" w:hAnsi="Times New Roman"/>
        </w:rPr>
      </w:pPr>
      <w:r w:rsidRPr="00BA4F60">
        <w:rPr>
          <w:rFonts w:ascii="Times New Roman" w:hAnsi="Times New Roman"/>
        </w:rPr>
        <w:t xml:space="preserve">Ustanovenie upravuje zriadenie osobitných odborných komisií fondu. Tieto komisie predstavujú poradné orgány fondu pri rozhodovaní o poskytnutí individuálnej podpory na základe úplnej žiadosti.  </w:t>
      </w:r>
    </w:p>
    <w:p w:rsidR="00BA4F60" w:rsidRPr="00BA4F60" w:rsidP="00BA4F60">
      <w:pPr>
        <w:bidi w:val="0"/>
        <w:ind w:firstLine="709"/>
        <w:jc w:val="both"/>
        <w:rPr>
          <w:rFonts w:ascii="Times New Roman" w:hAnsi="Times New Roman"/>
        </w:rPr>
      </w:pPr>
    </w:p>
    <w:p w:rsidR="00BA4F60" w:rsidRPr="00BA4F60" w:rsidP="00BA4F60">
      <w:pPr>
        <w:bidi w:val="0"/>
        <w:ind w:firstLine="709"/>
        <w:jc w:val="both"/>
        <w:rPr>
          <w:rFonts w:ascii="Times New Roman" w:hAnsi="Times New Roman"/>
        </w:rPr>
      </w:pPr>
      <w:r w:rsidRPr="00BA4F60">
        <w:rPr>
          <w:rFonts w:ascii="Times New Roman" w:hAnsi="Times New Roman"/>
        </w:rPr>
        <w:t xml:space="preserve">Úlohou odborných komisií je najmä posudzovanie umeleckého a tvorivého potenciálu projektu, na ktorý sa podpora požaduje, ako aj celkového prínosu projektu pre umenie, kultúru a kreatívny priemysel v Slovenskej republike, ako aj posudzovanie finančnej efektívnosti a opodstatnenosti žiadosti (t.j. posúdenie realizovateľnosti projektu na základe žiadateľom predloženého rozpočtu). Žiadosť možno podporiť iba v prípade odporúčania odbornými komisiami. </w:t>
      </w:r>
    </w:p>
    <w:p w:rsidR="00BA4F60" w:rsidRPr="00BA4F60" w:rsidP="00BA4F60">
      <w:pPr>
        <w:bidi w:val="0"/>
        <w:ind w:firstLine="709"/>
        <w:jc w:val="both"/>
        <w:rPr>
          <w:rFonts w:ascii="Times New Roman" w:hAnsi="Times New Roman"/>
        </w:rPr>
      </w:pPr>
    </w:p>
    <w:p w:rsidR="00BA4F60" w:rsidRPr="00BA4F60" w:rsidP="00BA4F60">
      <w:pPr>
        <w:bidi w:val="0"/>
        <w:ind w:firstLine="709"/>
        <w:jc w:val="both"/>
        <w:rPr>
          <w:rFonts w:ascii="Times New Roman" w:hAnsi="Times New Roman"/>
        </w:rPr>
      </w:pPr>
      <w:r w:rsidRPr="00BA4F60">
        <w:rPr>
          <w:rFonts w:ascii="Times New Roman" w:hAnsi="Times New Roman"/>
        </w:rPr>
        <w:t xml:space="preserve">Za účelom zabezpečenia nestrannosti pri posudzovaní žiadostí, upravuje zákon aj vzájomný vzťah medzi členom odbornej komisie a žiadateľom o finančné prostriedky z fondu. </w:t>
      </w:r>
    </w:p>
    <w:p w:rsidR="00BA4F60" w:rsidRPr="00BA4F60" w:rsidP="00BA4F60">
      <w:pPr>
        <w:bidi w:val="0"/>
        <w:ind w:firstLine="709"/>
        <w:jc w:val="both"/>
        <w:rPr>
          <w:rFonts w:ascii="Times New Roman" w:hAnsi="Times New Roman"/>
        </w:rPr>
      </w:pPr>
    </w:p>
    <w:p w:rsidR="00BA4F60" w:rsidRPr="00BA4F60" w:rsidP="00BA4F60">
      <w:pPr>
        <w:bidi w:val="0"/>
        <w:ind w:firstLine="709"/>
        <w:jc w:val="both"/>
        <w:rPr>
          <w:rFonts w:ascii="Times New Roman" w:hAnsi="Times New Roman"/>
        </w:rPr>
      </w:pPr>
      <w:r w:rsidRPr="00BA4F60">
        <w:rPr>
          <w:rFonts w:ascii="Times New Roman" w:hAnsi="Times New Roman"/>
        </w:rPr>
        <w:t xml:space="preserve">Podrobnosti o organizácií zasadnutí a rokovaní komisií, ako aj o organizačnom zabezpečení ich činnosti ustanovuje štatút fondu v spojení s organizačným a rokovacím poriadkom odborných komisií (interný predpis fondu, ktorý schvaľuje rada). </w:t>
      </w:r>
    </w:p>
    <w:p w:rsidR="00BA4F60" w:rsidRPr="00BA4F60" w:rsidP="00BA4F60">
      <w:pPr>
        <w:bidi w:val="0"/>
        <w:jc w:val="both"/>
        <w:rPr>
          <w:rFonts w:ascii="Times New Roman" w:hAnsi="Times New Roman"/>
        </w:rPr>
      </w:pPr>
    </w:p>
    <w:p w:rsidR="00BA4F60" w:rsidRPr="00BA4F60" w:rsidP="00BA4F60">
      <w:pPr>
        <w:bidi w:val="0"/>
        <w:jc w:val="both"/>
        <w:rPr>
          <w:rFonts w:ascii="Times New Roman" w:hAnsi="Times New Roman"/>
          <w:u w:val="single"/>
        </w:rPr>
      </w:pPr>
      <w:r w:rsidRPr="00BA4F60">
        <w:rPr>
          <w:rFonts w:ascii="Times New Roman" w:hAnsi="Times New Roman"/>
          <w:u w:val="single"/>
        </w:rPr>
        <w:t>K § 18</w:t>
      </w:r>
    </w:p>
    <w:p w:rsidR="00BA4F60" w:rsidRPr="00BA4F60" w:rsidP="00BA4F60">
      <w:pPr>
        <w:bidi w:val="0"/>
        <w:jc w:val="both"/>
        <w:rPr>
          <w:rFonts w:ascii="Times New Roman" w:hAnsi="Times New Roman"/>
          <w:u w:val="single"/>
        </w:rPr>
      </w:pPr>
    </w:p>
    <w:p w:rsidR="00BA4F60" w:rsidRPr="00BA4F60" w:rsidP="00BA4F60">
      <w:pPr>
        <w:bidi w:val="0"/>
        <w:ind w:firstLine="708"/>
        <w:jc w:val="both"/>
        <w:rPr>
          <w:rFonts w:ascii="Times New Roman" w:hAnsi="Times New Roman"/>
        </w:rPr>
      </w:pPr>
      <w:r w:rsidRPr="00BA4F60">
        <w:rPr>
          <w:rFonts w:ascii="Times New Roman" w:hAnsi="Times New Roman"/>
        </w:rPr>
        <w:t xml:space="preserve">Ustanovenie uvádza oblasti umeleckých aktivít, kultúry a kreatívneho priemyslu, na podporu ktorých fond poskytuje finančné prostriedky. </w:t>
      </w:r>
    </w:p>
    <w:p w:rsidR="00BA4F60" w:rsidRPr="00BA4F60" w:rsidP="00BA4F60">
      <w:pPr>
        <w:bidi w:val="0"/>
        <w:ind w:firstLine="708"/>
        <w:jc w:val="both"/>
        <w:rPr>
          <w:rFonts w:ascii="Times New Roman" w:hAnsi="Times New Roman"/>
        </w:rPr>
      </w:pPr>
    </w:p>
    <w:p w:rsidR="00BA4F60" w:rsidRPr="00BA4F60" w:rsidP="00BA4F60">
      <w:pPr>
        <w:bidi w:val="0"/>
        <w:ind w:firstLine="708"/>
        <w:jc w:val="both"/>
        <w:rPr>
          <w:rFonts w:ascii="Times New Roman" w:hAnsi="Times New Roman"/>
        </w:rPr>
      </w:pPr>
      <w:r w:rsidRPr="00BA4F60">
        <w:rPr>
          <w:rFonts w:ascii="Times New Roman" w:hAnsi="Times New Roman"/>
        </w:rPr>
        <w:t xml:space="preserve">Na poskytnutie podpory fondom nie je právny nárok, a teda poskytnutie podpory nie je vymáhateľné na súde. O poskytnutí podpory rozhoduje riaditeľ na základe stanovísk odborných komisií a podpora sa poskytuje na základe zmluvy o poskytnutí finančných prostriedkov. </w:t>
      </w:r>
    </w:p>
    <w:p w:rsidR="00BA4F60" w:rsidRPr="00BA4F60" w:rsidP="00BA4F60">
      <w:pPr>
        <w:bidi w:val="0"/>
        <w:ind w:firstLine="708"/>
        <w:jc w:val="both"/>
        <w:rPr>
          <w:rFonts w:ascii="Times New Roman" w:hAnsi="Times New Roman"/>
        </w:rPr>
      </w:pPr>
    </w:p>
    <w:p w:rsidR="00BA4F60" w:rsidRPr="00BA4F60" w:rsidP="00BA4F60">
      <w:pPr>
        <w:widowControl w:val="0"/>
        <w:autoSpaceDE w:val="0"/>
        <w:autoSpaceDN w:val="0"/>
        <w:bidi w:val="0"/>
        <w:adjustRightInd w:val="0"/>
        <w:ind w:firstLine="708"/>
        <w:jc w:val="both"/>
        <w:rPr>
          <w:rFonts w:ascii="Times New Roman" w:hAnsi="Times New Roman"/>
        </w:rPr>
      </w:pPr>
      <w:r w:rsidRPr="00BA4F60">
        <w:rPr>
          <w:rFonts w:ascii="Times New Roman" w:hAnsi="Times New Roman"/>
        </w:rPr>
        <w:t>Navrhovaná právna úprava taktiež obsahuje vymedzenie projektu, ktorý môže byť prostredníctvom fondu podporený. Projektom je v zmysle zákona najmä tvorba, realizácia a verejná prezentácia umeleckého diela, ktorým sa rozumie hlavne divadelné dielo, dramatické dielo, hudobnodramatické dielo, pantomimické dielo, choreografické dielo, tanečné dielo, hudobné dielo, dielo výtvarného umenia a slovesné dielo. Projektom je taktiež tvorivé vykonanie umeleckého diela alebo folklórneho diela spevom, hraním, recitáciou, tancom alebo iným spôsobom, vydávanie periodických a neperiodických publikácií, verejná prezentácia alebo publikovanie umeleckých reflexií, výroba a verejné šírenie zvukových alebo zvukovo-obrazových záznamov, realizácia kultúrnych podujatí, festivalov, prehliadok, súťaží a obdobných aktivít s celoslovenským významom, úhrada členských príspevkov žiadateľa do medzinárodných organizácií vykonávajúcich svoju činnosť v oblasti umenia, kultúry alebo kreatívneho priemyslu, prezentácia slovenského umenia, kultúry a kreatívneho priemyslu v zahraničí, mobilita umelcov a kultúrnych pracovníkov, medzinárodná spolupráca v oblasti umenia, kultúry a kreatívneho priemyslu, spolufinancovanie projektov, ktoré získali finančnú podporu z medzinárodných zdrojov, ak ich realizáciu možno považovať za významnú v oblasti kultúry.</w:t>
      </w:r>
    </w:p>
    <w:p w:rsidR="00BA4F60" w:rsidRPr="00BA4F60" w:rsidP="00BA4F60">
      <w:pPr>
        <w:bidi w:val="0"/>
        <w:ind w:firstLine="708"/>
        <w:jc w:val="both"/>
        <w:rPr>
          <w:rFonts w:ascii="Times New Roman" w:hAnsi="Times New Roman"/>
        </w:rPr>
      </w:pPr>
    </w:p>
    <w:p w:rsidR="00BA4F60" w:rsidRPr="00BA4F60" w:rsidP="00BA4F60">
      <w:pPr>
        <w:bidi w:val="0"/>
        <w:ind w:firstLine="708"/>
        <w:jc w:val="both"/>
        <w:rPr>
          <w:rFonts w:ascii="Times New Roman" w:hAnsi="Times New Roman"/>
        </w:rPr>
      </w:pPr>
      <w:r w:rsidRPr="00BA4F60">
        <w:rPr>
          <w:rFonts w:ascii="Times New Roman" w:hAnsi="Times New Roman"/>
        </w:rPr>
        <w:t xml:space="preserve">Fond poskytuje finančné prostriedky formou účelovej dotácie, štipendia alebo pôžičky. </w:t>
      </w:r>
    </w:p>
    <w:p w:rsidR="00BA4F60" w:rsidRPr="00BA4F60" w:rsidP="00BA4F60">
      <w:pPr>
        <w:bidi w:val="0"/>
        <w:ind w:firstLine="708"/>
        <w:jc w:val="both"/>
        <w:rPr>
          <w:rFonts w:ascii="Times New Roman" w:hAnsi="Times New Roman"/>
        </w:rPr>
      </w:pPr>
    </w:p>
    <w:p w:rsidR="00BA4F60" w:rsidRPr="00BA4F60" w:rsidP="00BA4F60">
      <w:pPr>
        <w:tabs>
          <w:tab w:val="left" w:pos="1276"/>
        </w:tabs>
        <w:bidi w:val="0"/>
        <w:ind w:firstLine="708"/>
        <w:jc w:val="both"/>
        <w:rPr>
          <w:rFonts w:ascii="Times New Roman" w:hAnsi="Times New Roman"/>
        </w:rPr>
      </w:pPr>
      <w:r w:rsidRPr="00BA4F60">
        <w:rPr>
          <w:rFonts w:ascii="Times New Roman" w:hAnsi="Times New Roman"/>
        </w:rPr>
        <w:t xml:space="preserve">Štipendium fond poskytuje výlučne fyzickým osobám na rozvoj tvorby, vzdelávania a odborného výskumu v oblasti umenia, kultúry a kreatívneho priemyslu. Štipendium je účelovo viazaná nenávratná finančná podpora, ktorú fond vypláca jednorazovo alebo opakovane, počas presne stanoveného časového obdobia, v zmysle uzavretej zmluvy. </w:t>
      </w:r>
    </w:p>
    <w:p w:rsidR="00BA4F60" w:rsidRPr="00BA4F60" w:rsidP="00BA4F60">
      <w:pPr>
        <w:bidi w:val="0"/>
        <w:ind w:firstLine="708"/>
        <w:jc w:val="both"/>
        <w:rPr>
          <w:rFonts w:ascii="Times New Roman" w:hAnsi="Times New Roman"/>
        </w:rPr>
      </w:pPr>
    </w:p>
    <w:p w:rsidR="00BA4F60" w:rsidRPr="00BA4F60" w:rsidP="00BA4F60">
      <w:pPr>
        <w:bidi w:val="0"/>
        <w:ind w:firstLine="708"/>
        <w:jc w:val="both"/>
        <w:rPr>
          <w:rFonts w:ascii="Times New Roman" w:hAnsi="Times New Roman"/>
        </w:rPr>
      </w:pPr>
      <w:r w:rsidRPr="00BA4F60">
        <w:rPr>
          <w:rFonts w:ascii="Times New Roman" w:hAnsi="Times New Roman"/>
        </w:rPr>
        <w:t xml:space="preserve">Ako podmienka poskytnutia podpory fondom môže byť stanovená povinnosť žiadateľa preukázať spolufinancovanie projektu žiadateľom, t.j. žiadateľ je povinný preukázať, že na financovanie projektu, na podporu ktorého žiada dotáciu fondu, má zabezpečené vlastné finančné prostriedky, resp. finančné prostriedky z iných zdrojov. Spolufinancovanie sa neuplatňuje pri žiadateľoch o štipendium. </w:t>
      </w:r>
    </w:p>
    <w:p w:rsidR="00BA4F60" w:rsidRPr="00BA4F60" w:rsidP="00BA4F60">
      <w:pPr>
        <w:bidi w:val="0"/>
        <w:ind w:firstLine="708"/>
        <w:jc w:val="both"/>
        <w:rPr>
          <w:rFonts w:ascii="Times New Roman" w:hAnsi="Times New Roman"/>
        </w:rPr>
      </w:pPr>
    </w:p>
    <w:p w:rsidR="00BA4F60" w:rsidRPr="00BA4F60" w:rsidP="00BA4F60">
      <w:pPr>
        <w:bidi w:val="0"/>
        <w:ind w:firstLine="708"/>
        <w:jc w:val="both"/>
        <w:rPr>
          <w:rFonts w:ascii="Times New Roman" w:hAnsi="Times New Roman"/>
        </w:rPr>
      </w:pPr>
      <w:r w:rsidRPr="00BA4F60">
        <w:rPr>
          <w:rFonts w:ascii="Times New Roman" w:hAnsi="Times New Roman"/>
        </w:rPr>
        <w:t xml:space="preserve">Za účelom zabezpečenia rýchlosti konania a pružnosti celého systému podpory sa ustanovuje lehota, v ktorej riaditeľ rozhodne o poskytnutí finančných prostriedkov. </w:t>
      </w:r>
    </w:p>
    <w:p w:rsidR="00BA4F60" w:rsidRPr="00BA4F60" w:rsidP="00BA4F60">
      <w:pPr>
        <w:bidi w:val="0"/>
        <w:ind w:firstLine="708"/>
        <w:jc w:val="both"/>
        <w:rPr>
          <w:rFonts w:ascii="Times New Roman" w:hAnsi="Times New Roman"/>
        </w:rPr>
      </w:pPr>
    </w:p>
    <w:p w:rsidR="00BA4F60" w:rsidRPr="00BA4F60" w:rsidP="00BA4F60">
      <w:pPr>
        <w:bidi w:val="0"/>
        <w:jc w:val="both"/>
        <w:rPr>
          <w:rFonts w:ascii="Times New Roman" w:hAnsi="Times New Roman"/>
          <w:u w:val="single"/>
        </w:rPr>
      </w:pPr>
      <w:r w:rsidRPr="00BA4F60">
        <w:rPr>
          <w:rFonts w:ascii="Times New Roman" w:hAnsi="Times New Roman"/>
          <w:u w:val="single"/>
        </w:rPr>
        <w:t>K § 19 a 20</w:t>
      </w:r>
    </w:p>
    <w:p w:rsidR="00BA4F60" w:rsidRPr="00BA4F60" w:rsidP="00BA4F60">
      <w:pPr>
        <w:bidi w:val="0"/>
        <w:jc w:val="both"/>
        <w:rPr>
          <w:rFonts w:ascii="Times New Roman" w:hAnsi="Times New Roman"/>
          <w:u w:val="single"/>
        </w:rPr>
      </w:pPr>
    </w:p>
    <w:p w:rsidR="00BA4F60" w:rsidRPr="00BA4F60" w:rsidP="00BA4F60">
      <w:pPr>
        <w:bidi w:val="0"/>
        <w:jc w:val="both"/>
        <w:rPr>
          <w:rFonts w:ascii="Times New Roman" w:hAnsi="Times New Roman"/>
        </w:rPr>
      </w:pPr>
      <w:r w:rsidRPr="00BA4F60">
        <w:rPr>
          <w:rFonts w:ascii="Times New Roman" w:hAnsi="Times New Roman"/>
        </w:rPr>
        <w:tab/>
        <w:t xml:space="preserve">Ustanovenia konkrétne definujú okruh oprávnených žiadateľov o poskytnutie finančných prostriedkov z fondu a regulujú predkladanie žiadostí o poskytnutie finančných prostriedkov fondu, spolu s formou a náležitosťami žiadosti a jej príloh. </w:t>
      </w:r>
    </w:p>
    <w:p w:rsidR="00BA4F60" w:rsidRPr="00BA4F60" w:rsidP="00BA4F60">
      <w:pPr>
        <w:bidi w:val="0"/>
        <w:jc w:val="both"/>
        <w:rPr>
          <w:rFonts w:ascii="Times New Roman" w:hAnsi="Times New Roman"/>
        </w:rPr>
      </w:pPr>
    </w:p>
    <w:p w:rsidR="00BA4F60" w:rsidRPr="00BA4F60" w:rsidP="00BA4F60">
      <w:pPr>
        <w:bidi w:val="0"/>
        <w:jc w:val="both"/>
        <w:rPr>
          <w:rFonts w:ascii="Times New Roman" w:hAnsi="Times New Roman"/>
        </w:rPr>
      </w:pPr>
      <w:r w:rsidRPr="00BA4F60">
        <w:rPr>
          <w:rFonts w:ascii="Times New Roman" w:hAnsi="Times New Roman"/>
        </w:rPr>
        <w:tab/>
        <w:t xml:space="preserve">Po podaní žiadosti fondu kontroluje kancelária, či žiadosť podal oprávnený žiadateľ, či je podaná žiadosť úplná a obsahuje predpísané prílohy a preskúma úplnosť rozpočtu a súlad žiadosti so zásadami poskytovania finančných prostriedkov fondu. Ak žiadateľ nepredloží spolu so žiadosťou niektorú z príloh, alebo žiadosť nie je správne vyplnená alebo má iné nedostatky, fond (prostredníctvom kancelárie) vyzve písomne žiadateľa na doplnenie neúplnej žiadosti alebo na opravu žiadosti v lehote, ktorá nesmie byť kratšia ako 10 dní odo dňa doručenia výzvy. </w:t>
      </w:r>
    </w:p>
    <w:p w:rsidR="00BA4F60" w:rsidRPr="00BA4F60" w:rsidP="00BA4F60">
      <w:pPr>
        <w:bidi w:val="0"/>
        <w:jc w:val="both"/>
        <w:rPr>
          <w:rFonts w:ascii="Times New Roman" w:hAnsi="Times New Roman"/>
        </w:rPr>
      </w:pPr>
    </w:p>
    <w:p w:rsidR="00BA4F60" w:rsidRPr="00BA4F60" w:rsidP="00BA4F60">
      <w:pPr>
        <w:bidi w:val="0"/>
        <w:jc w:val="both"/>
        <w:rPr>
          <w:rFonts w:ascii="Times New Roman" w:hAnsi="Times New Roman"/>
        </w:rPr>
      </w:pPr>
      <w:r w:rsidRPr="00BA4F60">
        <w:rPr>
          <w:rFonts w:ascii="Times New Roman" w:hAnsi="Times New Roman"/>
        </w:rPr>
        <w:tab/>
        <w:t xml:space="preserve">Žiadosť, ktorú podal neoprávnený žiadateľ alebo ktorú žiadateľ nedoplnil alebo neopravil ani v dodatočnej lehote a žiadosť, pri ktorej zistí, že nie je v súlade so zásadami poskytovania finančných prostriedkov z fondu, kancelária vyradí z rozhodovacieho procesu a túto skutočnosť bez zbytočného odkladu oznámi žiadateľovi písomným oznámením. </w:t>
      </w:r>
    </w:p>
    <w:p w:rsidR="00BA4F60" w:rsidRPr="00BA4F60" w:rsidP="00BA4F60">
      <w:pPr>
        <w:bidi w:val="0"/>
        <w:jc w:val="both"/>
        <w:rPr>
          <w:rFonts w:ascii="Times New Roman" w:hAnsi="Times New Roman"/>
        </w:rPr>
      </w:pPr>
    </w:p>
    <w:p w:rsidR="00BA4F60" w:rsidRPr="00BA4F60" w:rsidP="00BA4F60">
      <w:pPr>
        <w:bidi w:val="0"/>
        <w:jc w:val="both"/>
        <w:rPr>
          <w:rFonts w:ascii="Times New Roman" w:hAnsi="Times New Roman"/>
        </w:rPr>
      </w:pPr>
      <w:r w:rsidRPr="00BA4F60">
        <w:rPr>
          <w:rFonts w:ascii="Times New Roman" w:hAnsi="Times New Roman"/>
        </w:rPr>
        <w:tab/>
        <w:t xml:space="preserve">Úplnú žiadosť predkladá kancelária odborným komisiám na posúdenie. Následne odborné komisie žiadosť spolu s jej písomným hodnotením predkladajú riaditeľovi na rozhodnutie. </w:t>
      </w:r>
    </w:p>
    <w:p w:rsidR="00BA4F60" w:rsidRPr="00BA4F60" w:rsidP="00BA4F60">
      <w:pPr>
        <w:bidi w:val="0"/>
        <w:jc w:val="both"/>
        <w:rPr>
          <w:rFonts w:ascii="Times New Roman" w:hAnsi="Times New Roman"/>
        </w:rPr>
      </w:pPr>
    </w:p>
    <w:p w:rsidR="00BA4F60" w:rsidRPr="00BA4F60" w:rsidP="00BA4F60">
      <w:pPr>
        <w:bidi w:val="0"/>
        <w:jc w:val="both"/>
        <w:rPr>
          <w:rFonts w:ascii="Times New Roman" w:hAnsi="Times New Roman"/>
        </w:rPr>
      </w:pPr>
      <w:r w:rsidRPr="00BA4F60">
        <w:rPr>
          <w:rFonts w:ascii="Times New Roman" w:hAnsi="Times New Roman"/>
          <w:u w:val="single"/>
        </w:rPr>
        <w:t>K § 21</w:t>
      </w:r>
    </w:p>
    <w:p w:rsidR="00BA4F60" w:rsidRPr="00BA4F60" w:rsidP="00BA4F60">
      <w:pPr>
        <w:bidi w:val="0"/>
        <w:ind w:firstLine="709"/>
        <w:jc w:val="both"/>
        <w:rPr>
          <w:rFonts w:ascii="Times New Roman" w:hAnsi="Times New Roman"/>
        </w:rPr>
      </w:pPr>
    </w:p>
    <w:p w:rsidR="00BA4F60" w:rsidRPr="00BA4F60" w:rsidP="00BA4F60">
      <w:pPr>
        <w:bidi w:val="0"/>
        <w:ind w:firstLine="709"/>
        <w:jc w:val="both"/>
        <w:rPr>
          <w:rFonts w:ascii="Times New Roman" w:hAnsi="Times New Roman"/>
        </w:rPr>
      </w:pPr>
      <w:r w:rsidRPr="00BA4F60">
        <w:rPr>
          <w:rFonts w:ascii="Times New Roman" w:hAnsi="Times New Roman"/>
        </w:rPr>
        <w:t xml:space="preserve">Ustanovenie zavádza osobitný administratívny poplatok za konanie fondu pri spracovaní žiadosti, ktorý predstavuje úhradu nákladov fondu spojených s administráciou a vyhodnocovaním žiadostí. Zo zákona oslobodeným subjektom od platenia administratívneho poplatku sú žiadatelia o štipendium. </w:t>
      </w:r>
    </w:p>
    <w:p w:rsidR="00BA4F60" w:rsidRPr="00BA4F60" w:rsidP="00BA4F60">
      <w:pPr>
        <w:bidi w:val="0"/>
        <w:jc w:val="both"/>
        <w:rPr>
          <w:rFonts w:ascii="Times New Roman" w:hAnsi="Times New Roman"/>
        </w:rPr>
      </w:pPr>
    </w:p>
    <w:p w:rsidR="00BA4F60" w:rsidRPr="00BA4F60" w:rsidP="00BA4F60">
      <w:pPr>
        <w:bidi w:val="0"/>
        <w:jc w:val="both"/>
        <w:rPr>
          <w:rFonts w:ascii="Times New Roman" w:hAnsi="Times New Roman"/>
        </w:rPr>
      </w:pPr>
      <w:r w:rsidRPr="00BA4F60">
        <w:rPr>
          <w:rFonts w:ascii="Times New Roman" w:hAnsi="Times New Roman"/>
        </w:rPr>
        <w:tab/>
        <w:t xml:space="preserve">Administratívne poplatky platené a vyberané podľa tohto zákona sú príjmom fondu. </w:t>
      </w:r>
    </w:p>
    <w:p w:rsidR="00BA4F60" w:rsidRPr="00BA4F60" w:rsidP="00BA4F60">
      <w:pPr>
        <w:bidi w:val="0"/>
        <w:jc w:val="both"/>
        <w:rPr>
          <w:rFonts w:ascii="Times New Roman" w:hAnsi="Times New Roman"/>
          <w:u w:val="single"/>
        </w:rPr>
      </w:pPr>
    </w:p>
    <w:p w:rsidR="00BA4F60" w:rsidRPr="00BA4F60" w:rsidP="00BA4F60">
      <w:pPr>
        <w:bidi w:val="0"/>
        <w:jc w:val="both"/>
        <w:rPr>
          <w:rFonts w:ascii="Times New Roman" w:hAnsi="Times New Roman"/>
          <w:u w:val="single"/>
        </w:rPr>
      </w:pPr>
      <w:r w:rsidRPr="00BA4F60">
        <w:rPr>
          <w:rFonts w:ascii="Times New Roman" w:hAnsi="Times New Roman"/>
          <w:u w:val="single"/>
        </w:rPr>
        <w:t>K § 22</w:t>
      </w:r>
    </w:p>
    <w:p w:rsidR="00BA4F60" w:rsidRPr="00BA4F60" w:rsidP="00BA4F60">
      <w:pPr>
        <w:bidi w:val="0"/>
        <w:jc w:val="both"/>
        <w:rPr>
          <w:rFonts w:ascii="Times New Roman" w:hAnsi="Times New Roman"/>
          <w:u w:val="single"/>
        </w:rPr>
      </w:pPr>
    </w:p>
    <w:p w:rsidR="00BA4F60" w:rsidRPr="00BA4F60" w:rsidP="00BA4F60">
      <w:pPr>
        <w:bidi w:val="0"/>
        <w:ind w:firstLine="709"/>
        <w:jc w:val="both"/>
        <w:rPr>
          <w:rFonts w:ascii="Times New Roman" w:hAnsi="Times New Roman"/>
        </w:rPr>
      </w:pPr>
      <w:r w:rsidRPr="00BA4F60">
        <w:rPr>
          <w:rFonts w:ascii="Times New Roman" w:hAnsi="Times New Roman"/>
        </w:rPr>
        <w:t xml:space="preserve">Ustanovenie špecifikuje zákonné náležitosti zmluvy o poskytnutí finančných prostriedkov fondu a jej obligatórnu písomnú formu v záujme zachovania právnej istoty zmluvných strán a zároveň v záujme zabezpečenia kontrolných a sankčných mechanizmov v prípade porušenia zmluvných povinností tak, aby prostriedky fondu boli použité účelne a náležite vyúčtované spolu s predložením finálneho riešenia projektu. </w:t>
      </w:r>
    </w:p>
    <w:p w:rsidR="00BA4F60" w:rsidRPr="00BA4F60" w:rsidP="00BA4F60">
      <w:pPr>
        <w:bidi w:val="0"/>
        <w:jc w:val="both"/>
        <w:rPr>
          <w:rFonts w:ascii="Times New Roman" w:hAnsi="Times New Roman"/>
        </w:rPr>
      </w:pPr>
    </w:p>
    <w:p w:rsidR="00BA4F60" w:rsidRPr="00BA4F60" w:rsidP="00BA4F60">
      <w:pPr>
        <w:bidi w:val="0"/>
        <w:jc w:val="both"/>
        <w:rPr>
          <w:rFonts w:ascii="Times New Roman" w:hAnsi="Times New Roman"/>
        </w:rPr>
      </w:pPr>
      <w:r w:rsidRPr="00BA4F60">
        <w:rPr>
          <w:rFonts w:ascii="Times New Roman" w:hAnsi="Times New Roman"/>
        </w:rPr>
        <w:tab/>
        <w:t xml:space="preserve">Mechanizmus uzatvárania zmluvy v zásade sleduje všeobecnú úpravu zmluvného práva obsiahnutú v Občianskom zákonníku (§ 43a a nasl.), pričom sa ustanovuje osobitná lehota na prijatie návrhu zmluvy žiadateľom, ako aj úprava prijatia návrhu zmluvy s výhradami, dodatkami či inými zmenami, ktorá predstavuje protinávrh. V prípade takéhoto nového návrhu zmluvy rozhoduje s konečnou platnosťou o prijatí návrhu zmluvy rada. Novým návrhom však nemožno meniť, či inak upravovať zmluvu v časti určenia účelu podpory, ktorý vyplýva zo žiadosti o poskytnutie podpory a sumy podpory, ktorá má byť poskytnutá. </w:t>
      </w:r>
    </w:p>
    <w:p w:rsidR="00BA4F60" w:rsidRPr="00BA4F60" w:rsidP="00BA4F60">
      <w:pPr>
        <w:bidi w:val="0"/>
        <w:jc w:val="both"/>
        <w:rPr>
          <w:rFonts w:ascii="Times New Roman" w:hAnsi="Times New Roman"/>
        </w:rPr>
      </w:pPr>
      <w:r w:rsidRPr="00BA4F60">
        <w:rPr>
          <w:rFonts w:ascii="Times New Roman" w:hAnsi="Times New Roman"/>
        </w:rPr>
        <w:tab/>
        <w:t xml:space="preserve"> </w:t>
      </w:r>
    </w:p>
    <w:p w:rsidR="00BA4F60" w:rsidRPr="00BA4F60" w:rsidP="00BA4F60">
      <w:pPr>
        <w:bidi w:val="0"/>
        <w:jc w:val="both"/>
        <w:rPr>
          <w:rFonts w:ascii="Times New Roman" w:hAnsi="Times New Roman"/>
          <w:u w:val="single"/>
        </w:rPr>
      </w:pPr>
    </w:p>
    <w:p w:rsidR="00BA4F60" w:rsidRPr="00BA4F60" w:rsidP="00BA4F60">
      <w:pPr>
        <w:bidi w:val="0"/>
        <w:jc w:val="both"/>
        <w:rPr>
          <w:rFonts w:ascii="Times New Roman" w:hAnsi="Times New Roman"/>
          <w:u w:val="single"/>
        </w:rPr>
      </w:pPr>
      <w:r w:rsidRPr="00BA4F60">
        <w:rPr>
          <w:rFonts w:ascii="Times New Roman" w:hAnsi="Times New Roman"/>
          <w:u w:val="single"/>
        </w:rPr>
        <w:t>K § 23</w:t>
      </w:r>
    </w:p>
    <w:p w:rsidR="00BA4F60" w:rsidRPr="00BA4F60" w:rsidP="00BA4F60">
      <w:pPr>
        <w:bidi w:val="0"/>
        <w:ind w:firstLine="709"/>
        <w:jc w:val="both"/>
        <w:rPr>
          <w:rFonts w:ascii="Times New Roman" w:hAnsi="Times New Roman"/>
          <w:u w:val="single"/>
        </w:rPr>
      </w:pPr>
    </w:p>
    <w:p w:rsidR="00BA4F60" w:rsidRPr="00BA4F60" w:rsidP="00BA4F60">
      <w:pPr>
        <w:bidi w:val="0"/>
        <w:ind w:firstLine="709"/>
        <w:jc w:val="both"/>
        <w:rPr>
          <w:rFonts w:ascii="Times New Roman" w:hAnsi="Times New Roman"/>
        </w:rPr>
      </w:pPr>
      <w:r w:rsidRPr="00BA4F60">
        <w:rPr>
          <w:rFonts w:ascii="Times New Roman" w:hAnsi="Times New Roman"/>
        </w:rPr>
        <w:t xml:space="preserve">Ustanovenia definujú financovanie fondu a zásady hospodárenia a nakladania s majetkom fondu. </w:t>
      </w:r>
    </w:p>
    <w:p w:rsidR="00BA4F60" w:rsidRPr="00BA4F60" w:rsidP="00BA4F60">
      <w:pPr>
        <w:bidi w:val="0"/>
        <w:ind w:firstLine="709"/>
        <w:jc w:val="both"/>
        <w:rPr>
          <w:rFonts w:ascii="Times New Roman" w:hAnsi="Times New Roman"/>
        </w:rPr>
      </w:pPr>
    </w:p>
    <w:p w:rsidR="00BA4F60" w:rsidRPr="00BA4F60" w:rsidP="00BA4F60">
      <w:pPr>
        <w:bidi w:val="0"/>
        <w:ind w:firstLine="709"/>
        <w:jc w:val="both"/>
        <w:rPr>
          <w:rFonts w:ascii="Times New Roman" w:hAnsi="Times New Roman"/>
        </w:rPr>
      </w:pPr>
      <w:r w:rsidRPr="00BA4F60">
        <w:rPr>
          <w:rFonts w:ascii="Times New Roman" w:hAnsi="Times New Roman"/>
        </w:rPr>
        <w:t>Hlavné zdroje financovania fondu predstavujú príspevky zo štátneho rozpočtu, splátky istiny pôžičiek a úrokov z pôžičiek poskytnutých z fondu, úroky z vkladov v bankách, zmluvné sankcie, administratívne poplatky, finančné dary, dobrovoľné príspevky a iné príjmy. Finančné prostriedky fondu sa vedú na samostatnom účte v Štátnej pokladnici.</w:t>
      </w:r>
    </w:p>
    <w:p w:rsidR="00BA4F60" w:rsidRPr="00BA4F60" w:rsidP="00BA4F60">
      <w:pPr>
        <w:bidi w:val="0"/>
        <w:ind w:firstLine="709"/>
        <w:jc w:val="both"/>
        <w:rPr>
          <w:rFonts w:ascii="Times New Roman" w:hAnsi="Times New Roman"/>
        </w:rPr>
      </w:pPr>
    </w:p>
    <w:p w:rsidR="00BA4F60" w:rsidRPr="00BA4F60" w:rsidP="00BA4F60">
      <w:pPr>
        <w:bidi w:val="0"/>
        <w:ind w:firstLine="709"/>
        <w:jc w:val="both"/>
        <w:rPr>
          <w:rFonts w:ascii="Times New Roman" w:hAnsi="Times New Roman"/>
        </w:rPr>
      </w:pPr>
      <w:r w:rsidRPr="00BA4F60">
        <w:rPr>
          <w:rFonts w:ascii="Times New Roman" w:hAnsi="Times New Roman"/>
        </w:rPr>
        <w:t xml:space="preserve">Výdavky fondu na vlastnú prevádzku fond uhrádza zo svojich príjmov, ktorými sú úroky z vkladov v bankách a administratívne poplatky a najviac 3% z celkovej sumy príjmov, ktorými sú príspevky zo štátneho rozpočtu, splátky istiny pôžičiek a úrokov z pôžičiek poskytnutých z fondu, zmluvné sankcie, finančné dary, dobrovoľné príspevky a iné príjmy. K tomuto obmedzeniu zároveň prináleží povinnosť fondu 97% zákonom stanovených príjmov použiť na svoju činnosť, teda na podporu umenia, kultúry a kreatívneho priemyslu v Slovenskej republike. </w:t>
      </w:r>
    </w:p>
    <w:p w:rsidR="00BA4F60" w:rsidRPr="00BA4F60" w:rsidP="00BA4F60">
      <w:pPr>
        <w:bidi w:val="0"/>
        <w:ind w:firstLine="709"/>
        <w:jc w:val="both"/>
        <w:rPr>
          <w:rFonts w:ascii="Times New Roman" w:hAnsi="Times New Roman"/>
        </w:rPr>
      </w:pPr>
    </w:p>
    <w:p w:rsidR="00BA4F60" w:rsidRPr="00BA4F60" w:rsidP="00BA4F60">
      <w:pPr>
        <w:bidi w:val="0"/>
        <w:ind w:firstLine="709"/>
        <w:jc w:val="both"/>
        <w:rPr>
          <w:rFonts w:ascii="Times New Roman" w:hAnsi="Times New Roman"/>
        </w:rPr>
      </w:pPr>
      <w:r w:rsidRPr="00BA4F60">
        <w:rPr>
          <w:rFonts w:ascii="Times New Roman" w:hAnsi="Times New Roman"/>
        </w:rPr>
        <w:t xml:space="preserve">V záujme transparentnosti hospodárenia sa fondu ukladá povinnosť pravidelne zverejňovať v registri účtovných závierok účtovnú závierku, výročnú správu a správu audítora. </w:t>
      </w:r>
    </w:p>
    <w:p w:rsidR="00BA4F60" w:rsidRPr="00BA4F60" w:rsidP="00BA4F60">
      <w:pPr>
        <w:bidi w:val="0"/>
        <w:ind w:firstLine="709"/>
        <w:jc w:val="both"/>
        <w:rPr>
          <w:rFonts w:ascii="Times New Roman" w:hAnsi="Times New Roman"/>
        </w:rPr>
      </w:pPr>
    </w:p>
    <w:p w:rsidR="00BA4F60" w:rsidRPr="00BA4F60" w:rsidP="00BA4F60">
      <w:pPr>
        <w:bidi w:val="0"/>
        <w:ind w:firstLine="709"/>
        <w:jc w:val="both"/>
        <w:rPr>
          <w:rFonts w:ascii="Times New Roman" w:hAnsi="Times New Roman"/>
        </w:rPr>
      </w:pPr>
    </w:p>
    <w:p w:rsidR="00BA4F60" w:rsidRPr="00BA4F60" w:rsidP="00BA4F60">
      <w:pPr>
        <w:bidi w:val="0"/>
        <w:jc w:val="both"/>
        <w:rPr>
          <w:rFonts w:ascii="Times New Roman" w:hAnsi="Times New Roman"/>
          <w:u w:val="single"/>
        </w:rPr>
      </w:pPr>
      <w:r w:rsidRPr="00BA4F60">
        <w:rPr>
          <w:rFonts w:ascii="Times New Roman" w:hAnsi="Times New Roman"/>
          <w:u w:val="single"/>
        </w:rPr>
        <w:t>K §  24 a 25</w:t>
      </w:r>
    </w:p>
    <w:p w:rsidR="00BA4F60" w:rsidRPr="00BA4F60" w:rsidP="00BA4F60">
      <w:pPr>
        <w:bidi w:val="0"/>
        <w:jc w:val="both"/>
        <w:rPr>
          <w:rFonts w:ascii="Times New Roman" w:hAnsi="Times New Roman"/>
          <w:u w:val="single"/>
        </w:rPr>
      </w:pPr>
    </w:p>
    <w:p w:rsidR="00BA4F60" w:rsidRPr="00BA4F60" w:rsidP="00BA4F60">
      <w:pPr>
        <w:bidi w:val="0"/>
        <w:ind w:firstLine="709"/>
        <w:jc w:val="both"/>
        <w:rPr>
          <w:rFonts w:ascii="Times New Roman" w:hAnsi="Times New Roman"/>
        </w:rPr>
      </w:pPr>
      <w:r w:rsidRPr="00BA4F60">
        <w:rPr>
          <w:rFonts w:ascii="Times New Roman" w:hAnsi="Times New Roman"/>
        </w:rPr>
        <w:t xml:space="preserve">Ustanovenia vymedzujú príspevky zo štátneho rozpočtu, ktoré budú fondu poskytované z rozpočtovej kapitoly k ministerstva kultúry.  Zo štátneho rozpočtu poskytuje ministerstvo kultúry v rámci schválených limitov na príslušné rozpočtové obdobie podľa zákona o štátnom rozpočte príspevok do fondu minimálne vo výške 10 000 000  eur. Ministerstvo kultúry je oprávnené si vyhradiť, že najviac 20 % z tohto príspevku bude prednostne použitých na podporu priorít stanovených ministerstvom kultúry. Pri stanovovaní priorít bude ministerstvo kultúry prihliadať aj na potrebu prezentácie Slovenskej republiky v zahraničí. V tejto oblasti bude úzko spolupracovať s </w:t>
      </w:r>
      <w:r w:rsidRPr="00BA4F60">
        <w:rPr>
          <w:rFonts w:ascii="Times New Roman" w:hAnsi="Times New Roman"/>
          <w:bCs/>
        </w:rPr>
        <w:t xml:space="preserve">Ministerstvom zahraničných vecí a európskych záležitostí Slovenskej republiky,  do ktorého kompetencie spadá koordinácia jednotnej prezentácie Slovenskej republiky v zahraničí. </w:t>
      </w:r>
    </w:p>
    <w:p w:rsidR="00BA4F60" w:rsidRPr="00BA4F60" w:rsidP="00BA4F60">
      <w:pPr>
        <w:widowControl w:val="0"/>
        <w:autoSpaceDE w:val="0"/>
        <w:autoSpaceDN w:val="0"/>
        <w:bidi w:val="0"/>
        <w:adjustRightInd w:val="0"/>
        <w:jc w:val="both"/>
        <w:rPr>
          <w:rFonts w:ascii="Times New Roman" w:hAnsi="Times New Roman"/>
        </w:rPr>
      </w:pPr>
    </w:p>
    <w:p w:rsidR="00BA4F60" w:rsidRPr="00BA4F60" w:rsidP="00BA4F60">
      <w:pPr>
        <w:widowControl w:val="0"/>
        <w:autoSpaceDE w:val="0"/>
        <w:autoSpaceDN w:val="0"/>
        <w:bidi w:val="0"/>
        <w:adjustRightInd w:val="0"/>
        <w:ind w:firstLine="708"/>
        <w:jc w:val="both"/>
        <w:rPr>
          <w:rFonts w:ascii="Times New Roman" w:hAnsi="Times New Roman"/>
        </w:rPr>
      </w:pPr>
      <w:r w:rsidRPr="00BA4F60">
        <w:rPr>
          <w:rFonts w:ascii="Times New Roman" w:hAnsi="Times New Roman"/>
        </w:rPr>
        <w:t>Zo štátneho rozpočtu poskytuje ministerstvo kultúry v rámci schválených limitov na príslušné rozpočtové obdobie podľa zákona o štátnom rozpočte  aj osobitný príspevok do fondu, ktorý je poskytovaný prioritne z prostriedkov, ktoré boli do štátneho rozpočtu uhradené ako odvody prevádzkovateľov hazardných hier podľa zákona č. 171/2005 Z. z. o hazardných hrách a o zmene a doplnení niektorých zákonov v znení neskorších predpisov.</w:t>
      </w:r>
    </w:p>
    <w:p w:rsidR="00BA4F60" w:rsidRPr="00BA4F60" w:rsidP="00BA4F60">
      <w:pPr>
        <w:bidi w:val="0"/>
        <w:ind w:firstLine="709"/>
        <w:jc w:val="both"/>
        <w:rPr>
          <w:rFonts w:ascii="Times New Roman" w:hAnsi="Times New Roman"/>
        </w:rPr>
      </w:pPr>
    </w:p>
    <w:p w:rsidR="00BA4F60" w:rsidRPr="00BA4F60" w:rsidP="00BA4F60">
      <w:pPr>
        <w:bidi w:val="0"/>
        <w:ind w:firstLine="709"/>
        <w:jc w:val="both"/>
        <w:rPr>
          <w:rFonts w:ascii="Times New Roman" w:hAnsi="Times New Roman"/>
        </w:rPr>
      </w:pPr>
      <w:r w:rsidRPr="00BA4F60">
        <w:rPr>
          <w:rFonts w:ascii="Times New Roman" w:hAnsi="Times New Roman"/>
        </w:rPr>
        <w:t xml:space="preserve">Zákon stanovuje aj termín na odvedenie príspevkov zo štátneho rozpočtu. </w:t>
      </w:r>
    </w:p>
    <w:p w:rsidR="00BA4F60" w:rsidRPr="00BA4F60" w:rsidP="00BA4F60">
      <w:pPr>
        <w:bidi w:val="0"/>
        <w:ind w:firstLine="709"/>
        <w:jc w:val="both"/>
        <w:rPr>
          <w:rFonts w:ascii="Times New Roman" w:hAnsi="Times New Roman"/>
        </w:rPr>
      </w:pPr>
    </w:p>
    <w:p w:rsidR="00BA4F60" w:rsidRPr="00BA4F60" w:rsidP="00BA4F60">
      <w:pPr>
        <w:bidi w:val="0"/>
        <w:jc w:val="both"/>
        <w:rPr>
          <w:rFonts w:ascii="Times New Roman" w:hAnsi="Times New Roman"/>
          <w:u w:val="single"/>
        </w:rPr>
      </w:pPr>
      <w:r w:rsidRPr="00BA4F60">
        <w:rPr>
          <w:rFonts w:ascii="Times New Roman" w:hAnsi="Times New Roman"/>
          <w:u w:val="single"/>
        </w:rPr>
        <w:t>K § 26</w:t>
      </w:r>
    </w:p>
    <w:p w:rsidR="00BA4F60" w:rsidRPr="00BA4F60" w:rsidP="00BA4F60">
      <w:pPr>
        <w:bidi w:val="0"/>
        <w:jc w:val="both"/>
        <w:rPr>
          <w:rFonts w:ascii="Times New Roman" w:hAnsi="Times New Roman"/>
        </w:rPr>
      </w:pPr>
    </w:p>
    <w:p w:rsidR="00BA4F60" w:rsidRPr="00BA4F60" w:rsidP="00BA4F60">
      <w:pPr>
        <w:bidi w:val="0"/>
        <w:ind w:firstLine="709"/>
        <w:jc w:val="both"/>
        <w:rPr>
          <w:rFonts w:ascii="Times New Roman" w:hAnsi="Times New Roman"/>
        </w:rPr>
      </w:pPr>
      <w:r w:rsidRPr="00BA4F60">
        <w:rPr>
          <w:rFonts w:ascii="Times New Roman" w:hAnsi="Times New Roman"/>
        </w:rPr>
        <w:t>Upravuje sa účel spracúvania osobných údajov, okruh dotknutých osôb a zoznam osobných údajov, ktoré je fond oprávnený spracúvať, tak aby spracúvanie osobných údajov fondom bolo v súlade so zákonom č. 122/2013 Z. z. o ochrane osobných údajov a o zmene a doplnení niektorých zákonov.</w:t>
      </w:r>
    </w:p>
    <w:p w:rsidR="00BA4F60" w:rsidRPr="00BA4F60" w:rsidP="00BA4F60">
      <w:pPr>
        <w:bidi w:val="0"/>
        <w:jc w:val="both"/>
        <w:rPr>
          <w:rFonts w:ascii="Times New Roman" w:hAnsi="Times New Roman"/>
          <w:u w:val="single"/>
        </w:rPr>
      </w:pPr>
    </w:p>
    <w:p w:rsidR="00BA4F60" w:rsidRPr="00BA4F60" w:rsidP="00BA4F60">
      <w:pPr>
        <w:bidi w:val="0"/>
        <w:jc w:val="both"/>
        <w:rPr>
          <w:rFonts w:ascii="Times New Roman" w:hAnsi="Times New Roman"/>
          <w:u w:val="single"/>
        </w:rPr>
      </w:pPr>
      <w:r w:rsidRPr="00BA4F60">
        <w:rPr>
          <w:rFonts w:ascii="Times New Roman" w:hAnsi="Times New Roman"/>
          <w:u w:val="single"/>
        </w:rPr>
        <w:t>K § 27</w:t>
      </w:r>
    </w:p>
    <w:p w:rsidR="00BA4F60" w:rsidRPr="00BA4F60" w:rsidP="00BA4F60">
      <w:pPr>
        <w:bidi w:val="0"/>
        <w:ind w:firstLine="709"/>
        <w:jc w:val="both"/>
        <w:rPr>
          <w:rFonts w:ascii="Times New Roman" w:hAnsi="Times New Roman"/>
          <w:u w:val="single"/>
        </w:rPr>
      </w:pPr>
    </w:p>
    <w:p w:rsidR="00BA4F60" w:rsidRPr="00BA4F60" w:rsidP="00BA4F60">
      <w:pPr>
        <w:bidi w:val="0"/>
        <w:ind w:firstLine="709"/>
        <w:jc w:val="both"/>
        <w:rPr>
          <w:rFonts w:ascii="Times New Roman" w:hAnsi="Times New Roman"/>
        </w:rPr>
      </w:pPr>
      <w:r w:rsidRPr="00BA4F60">
        <w:rPr>
          <w:rFonts w:ascii="Times New Roman" w:hAnsi="Times New Roman"/>
        </w:rPr>
        <w:t xml:space="preserve">Spoločné ustanovenie rieši vzťah konaní podľa tohto zákona a správneho konania podľa osobitného predpisu tak, že konanie podľa tohto zákona, teda konanie o poskytnutí podpory, na ktorú nie je právny nárok, nie je správnym konaním. </w:t>
      </w:r>
    </w:p>
    <w:p w:rsidR="00BA4F60" w:rsidRPr="00BA4F60" w:rsidP="00BA4F60">
      <w:pPr>
        <w:bidi w:val="0"/>
        <w:ind w:firstLine="709"/>
        <w:jc w:val="both"/>
        <w:rPr>
          <w:rFonts w:ascii="Times New Roman" w:hAnsi="Times New Roman"/>
        </w:rPr>
      </w:pPr>
    </w:p>
    <w:p w:rsidR="00BA4F60" w:rsidRPr="00BA4F60" w:rsidP="00BA4F60">
      <w:pPr>
        <w:bidi w:val="0"/>
        <w:jc w:val="both"/>
        <w:rPr>
          <w:rFonts w:ascii="Times New Roman" w:hAnsi="Times New Roman"/>
          <w:u w:val="single"/>
        </w:rPr>
      </w:pPr>
      <w:r w:rsidRPr="00BA4F60">
        <w:rPr>
          <w:rFonts w:ascii="Times New Roman" w:hAnsi="Times New Roman"/>
          <w:u w:val="single"/>
        </w:rPr>
        <w:t>K § 28</w:t>
      </w:r>
    </w:p>
    <w:p w:rsidR="00BA4F60" w:rsidRPr="00BA4F60" w:rsidP="00BA4F60">
      <w:pPr>
        <w:bidi w:val="0"/>
        <w:ind w:firstLine="709"/>
        <w:jc w:val="both"/>
        <w:rPr>
          <w:rFonts w:ascii="Times New Roman" w:hAnsi="Times New Roman"/>
        </w:rPr>
      </w:pPr>
    </w:p>
    <w:p w:rsidR="00BA4F60" w:rsidRPr="00BA4F60" w:rsidP="00BA4F60">
      <w:pPr>
        <w:bidi w:val="0"/>
        <w:ind w:firstLine="709"/>
        <w:jc w:val="both"/>
        <w:rPr>
          <w:rFonts w:ascii="Times New Roman" w:hAnsi="Times New Roman"/>
        </w:rPr>
      </w:pPr>
      <w:r w:rsidRPr="00BA4F60">
        <w:rPr>
          <w:rFonts w:ascii="Times New Roman" w:hAnsi="Times New Roman"/>
        </w:rPr>
        <w:t xml:space="preserve">Prechodnými ustanoveniami sa reguluje použitie finančných prostriedkov fondu, jednak na vlastnú prevádzku a jednak na podpornú činnosť. Vzhľadom na skutočnosť, že fond začne disponovať po prvý krát plným výberom svojich príjmov až v roku 2016, avšak jeho administratívna prevádzka bude bežať už v roku 2015, je potrebné, aby mal fond možnosť v prvom roku budovania vlastnej infraštruktúry použiť svoje príjmy, ktoré v roku 2015 bude tvoriť výlučne mimoriadny príspevok ministerstva kultúry na vlastnú prevádzku. </w:t>
      </w:r>
    </w:p>
    <w:p w:rsidR="00BA4F60" w:rsidRPr="00BA4F60" w:rsidP="00BA4F60">
      <w:pPr>
        <w:bidi w:val="0"/>
        <w:ind w:firstLine="709"/>
        <w:jc w:val="both"/>
        <w:rPr>
          <w:rFonts w:ascii="Times New Roman" w:hAnsi="Times New Roman"/>
        </w:rPr>
      </w:pPr>
    </w:p>
    <w:p w:rsidR="00BA4F60" w:rsidRPr="00BA4F60" w:rsidP="00BA4F60">
      <w:pPr>
        <w:bidi w:val="0"/>
        <w:ind w:firstLine="709"/>
        <w:jc w:val="both"/>
        <w:rPr>
          <w:rFonts w:ascii="Times New Roman" w:hAnsi="Times New Roman"/>
        </w:rPr>
      </w:pPr>
      <w:r w:rsidRPr="00BA4F60">
        <w:rPr>
          <w:rFonts w:ascii="Times New Roman" w:hAnsi="Times New Roman"/>
        </w:rPr>
        <w:t xml:space="preserve">Ďalej prechodné ustanovenia upravujú termíny na prvé predkladanie žiadostí podľa tohto zákona, na platenie prvých príspevkov zo štátneho rozpočtu do fondu, na vymenovanie členov rady a jej prvé zasadnutie, na schválenie štatútu fondu a na vymenovanie členov dozornej komisie. Predmetné termíny reflektujú fázové zriaďovanie a rozbeh novej inštitúcie - fondu tak, že rada začne pracovať do apríla 2015, dozorná komisia do 31. augusta 2015 a samotná podporná činnosť bude fondom realizovaná až v roku 2016. Prvé zmluvy s prijímateľmi finančných prostriedkov budú uzavreté na základe žiadostí o podporu, podávaných od 30. novembra 2015 až v roku 2016. </w:t>
      </w:r>
    </w:p>
    <w:p w:rsidR="00BA4F60" w:rsidRPr="00BA4F60" w:rsidP="00BA4F60">
      <w:pPr>
        <w:bidi w:val="0"/>
        <w:ind w:firstLine="709"/>
        <w:jc w:val="both"/>
        <w:rPr>
          <w:rFonts w:ascii="Times New Roman" w:hAnsi="Times New Roman"/>
        </w:rPr>
      </w:pPr>
    </w:p>
    <w:p w:rsidR="00BA4F60" w:rsidRPr="00BA4F60" w:rsidP="00BA4F60">
      <w:pPr>
        <w:bidi w:val="0"/>
        <w:jc w:val="both"/>
        <w:rPr>
          <w:rFonts w:ascii="Times New Roman" w:hAnsi="Times New Roman"/>
          <w:b/>
          <w:u w:val="single"/>
        </w:rPr>
      </w:pPr>
      <w:r w:rsidRPr="00BA4F60">
        <w:rPr>
          <w:rFonts w:ascii="Times New Roman" w:hAnsi="Times New Roman"/>
          <w:b/>
          <w:u w:val="single"/>
        </w:rPr>
        <w:t>K čl. II</w:t>
      </w:r>
    </w:p>
    <w:p w:rsidR="00BA4F60" w:rsidRPr="00BA4F60" w:rsidP="00BA4F60">
      <w:pPr>
        <w:bidi w:val="0"/>
        <w:ind w:firstLine="709"/>
        <w:jc w:val="both"/>
        <w:rPr>
          <w:rFonts w:ascii="Times New Roman" w:hAnsi="Times New Roman"/>
        </w:rPr>
      </w:pPr>
    </w:p>
    <w:p w:rsidR="00BA4F60" w:rsidRPr="00BA4F60" w:rsidP="00BA4F60">
      <w:pPr>
        <w:bidi w:val="0"/>
        <w:jc w:val="both"/>
        <w:rPr>
          <w:rFonts w:ascii="Times New Roman" w:hAnsi="Times New Roman"/>
          <w:u w:val="single"/>
          <w:lang w:eastAsia="en-US"/>
        </w:rPr>
      </w:pPr>
      <w:r w:rsidRPr="00BA4F60">
        <w:rPr>
          <w:rFonts w:ascii="Times New Roman" w:hAnsi="Times New Roman"/>
          <w:u w:val="single"/>
          <w:lang w:eastAsia="en-US"/>
        </w:rPr>
        <w:t xml:space="preserve">K bodu 1 </w:t>
      </w:r>
    </w:p>
    <w:p w:rsidR="00BA4F60" w:rsidRPr="00BA4F60" w:rsidP="00BA4F60">
      <w:pPr>
        <w:bidi w:val="0"/>
        <w:jc w:val="both"/>
        <w:rPr>
          <w:rFonts w:ascii="Times New Roman" w:hAnsi="Times New Roman"/>
          <w:b/>
          <w:lang w:eastAsia="en-US"/>
        </w:rPr>
      </w:pPr>
    </w:p>
    <w:p w:rsidR="00BA4F60" w:rsidRPr="00BA4F60" w:rsidP="00BA4F60">
      <w:pPr>
        <w:bidi w:val="0"/>
        <w:jc w:val="both"/>
        <w:rPr>
          <w:rFonts w:ascii="Times New Roman" w:hAnsi="Times New Roman"/>
          <w:lang w:eastAsia="en-US"/>
        </w:rPr>
      </w:pPr>
      <w:r w:rsidRPr="00BA4F60">
        <w:rPr>
          <w:rFonts w:ascii="Times New Roman" w:hAnsi="Times New Roman"/>
          <w:b/>
          <w:lang w:eastAsia="en-US"/>
        </w:rPr>
        <w:tab/>
      </w:r>
      <w:r w:rsidRPr="00BA4F60">
        <w:rPr>
          <w:rFonts w:ascii="Times New Roman" w:hAnsi="Times New Roman"/>
          <w:lang w:eastAsia="en-US"/>
        </w:rPr>
        <w:t>V súvislosti s vytvorením Fondu na podporu umenia prechádza poskytovanie podpory na účel tvorby a šírenia umeleckých diel a ich reflexií (§ 2 ods. 1 písm. a) zákona č. 434/2010 Z. z.) z dotačného systému ministerstva kultúry na tento fond.</w:t>
      </w:r>
    </w:p>
    <w:p w:rsidR="00BA4F60" w:rsidRPr="00BA4F60" w:rsidP="00BA4F60">
      <w:pPr>
        <w:bidi w:val="0"/>
        <w:jc w:val="both"/>
        <w:rPr>
          <w:rFonts w:ascii="Times New Roman" w:hAnsi="Times New Roman"/>
          <w:lang w:eastAsia="en-US"/>
        </w:rPr>
      </w:pPr>
    </w:p>
    <w:p w:rsidR="00BA4F60" w:rsidRPr="00BA4F60" w:rsidP="00BA4F60">
      <w:pPr>
        <w:bidi w:val="0"/>
        <w:jc w:val="both"/>
        <w:rPr>
          <w:rFonts w:ascii="Times New Roman" w:hAnsi="Times New Roman"/>
          <w:u w:val="single"/>
          <w:lang w:eastAsia="en-US"/>
        </w:rPr>
      </w:pPr>
      <w:r w:rsidRPr="00BA4F60">
        <w:rPr>
          <w:rFonts w:ascii="Times New Roman" w:hAnsi="Times New Roman"/>
          <w:u w:val="single"/>
          <w:lang w:eastAsia="en-US"/>
        </w:rPr>
        <w:t xml:space="preserve">K bodu 2 </w:t>
      </w:r>
    </w:p>
    <w:p w:rsidR="00BA4F60" w:rsidRPr="00BA4F60" w:rsidP="00BA4F60">
      <w:pPr>
        <w:bidi w:val="0"/>
        <w:jc w:val="both"/>
        <w:rPr>
          <w:rFonts w:ascii="Times New Roman" w:hAnsi="Times New Roman"/>
          <w:b/>
          <w:lang w:eastAsia="en-US"/>
        </w:rPr>
      </w:pPr>
    </w:p>
    <w:p w:rsidR="00BA4F60" w:rsidRPr="00BA4F60" w:rsidP="00BA4F60">
      <w:pPr>
        <w:bidi w:val="0"/>
        <w:jc w:val="both"/>
        <w:rPr>
          <w:rFonts w:ascii="Times New Roman" w:hAnsi="Times New Roman"/>
          <w:lang w:eastAsia="en-US"/>
        </w:rPr>
      </w:pPr>
      <w:r w:rsidRPr="00BA4F60">
        <w:rPr>
          <w:rFonts w:ascii="Times New Roman" w:hAnsi="Times New Roman"/>
          <w:b/>
          <w:lang w:eastAsia="en-US"/>
        </w:rPr>
        <w:tab/>
      </w:r>
      <w:r w:rsidRPr="00BA4F60">
        <w:rPr>
          <w:rFonts w:ascii="Times New Roman" w:hAnsi="Times New Roman"/>
          <w:lang w:eastAsia="en-US"/>
        </w:rPr>
        <w:t xml:space="preserve">Podľa § 3 ods. 3 možno dotáciu na obnovu národnej kultúrnej pamiatky, ktorá je bytovým domom, poskytnúť právnickej osobe alebo fyzickej osobe vykonávajúcej správu domu podľa zákona o vlastníctve bytov a nebytových priestorov, teda aj spoločenstvu vlastníkov bytov a nebytových priestorov v bytovom dome (ďalej len „spoločenstvo“). Doplnením odseku 1 sa explicitne vyjadruje, že žiadateľom o poskytnutie dotácie môže byť aj spoločenstvo. </w:t>
      </w:r>
    </w:p>
    <w:p w:rsidR="00BA4F60" w:rsidRPr="00BA4F60" w:rsidP="00BA4F60">
      <w:pPr>
        <w:bidi w:val="0"/>
        <w:jc w:val="both"/>
        <w:rPr>
          <w:rFonts w:ascii="Times New Roman" w:hAnsi="Times New Roman"/>
          <w:lang w:eastAsia="en-US"/>
        </w:rPr>
      </w:pPr>
    </w:p>
    <w:p w:rsidR="00BA4F60" w:rsidRPr="00BA4F60" w:rsidP="00BA4F60">
      <w:pPr>
        <w:bidi w:val="0"/>
        <w:jc w:val="both"/>
        <w:rPr>
          <w:rFonts w:ascii="Times New Roman" w:hAnsi="Times New Roman"/>
          <w:u w:val="single"/>
          <w:lang w:eastAsia="en-US"/>
        </w:rPr>
      </w:pPr>
      <w:r w:rsidRPr="00BA4F60">
        <w:rPr>
          <w:rFonts w:ascii="Times New Roman" w:hAnsi="Times New Roman"/>
          <w:u w:val="single"/>
          <w:lang w:eastAsia="en-US"/>
        </w:rPr>
        <w:t>K bodu 3</w:t>
      </w:r>
    </w:p>
    <w:p w:rsidR="00BA4F60" w:rsidRPr="00BA4F60" w:rsidP="00BA4F60">
      <w:pPr>
        <w:bidi w:val="0"/>
        <w:jc w:val="both"/>
        <w:rPr>
          <w:rFonts w:ascii="Times New Roman" w:hAnsi="Times New Roman"/>
          <w:b/>
          <w:lang w:eastAsia="en-US"/>
        </w:rPr>
      </w:pPr>
    </w:p>
    <w:p w:rsidR="00BA4F60" w:rsidRPr="00BA4F60" w:rsidP="00BA4F60">
      <w:pPr>
        <w:bidi w:val="0"/>
        <w:jc w:val="both"/>
        <w:rPr>
          <w:rFonts w:ascii="Times New Roman" w:hAnsi="Times New Roman"/>
          <w:lang w:eastAsia="en-US"/>
        </w:rPr>
      </w:pPr>
      <w:r w:rsidRPr="00BA4F60">
        <w:rPr>
          <w:rFonts w:ascii="Times New Roman" w:hAnsi="Times New Roman"/>
          <w:b/>
          <w:lang w:eastAsia="en-US"/>
        </w:rPr>
        <w:tab/>
      </w:r>
      <w:r w:rsidRPr="00BA4F60">
        <w:rPr>
          <w:rFonts w:ascii="Times New Roman" w:hAnsi="Times New Roman"/>
          <w:lang w:eastAsia="en-US"/>
        </w:rPr>
        <w:t xml:space="preserve">Legislatívno-technická úprava v nadväznosti na vypustenie písmena a) v bode 1. </w:t>
      </w:r>
    </w:p>
    <w:p w:rsidR="00BA4F60" w:rsidRPr="00BA4F60" w:rsidP="00BA4F60">
      <w:pPr>
        <w:bidi w:val="0"/>
        <w:jc w:val="both"/>
        <w:rPr>
          <w:rFonts w:ascii="Times New Roman" w:hAnsi="Times New Roman"/>
          <w:lang w:eastAsia="en-US"/>
        </w:rPr>
      </w:pPr>
    </w:p>
    <w:p w:rsidR="00BA4F60" w:rsidRPr="00BA4F60" w:rsidP="00BA4F60">
      <w:pPr>
        <w:bidi w:val="0"/>
        <w:jc w:val="both"/>
        <w:rPr>
          <w:rFonts w:ascii="Times New Roman" w:hAnsi="Times New Roman"/>
          <w:u w:val="single"/>
          <w:lang w:eastAsia="en-US"/>
        </w:rPr>
      </w:pPr>
      <w:r w:rsidRPr="00BA4F60">
        <w:rPr>
          <w:rFonts w:ascii="Times New Roman" w:hAnsi="Times New Roman"/>
          <w:u w:val="single"/>
          <w:lang w:eastAsia="en-US"/>
        </w:rPr>
        <w:t xml:space="preserve">K bodom 4 a 5 </w:t>
      </w:r>
    </w:p>
    <w:p w:rsidR="00BA4F60" w:rsidRPr="00BA4F60" w:rsidP="00BA4F60">
      <w:pPr>
        <w:bidi w:val="0"/>
        <w:jc w:val="both"/>
        <w:rPr>
          <w:rFonts w:ascii="Times New Roman" w:hAnsi="Times New Roman"/>
          <w:b/>
          <w:lang w:eastAsia="en-US"/>
        </w:rPr>
      </w:pPr>
    </w:p>
    <w:p w:rsidR="00BA4F60" w:rsidRPr="00BA4F60" w:rsidP="00BA4F60">
      <w:pPr>
        <w:bidi w:val="0"/>
        <w:jc w:val="both"/>
        <w:rPr>
          <w:rFonts w:ascii="Times New Roman" w:hAnsi="Times New Roman"/>
          <w:lang w:eastAsia="en-US"/>
        </w:rPr>
      </w:pPr>
      <w:r w:rsidRPr="00BA4F60">
        <w:rPr>
          <w:rFonts w:ascii="Times New Roman" w:hAnsi="Times New Roman"/>
          <w:b/>
          <w:lang w:eastAsia="en-US"/>
        </w:rPr>
        <w:tab/>
      </w:r>
      <w:r w:rsidRPr="00BA4F60">
        <w:rPr>
          <w:rFonts w:ascii="Times New Roman" w:hAnsi="Times New Roman"/>
          <w:lang w:eastAsia="en-US"/>
        </w:rPr>
        <w:t xml:space="preserve">Z dôvodu jednoznačnosti a zrozumiteľnosti, ktoré si vyžiadala aplikačná prax, dochádza k precizovaniu doterajšieho odseku 3 a to tak, že sa ustanovuje, že dotáciu na obnovu národnej kultúrnej pamiatky možno poskytnúť len vlastníkovi tejto pamiatky alebo jej správcovi a zavádza sa definícia správcu. Za správcu sa na účely tohto zákona považuje správca majetku podľa osobitného predpisu </w:t>
      </w:r>
      <w:r w:rsidRPr="00BA4F60">
        <w:rPr>
          <w:rFonts w:ascii="Times New Roman" w:hAnsi="Times New Roman"/>
          <w:u w:val="single"/>
          <w:lang w:eastAsia="en-US"/>
        </w:rPr>
        <w:t>(</w:t>
      </w:r>
      <w:r w:rsidRPr="00BA4F60">
        <w:rPr>
          <w:rFonts w:ascii="Times New Roman" w:hAnsi="Times New Roman"/>
          <w:lang w:eastAsia="en-US"/>
        </w:rPr>
        <w:t xml:space="preserve">správca majetku obce a správca majetku vyššieho územného celku) a tiež správca, ktorý preukáže, že spravuje národnú kultúrnu pamiatku na základe zmluvy. Účelom je vylúčiť, aby sa o dotáciu mohla uchádzať akákoľvek osoba, ktorá sa označí za správcu alebo ju za správcu označí iná osoba. Ďalej sa spresňuje, že dotáciu na obnovu národnej kultúrnej pamiatky, ktorá je bytovým domom, možno poskytnúť osobe vykonávajúcej správu domu (spoločenstvo, správca domu). </w:t>
      </w:r>
    </w:p>
    <w:p w:rsidR="00BA4F60" w:rsidRPr="00BA4F60" w:rsidP="00BA4F60">
      <w:pPr>
        <w:bidi w:val="0"/>
        <w:jc w:val="both"/>
        <w:rPr>
          <w:rFonts w:ascii="Times New Roman" w:hAnsi="Times New Roman"/>
          <w:lang w:eastAsia="en-US"/>
        </w:rPr>
      </w:pPr>
    </w:p>
    <w:p w:rsidR="00BA4F60" w:rsidRPr="00BA4F60" w:rsidP="00BA4F60">
      <w:pPr>
        <w:bidi w:val="0"/>
        <w:ind w:firstLine="709"/>
        <w:jc w:val="both"/>
        <w:rPr>
          <w:rFonts w:ascii="Times New Roman" w:hAnsi="Times New Roman"/>
          <w:lang w:eastAsia="en-US"/>
        </w:rPr>
      </w:pPr>
      <w:r w:rsidRPr="00BA4F60">
        <w:rPr>
          <w:rFonts w:ascii="Times New Roman" w:hAnsi="Times New Roman"/>
          <w:lang w:eastAsia="en-US"/>
        </w:rPr>
        <w:t xml:space="preserve">Termín „pozostatky stavby torzálneho charakteru presahujúce nad zemský povrch a pevne spojené so zemou (zrúcanina)“, sa z dôvodu potrieb aplikačnej praxe nahrádza vhodnejším termínom „stavba torzálneho charakteru“. Z dôvodu, že výpočet kultúrnych pamiatok, na ktorých obnovu možno poskytnúť dotáciu osobe podľa odseku 1 písm. e), f) a h), je nedostatočný, dopĺňa sa tento výpočet o historickú zeleň, archeologickú lokalitu a národnú kultúrnu pamiatku technického charakteru. </w:t>
      </w:r>
    </w:p>
    <w:p w:rsidR="00BA4F60" w:rsidRPr="00BA4F60" w:rsidP="00BA4F60">
      <w:pPr>
        <w:bidi w:val="0"/>
        <w:jc w:val="both"/>
        <w:rPr>
          <w:rFonts w:ascii="Times New Roman" w:hAnsi="Times New Roman"/>
          <w:u w:val="single"/>
          <w:lang w:eastAsia="en-US"/>
        </w:rPr>
      </w:pPr>
    </w:p>
    <w:p w:rsidR="00BA4F60" w:rsidRPr="00BA4F60" w:rsidP="00BA4F60">
      <w:pPr>
        <w:bidi w:val="0"/>
        <w:jc w:val="both"/>
        <w:rPr>
          <w:rFonts w:ascii="Times New Roman" w:hAnsi="Times New Roman"/>
          <w:u w:val="single"/>
          <w:lang w:eastAsia="en-US"/>
        </w:rPr>
      </w:pPr>
      <w:r w:rsidRPr="00BA4F60">
        <w:rPr>
          <w:rFonts w:ascii="Times New Roman" w:hAnsi="Times New Roman"/>
          <w:u w:val="single"/>
          <w:lang w:eastAsia="en-US"/>
        </w:rPr>
        <w:t>K bodu 6</w:t>
      </w:r>
    </w:p>
    <w:p w:rsidR="00BA4F60" w:rsidRPr="00BA4F60" w:rsidP="00BA4F60">
      <w:pPr>
        <w:bidi w:val="0"/>
        <w:jc w:val="both"/>
        <w:rPr>
          <w:rFonts w:ascii="Times New Roman" w:hAnsi="Times New Roman"/>
          <w:b/>
          <w:lang w:eastAsia="en-US"/>
        </w:rPr>
      </w:pPr>
    </w:p>
    <w:p w:rsidR="00BA4F60" w:rsidRPr="00BA4F60" w:rsidP="00BA4F60">
      <w:pPr>
        <w:bidi w:val="0"/>
        <w:jc w:val="both"/>
        <w:rPr>
          <w:rFonts w:ascii="Times New Roman" w:hAnsi="Times New Roman"/>
          <w:lang w:eastAsia="en-US"/>
        </w:rPr>
      </w:pPr>
      <w:r w:rsidRPr="00BA4F60">
        <w:rPr>
          <w:rFonts w:ascii="Times New Roman" w:hAnsi="Times New Roman"/>
          <w:b/>
          <w:lang w:eastAsia="en-US"/>
        </w:rPr>
        <w:tab/>
      </w:r>
      <w:r w:rsidRPr="00BA4F60">
        <w:rPr>
          <w:rFonts w:ascii="Times New Roman" w:hAnsi="Times New Roman"/>
          <w:lang w:eastAsia="en-US"/>
        </w:rPr>
        <w:t xml:space="preserve">Podľa platného právneho stavu, člen komisie, ktorá vyhodnocuje žiadosti alebo jemu blízka osoba, nemôže byť zamestnancom žiadateľa ani zamestnancom záujmového združenia podnikateľov, ktorého je žiadateľ členom. Uvedená skutočnosť spôsobuje v aplikačnej praxi problémy. Napríklad v oblasti múzeí, galérií a knižníc je problém zostaviť komisiu, ktorej členovia by mali dostatočné praktické skúsenosti z reálneho praktického fungovania sústavy múzeí, galérií a knižničného systému Slovenskej republiky a súčasne by neboli zaujatí v zmysle zákonného ustanovenia. Zákon navyše neumožňuje, aby bol zaujatý člen komisie pri rokovaní a vyhodnocovaní konkrétnej žiadosti vylúčený. Osoba, ktorá spĺňa odborné predpoklady, teda často nemôže byť členom komisie, z dôvodu zaujatosti. Vzhľadom na uvedené aplikačné problémy navrhujeme, aby takáto osoba vo všeobecnosti mohla byť členom komisie, ale v prípade, ak bude v konkrétnej veci (pri konkrétnej žiadosti) zaujatá, bude z rokovania a vyhodnocovania takejto žiadosti vylúčená.  </w:t>
      </w:r>
    </w:p>
    <w:p w:rsidR="00BA4F60" w:rsidRPr="00BA4F60" w:rsidP="00BA4F60">
      <w:pPr>
        <w:bidi w:val="0"/>
        <w:jc w:val="both"/>
        <w:rPr>
          <w:rFonts w:ascii="Times New Roman" w:hAnsi="Times New Roman"/>
          <w:lang w:eastAsia="en-US"/>
        </w:rPr>
      </w:pPr>
    </w:p>
    <w:p w:rsidR="00EE514E" w:rsidP="00BA4F60">
      <w:pPr>
        <w:bidi w:val="0"/>
        <w:jc w:val="both"/>
        <w:rPr>
          <w:rFonts w:ascii="Times New Roman" w:hAnsi="Times New Roman"/>
          <w:u w:val="single"/>
          <w:lang w:eastAsia="en-US"/>
        </w:rPr>
      </w:pPr>
    </w:p>
    <w:p w:rsidR="00BA4F60" w:rsidRPr="00BA4F60" w:rsidP="00BA4F60">
      <w:pPr>
        <w:bidi w:val="0"/>
        <w:jc w:val="both"/>
        <w:rPr>
          <w:rFonts w:ascii="Times New Roman" w:hAnsi="Times New Roman"/>
          <w:u w:val="single"/>
          <w:lang w:eastAsia="en-US"/>
        </w:rPr>
      </w:pPr>
      <w:r w:rsidRPr="00BA4F60">
        <w:rPr>
          <w:rFonts w:ascii="Times New Roman" w:hAnsi="Times New Roman"/>
          <w:u w:val="single"/>
          <w:lang w:eastAsia="en-US"/>
        </w:rPr>
        <w:t xml:space="preserve">K bodu 7 </w:t>
      </w:r>
    </w:p>
    <w:p w:rsidR="00BA4F60" w:rsidRPr="00BA4F60" w:rsidP="00BA4F60">
      <w:pPr>
        <w:bidi w:val="0"/>
        <w:jc w:val="both"/>
        <w:rPr>
          <w:rFonts w:ascii="Times New Roman" w:hAnsi="Times New Roman"/>
          <w:b/>
          <w:lang w:eastAsia="en-US"/>
        </w:rPr>
      </w:pPr>
    </w:p>
    <w:p w:rsidR="00BA4F60" w:rsidRPr="00BA4F60" w:rsidP="00BA4F60">
      <w:pPr>
        <w:bidi w:val="0"/>
        <w:jc w:val="both"/>
        <w:rPr>
          <w:rFonts w:ascii="Times New Roman" w:hAnsi="Times New Roman"/>
          <w:lang w:eastAsia="en-US"/>
        </w:rPr>
      </w:pPr>
      <w:r w:rsidRPr="00BA4F60">
        <w:rPr>
          <w:rFonts w:ascii="Times New Roman" w:hAnsi="Times New Roman"/>
          <w:b/>
          <w:lang w:eastAsia="en-US"/>
        </w:rPr>
        <w:tab/>
      </w:r>
      <w:r w:rsidRPr="00BA4F60">
        <w:rPr>
          <w:rFonts w:ascii="Times New Roman" w:hAnsi="Times New Roman"/>
          <w:lang w:eastAsia="en-US"/>
        </w:rPr>
        <w:t>Uvádzanie dátumu neschválenia žiadosti považujeme za nadbytočné. Pre splnenie informačnej povinnosti je postačujúce uviesť zoznam neschválených žiadosti, s uvedením identifikácie žiadateľa a dôvodov neschválenia žiadostí.</w:t>
      </w:r>
    </w:p>
    <w:p w:rsidR="00BA4F60" w:rsidRPr="00BA4F60" w:rsidP="00BA4F60">
      <w:pPr>
        <w:bidi w:val="0"/>
        <w:jc w:val="both"/>
        <w:rPr>
          <w:rFonts w:ascii="Times New Roman" w:hAnsi="Times New Roman"/>
          <w:lang w:eastAsia="en-US"/>
        </w:rPr>
      </w:pPr>
      <w:r w:rsidRPr="00BA4F60">
        <w:rPr>
          <w:rFonts w:ascii="Times New Roman" w:hAnsi="Times New Roman"/>
          <w:lang w:eastAsia="en-US"/>
        </w:rPr>
        <w:t xml:space="preserve">      </w:t>
      </w:r>
    </w:p>
    <w:p w:rsidR="00BA4F60" w:rsidRPr="00BA4F60" w:rsidP="00BA4F60">
      <w:pPr>
        <w:bidi w:val="0"/>
        <w:jc w:val="both"/>
        <w:rPr>
          <w:rFonts w:ascii="Times New Roman" w:hAnsi="Times New Roman"/>
          <w:b/>
          <w:u w:val="single"/>
        </w:rPr>
      </w:pPr>
    </w:p>
    <w:p w:rsidR="00BA4F60" w:rsidRPr="00BA4F60" w:rsidP="00BA4F60">
      <w:pPr>
        <w:bidi w:val="0"/>
        <w:jc w:val="both"/>
        <w:rPr>
          <w:rFonts w:ascii="Times New Roman" w:hAnsi="Times New Roman"/>
          <w:b/>
          <w:u w:val="single"/>
        </w:rPr>
      </w:pPr>
      <w:r w:rsidRPr="00BA4F60">
        <w:rPr>
          <w:rFonts w:ascii="Times New Roman" w:hAnsi="Times New Roman"/>
          <w:b/>
          <w:u w:val="single"/>
        </w:rPr>
        <w:t>K čl. III</w:t>
      </w:r>
    </w:p>
    <w:p w:rsidR="00BA4F60" w:rsidRPr="00BA4F60" w:rsidP="00BA4F60">
      <w:pPr>
        <w:bidi w:val="0"/>
        <w:jc w:val="both"/>
        <w:rPr>
          <w:rFonts w:ascii="Times New Roman" w:hAnsi="Times New Roman"/>
          <w:b/>
          <w:u w:val="single"/>
        </w:rPr>
      </w:pPr>
    </w:p>
    <w:p w:rsidR="00BA4F60" w:rsidRPr="00BA4F60" w:rsidP="00BA4F60">
      <w:pPr>
        <w:bidi w:val="0"/>
        <w:jc w:val="both"/>
        <w:outlineLvl w:val="0"/>
        <w:rPr>
          <w:rFonts w:ascii="Times New Roman" w:hAnsi="Times New Roman"/>
        </w:rPr>
      </w:pPr>
      <w:r w:rsidRPr="00BA4F60">
        <w:rPr>
          <w:rFonts w:ascii="Times New Roman" w:hAnsi="Times New Roman"/>
        </w:rPr>
        <w:tab/>
        <w:t>Navrhuje sa deň nadobudnutia účinnosti zákona na 1. január 2015, okrem čl. II prvého bodu, ktorý nadobudne účinnosť 1. januára 2016.</w:t>
      </w:r>
    </w:p>
    <w:p w:rsidR="00BA4F60" w:rsidRPr="00BA4F60" w:rsidP="00BA4F60">
      <w:pPr>
        <w:bidi w:val="0"/>
        <w:jc w:val="both"/>
        <w:rPr>
          <w:rFonts w:ascii="Times New Roman" w:hAnsi="Times New Roman"/>
        </w:rPr>
      </w:pPr>
    </w:p>
    <w:p w:rsidR="00BA4F60" w:rsidP="00420D1A">
      <w:pPr>
        <w:bidi w:val="0"/>
        <w:jc w:val="both"/>
        <w:rPr>
          <w:rFonts w:ascii="Times New Roman" w:hAnsi="Times New Roman"/>
        </w:rPr>
      </w:pPr>
    </w:p>
    <w:p w:rsidR="00BA4F60" w:rsidP="00420D1A">
      <w:pPr>
        <w:bidi w:val="0"/>
        <w:jc w:val="both"/>
        <w:rPr>
          <w:rFonts w:ascii="Times New Roman" w:hAnsi="Times New Roman"/>
        </w:rPr>
      </w:pPr>
    </w:p>
    <w:p w:rsidR="00EE514E" w:rsidP="00420D1A">
      <w:pPr>
        <w:bidi w:val="0"/>
        <w:jc w:val="both"/>
        <w:rPr>
          <w:rFonts w:ascii="Times New Roman" w:hAnsi="Times New Roman"/>
        </w:rPr>
      </w:pPr>
    </w:p>
    <w:p w:rsidR="00EE514E" w:rsidRPr="00EE514E" w:rsidP="00EE514E">
      <w:pPr>
        <w:bidi w:val="0"/>
        <w:jc w:val="both"/>
        <w:rPr>
          <w:rFonts w:ascii="Times New Roman" w:hAnsi="Times New Roman"/>
          <w:lang w:eastAsia="cs-CZ"/>
        </w:rPr>
      </w:pPr>
      <w:r>
        <w:rPr>
          <w:rFonts w:ascii="Times New Roman" w:hAnsi="Times New Roman"/>
          <w:lang w:eastAsia="cs-CZ"/>
        </w:rPr>
        <w:t xml:space="preserve">V Bratislave, </w:t>
      </w:r>
      <w:r w:rsidR="00466E7E">
        <w:rPr>
          <w:rFonts w:ascii="Times New Roman" w:hAnsi="Times New Roman"/>
          <w:lang w:eastAsia="cs-CZ"/>
        </w:rPr>
        <w:t>14</w:t>
      </w:r>
      <w:r w:rsidRPr="001F537B">
        <w:rPr>
          <w:rFonts w:ascii="Times New Roman" w:hAnsi="Times New Roman"/>
          <w:lang w:eastAsia="cs-CZ"/>
        </w:rPr>
        <w:t>. mája 2014</w:t>
      </w:r>
    </w:p>
    <w:p w:rsidR="00EE514E" w:rsidRPr="00EE514E" w:rsidP="00EE514E">
      <w:pPr>
        <w:bidi w:val="0"/>
        <w:jc w:val="both"/>
        <w:rPr>
          <w:rFonts w:ascii="Times New Roman" w:hAnsi="Times New Roman"/>
          <w:lang w:eastAsia="cs-CZ"/>
        </w:rPr>
      </w:pPr>
    </w:p>
    <w:p w:rsidR="00EE514E" w:rsidRPr="00EE514E" w:rsidP="00EE514E">
      <w:pPr>
        <w:bidi w:val="0"/>
        <w:jc w:val="both"/>
        <w:rPr>
          <w:rFonts w:ascii="Times New Roman" w:hAnsi="Times New Roman"/>
          <w:lang w:eastAsia="cs-CZ"/>
        </w:rPr>
      </w:pPr>
    </w:p>
    <w:p w:rsidR="00EE514E" w:rsidRPr="00EE514E" w:rsidP="00EE514E">
      <w:pPr>
        <w:bidi w:val="0"/>
        <w:jc w:val="both"/>
        <w:rPr>
          <w:rFonts w:ascii="Times New Roman" w:hAnsi="Times New Roman"/>
          <w:lang w:eastAsia="cs-CZ"/>
        </w:rPr>
      </w:pPr>
    </w:p>
    <w:p w:rsidR="00EE514E" w:rsidRPr="00EE514E" w:rsidP="00EE514E">
      <w:pPr>
        <w:bidi w:val="0"/>
        <w:jc w:val="both"/>
        <w:rPr>
          <w:rFonts w:ascii="Times New Roman" w:hAnsi="Times New Roman"/>
          <w:lang w:eastAsia="cs-CZ"/>
        </w:rPr>
      </w:pPr>
    </w:p>
    <w:p w:rsidR="00EE514E" w:rsidRPr="00EE514E" w:rsidP="00EE514E">
      <w:pPr>
        <w:bidi w:val="0"/>
        <w:jc w:val="both"/>
        <w:rPr>
          <w:rFonts w:ascii="Times New Roman" w:hAnsi="Times New Roman"/>
          <w:lang w:eastAsia="cs-CZ"/>
        </w:rPr>
      </w:pPr>
    </w:p>
    <w:p w:rsidR="00EE514E" w:rsidRPr="00EE514E" w:rsidP="00EE514E">
      <w:pPr>
        <w:tabs>
          <w:tab w:val="left" w:pos="5996"/>
        </w:tabs>
        <w:bidi w:val="0"/>
        <w:jc w:val="center"/>
        <w:rPr>
          <w:rFonts w:ascii="Times New Roman" w:hAnsi="Times New Roman"/>
          <w:b/>
        </w:rPr>
      </w:pPr>
      <w:r w:rsidRPr="00EE514E">
        <w:rPr>
          <w:rFonts w:ascii="Times New Roman" w:hAnsi="Times New Roman"/>
          <w:b/>
        </w:rPr>
        <w:t xml:space="preserve">Robert Fico, v. r. </w:t>
      </w:r>
    </w:p>
    <w:p w:rsidR="00EE514E" w:rsidRPr="00EE514E" w:rsidP="00EE514E">
      <w:pPr>
        <w:tabs>
          <w:tab w:val="left" w:pos="5996"/>
        </w:tabs>
        <w:bidi w:val="0"/>
        <w:jc w:val="center"/>
        <w:rPr>
          <w:rFonts w:ascii="Times New Roman" w:hAnsi="Times New Roman"/>
        </w:rPr>
      </w:pPr>
      <w:r w:rsidRPr="00EE514E">
        <w:rPr>
          <w:rFonts w:ascii="Times New Roman" w:hAnsi="Times New Roman"/>
        </w:rPr>
        <w:t xml:space="preserve">predseda vlády </w:t>
      </w:r>
    </w:p>
    <w:p w:rsidR="00EE514E" w:rsidRPr="00EE514E" w:rsidP="00EE514E">
      <w:pPr>
        <w:tabs>
          <w:tab w:val="left" w:pos="5996"/>
        </w:tabs>
        <w:bidi w:val="0"/>
        <w:jc w:val="center"/>
        <w:rPr>
          <w:rFonts w:ascii="Times New Roman" w:hAnsi="Times New Roman"/>
        </w:rPr>
      </w:pPr>
      <w:r w:rsidRPr="00EE514E">
        <w:rPr>
          <w:rFonts w:ascii="Times New Roman" w:hAnsi="Times New Roman"/>
        </w:rPr>
        <w:t xml:space="preserve">Slovenskej republiky </w:t>
      </w:r>
    </w:p>
    <w:p w:rsidR="00EE514E" w:rsidRPr="00EE514E" w:rsidP="00EE514E">
      <w:pPr>
        <w:bidi w:val="0"/>
        <w:jc w:val="both"/>
        <w:rPr>
          <w:rFonts w:ascii="Times New Roman" w:hAnsi="Times New Roman"/>
          <w:lang w:eastAsia="cs-CZ"/>
        </w:rPr>
      </w:pPr>
    </w:p>
    <w:p w:rsidR="00EE514E" w:rsidRPr="00EE514E" w:rsidP="00EE514E">
      <w:pPr>
        <w:bidi w:val="0"/>
        <w:jc w:val="both"/>
        <w:rPr>
          <w:rFonts w:ascii="Times New Roman" w:hAnsi="Times New Roman"/>
          <w:lang w:eastAsia="cs-CZ"/>
        </w:rPr>
      </w:pPr>
    </w:p>
    <w:p w:rsidR="00EE514E" w:rsidRPr="00EE514E" w:rsidP="00EE514E">
      <w:pPr>
        <w:bidi w:val="0"/>
        <w:jc w:val="both"/>
        <w:rPr>
          <w:rFonts w:ascii="Times New Roman" w:hAnsi="Times New Roman"/>
          <w:lang w:eastAsia="cs-CZ"/>
        </w:rPr>
      </w:pPr>
      <w:r w:rsidRPr="00EE514E">
        <w:rPr>
          <w:rFonts w:ascii="Times New Roman" w:hAnsi="Times New Roman"/>
          <w:lang w:eastAsia="cs-CZ"/>
        </w:rPr>
        <w:tab/>
        <w:tab/>
        <w:tab/>
        <w:tab/>
        <w:tab/>
      </w:r>
    </w:p>
    <w:p w:rsidR="00EE514E" w:rsidRPr="00EE514E" w:rsidP="00EE514E">
      <w:pPr>
        <w:bidi w:val="0"/>
        <w:jc w:val="center"/>
        <w:rPr>
          <w:rFonts w:ascii="Times New Roman" w:hAnsi="Times New Roman"/>
          <w:b/>
          <w:lang w:eastAsia="cs-CZ"/>
        </w:rPr>
      </w:pPr>
      <w:r w:rsidRPr="00EE514E">
        <w:rPr>
          <w:rFonts w:ascii="Times New Roman" w:hAnsi="Times New Roman"/>
          <w:b/>
          <w:lang w:eastAsia="cs-CZ"/>
        </w:rPr>
        <w:t xml:space="preserve">Marek Maďarič, v. r. </w:t>
      </w:r>
    </w:p>
    <w:p w:rsidR="00EE514E" w:rsidRPr="00EE514E" w:rsidP="00EE514E">
      <w:pPr>
        <w:bidi w:val="0"/>
        <w:jc w:val="center"/>
        <w:rPr>
          <w:rFonts w:ascii="Times New Roman" w:hAnsi="Times New Roman"/>
          <w:lang w:eastAsia="cs-CZ"/>
        </w:rPr>
      </w:pPr>
      <w:r w:rsidRPr="00EE514E">
        <w:rPr>
          <w:rFonts w:ascii="Times New Roman" w:hAnsi="Times New Roman"/>
          <w:lang w:eastAsia="cs-CZ"/>
        </w:rPr>
        <w:t>minister kultúry</w:t>
      </w:r>
    </w:p>
    <w:p w:rsidR="00EE514E" w:rsidRPr="00EE514E" w:rsidP="00EE514E">
      <w:pPr>
        <w:bidi w:val="0"/>
        <w:jc w:val="center"/>
        <w:rPr>
          <w:rFonts w:ascii="Times New Roman" w:hAnsi="Times New Roman"/>
          <w:lang w:eastAsia="cs-CZ"/>
        </w:rPr>
      </w:pPr>
      <w:r w:rsidRPr="00EE514E">
        <w:rPr>
          <w:rFonts w:ascii="Times New Roman" w:hAnsi="Times New Roman"/>
          <w:lang w:eastAsia="cs-CZ"/>
        </w:rPr>
        <w:t>Slovenskej republiky</w:t>
      </w:r>
    </w:p>
    <w:p w:rsidR="00EE514E" w:rsidRPr="00EE514E" w:rsidP="00EE514E">
      <w:pPr>
        <w:overflowPunct w:val="0"/>
        <w:autoSpaceDE w:val="0"/>
        <w:autoSpaceDN w:val="0"/>
        <w:bidi w:val="0"/>
        <w:adjustRightInd w:val="0"/>
        <w:spacing w:after="120"/>
        <w:textAlignment w:val="baseline"/>
        <w:rPr>
          <w:rFonts w:ascii="Times New Roman" w:hAnsi="Times New Roman"/>
          <w:sz w:val="22"/>
          <w:szCs w:val="22"/>
          <w:lang w:eastAsia="cs-CZ"/>
        </w:rPr>
      </w:pPr>
    </w:p>
    <w:p w:rsidR="00EE514E" w:rsidP="00420D1A">
      <w:pPr>
        <w:bidi w:val="0"/>
        <w:jc w:val="both"/>
        <w:rPr>
          <w:rFonts w:ascii="Times New Roman" w:hAnsi="Times New Roman"/>
        </w:rPr>
      </w:pPr>
    </w:p>
    <w:sectPr>
      <w:footerReference w:type="default" r:id="rId9"/>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F60" w:rsidP="00BA4F6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BA4F6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F60" w:rsidP="00BA4F6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466E7E">
      <w:rPr>
        <w:rStyle w:val="PageNumber"/>
        <w:rFonts w:ascii="Times New Roman" w:hAnsi="Times New Roman"/>
        <w:noProof/>
      </w:rPr>
      <w:t>10</w:t>
    </w:r>
    <w:r>
      <w:rPr>
        <w:rStyle w:val="PageNumber"/>
        <w:rFonts w:ascii="Times New Roman" w:hAnsi="Times New Roman"/>
      </w:rPr>
      <w:fldChar w:fldCharType="end"/>
    </w:r>
  </w:p>
  <w:p w:rsidR="00BA4F60">
    <w:pPr>
      <w:pStyle w:val="Footer"/>
      <w:bidi w:val="0"/>
      <w:ind w:right="36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F60" w:rsidP="00BA4F60">
    <w:pPr>
      <w:pStyle w:val="Footer"/>
      <w:bidi w:val="0"/>
      <w:jc w:val="right"/>
      <w:rPr>
        <w:rFonts w:ascii="Times New Roman" w:hAnsi="Times New Roman"/>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F60">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466E7E">
      <w:rPr>
        <w:rFonts w:ascii="Times New Roman" w:hAnsi="Times New Roman"/>
        <w:noProof/>
      </w:rPr>
      <w:t>24</w:t>
    </w:r>
    <w:r>
      <w:rPr>
        <w:rFonts w:ascii="Times New Roman" w:hAnsi="Times New Roman"/>
      </w:rPr>
      <w:fldChar w:fldCharType="end"/>
    </w:r>
  </w:p>
  <w:p w:rsidR="00BA4F60">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F60">
    <w:pPr>
      <w:pStyle w:val="Header"/>
      <w:bidi w:val="0"/>
      <w:jc w:val="right"/>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76E0A"/>
    <w:multiLevelType w:val="hybridMultilevel"/>
    <w:tmpl w:val="77568D22"/>
    <w:lvl w:ilvl="0">
      <w:start w:val="0"/>
      <w:numFmt w:val="bullet"/>
      <w:lvlText w:val="-"/>
      <w:lvlJc w:val="left"/>
      <w:pPr>
        <w:ind w:left="1065" w:hanging="360"/>
      </w:pPr>
      <w:rPr>
        <w:rFonts w:ascii="Times New Roman" w:eastAsia="Times New Roman" w:hAnsi="Times New Roman" w:hint="default"/>
      </w:rPr>
    </w:lvl>
    <w:lvl w:ilvl="1">
      <w:start w:val="1"/>
      <w:numFmt w:val="bullet"/>
      <w:lvlText w:val="o"/>
      <w:lvlJc w:val="left"/>
      <w:pPr>
        <w:ind w:left="1785" w:hanging="360"/>
      </w:pPr>
      <w:rPr>
        <w:rFonts w:ascii="Courier New" w:hAnsi="Courier New" w:hint="default"/>
      </w:rPr>
    </w:lvl>
    <w:lvl w:ilvl="2">
      <w:start w:val="1"/>
      <w:numFmt w:val="bullet"/>
      <w:lvlText w:val=""/>
      <w:lvlJc w:val="left"/>
      <w:pPr>
        <w:ind w:left="2505" w:hanging="360"/>
      </w:pPr>
      <w:rPr>
        <w:rFonts w:ascii="Wingdings" w:hAnsi="Wingdings" w:hint="default"/>
      </w:rPr>
    </w:lvl>
    <w:lvl w:ilvl="3">
      <w:start w:val="1"/>
      <w:numFmt w:val="bullet"/>
      <w:lvlText w:val=""/>
      <w:lvlJc w:val="left"/>
      <w:pPr>
        <w:ind w:left="3225" w:hanging="360"/>
      </w:pPr>
      <w:rPr>
        <w:rFonts w:ascii="Symbol" w:hAnsi="Symbol" w:hint="default"/>
      </w:rPr>
    </w:lvl>
    <w:lvl w:ilvl="4">
      <w:start w:val="1"/>
      <w:numFmt w:val="bullet"/>
      <w:lvlText w:val="o"/>
      <w:lvlJc w:val="left"/>
      <w:pPr>
        <w:ind w:left="3945" w:hanging="360"/>
      </w:pPr>
      <w:rPr>
        <w:rFonts w:ascii="Courier New" w:hAnsi="Courier New" w:hint="default"/>
      </w:rPr>
    </w:lvl>
    <w:lvl w:ilvl="5">
      <w:start w:val="1"/>
      <w:numFmt w:val="bullet"/>
      <w:lvlText w:val=""/>
      <w:lvlJc w:val="left"/>
      <w:pPr>
        <w:ind w:left="4665" w:hanging="360"/>
      </w:pPr>
      <w:rPr>
        <w:rFonts w:ascii="Wingdings" w:hAnsi="Wingdings" w:hint="default"/>
      </w:rPr>
    </w:lvl>
    <w:lvl w:ilvl="6">
      <w:start w:val="1"/>
      <w:numFmt w:val="bullet"/>
      <w:lvlText w:val=""/>
      <w:lvlJc w:val="left"/>
      <w:pPr>
        <w:ind w:left="5385" w:hanging="360"/>
      </w:pPr>
      <w:rPr>
        <w:rFonts w:ascii="Symbol" w:hAnsi="Symbol" w:hint="default"/>
      </w:rPr>
    </w:lvl>
    <w:lvl w:ilvl="7">
      <w:start w:val="1"/>
      <w:numFmt w:val="bullet"/>
      <w:lvlText w:val="o"/>
      <w:lvlJc w:val="left"/>
      <w:pPr>
        <w:ind w:left="6105" w:hanging="360"/>
      </w:pPr>
      <w:rPr>
        <w:rFonts w:ascii="Courier New" w:hAnsi="Courier New" w:hint="default"/>
      </w:rPr>
    </w:lvl>
    <w:lvl w:ilvl="8">
      <w:start w:val="1"/>
      <w:numFmt w:val="bullet"/>
      <w:lvlText w:val=""/>
      <w:lvlJc w:val="left"/>
      <w:pPr>
        <w:ind w:left="6825" w:hanging="360"/>
      </w:pPr>
      <w:rPr>
        <w:rFonts w:ascii="Wingdings" w:hAnsi="Wingdings" w:hint="default"/>
      </w:rPr>
    </w:lvl>
  </w:abstractNum>
  <w:abstractNum w:abstractNumId="1">
    <w:nsid w:val="66452FAD"/>
    <w:multiLevelType w:val="hybridMultilevel"/>
    <w:tmpl w:val="5D922A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6C9E36E6"/>
    <w:multiLevelType w:val="hybridMultilevel"/>
    <w:tmpl w:val="BFEA253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ascii="Times New Roman" w:eastAsia="Times New Roman" w:hAnsi="Times New Roman" w:cs="Times New Roman"/>
        <w:rtl w:val="0"/>
        <w:cs w:val="0"/>
      </w:rPr>
    </w:lvl>
    <w:lvl w:ilvl="2">
      <w:start w:val="1"/>
      <w:numFmt w:val="decimal"/>
      <w:lvlText w:val="%3."/>
      <w:lvlJc w:val="lef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500BD5"/>
    <w:rsid w:val="00004108"/>
    <w:rsid w:val="00014B72"/>
    <w:rsid w:val="00016629"/>
    <w:rsid w:val="000429FE"/>
    <w:rsid w:val="000616C1"/>
    <w:rsid w:val="00093B4C"/>
    <w:rsid w:val="000C1B76"/>
    <w:rsid w:val="00155A24"/>
    <w:rsid w:val="001D41D2"/>
    <w:rsid w:val="001F537B"/>
    <w:rsid w:val="00213587"/>
    <w:rsid w:val="0023145F"/>
    <w:rsid w:val="00237058"/>
    <w:rsid w:val="002409BF"/>
    <w:rsid w:val="002556CE"/>
    <w:rsid w:val="002D169B"/>
    <w:rsid w:val="002E2418"/>
    <w:rsid w:val="002E253A"/>
    <w:rsid w:val="002F475C"/>
    <w:rsid w:val="00311F9B"/>
    <w:rsid w:val="00377852"/>
    <w:rsid w:val="00380103"/>
    <w:rsid w:val="00392C69"/>
    <w:rsid w:val="003B0C52"/>
    <w:rsid w:val="00420D1A"/>
    <w:rsid w:val="0044493D"/>
    <w:rsid w:val="0045032F"/>
    <w:rsid w:val="00466E7E"/>
    <w:rsid w:val="0047097C"/>
    <w:rsid w:val="004B6C55"/>
    <w:rsid w:val="004C1D52"/>
    <w:rsid w:val="004C5D58"/>
    <w:rsid w:val="004D5A4E"/>
    <w:rsid w:val="00500BD5"/>
    <w:rsid w:val="00511349"/>
    <w:rsid w:val="00557662"/>
    <w:rsid w:val="0056793B"/>
    <w:rsid w:val="00570F83"/>
    <w:rsid w:val="0059413F"/>
    <w:rsid w:val="006437FE"/>
    <w:rsid w:val="0064693C"/>
    <w:rsid w:val="00665804"/>
    <w:rsid w:val="00670056"/>
    <w:rsid w:val="006F7876"/>
    <w:rsid w:val="00732112"/>
    <w:rsid w:val="00741A22"/>
    <w:rsid w:val="007617BB"/>
    <w:rsid w:val="00795D24"/>
    <w:rsid w:val="007B4F5C"/>
    <w:rsid w:val="007D77B8"/>
    <w:rsid w:val="007F3B5C"/>
    <w:rsid w:val="00871A7A"/>
    <w:rsid w:val="008766FE"/>
    <w:rsid w:val="0088213E"/>
    <w:rsid w:val="008A33AC"/>
    <w:rsid w:val="008F5E00"/>
    <w:rsid w:val="00917367"/>
    <w:rsid w:val="00943931"/>
    <w:rsid w:val="00955D01"/>
    <w:rsid w:val="00986C74"/>
    <w:rsid w:val="00990184"/>
    <w:rsid w:val="00995B6B"/>
    <w:rsid w:val="009A673F"/>
    <w:rsid w:val="009B5ABB"/>
    <w:rsid w:val="009C1C55"/>
    <w:rsid w:val="009C39A0"/>
    <w:rsid w:val="009D535E"/>
    <w:rsid w:val="009F3CE0"/>
    <w:rsid w:val="00A36F31"/>
    <w:rsid w:val="00A4092E"/>
    <w:rsid w:val="00A75EC7"/>
    <w:rsid w:val="00A77EB7"/>
    <w:rsid w:val="00A87128"/>
    <w:rsid w:val="00A91527"/>
    <w:rsid w:val="00A96F01"/>
    <w:rsid w:val="00AA4CB8"/>
    <w:rsid w:val="00AD4511"/>
    <w:rsid w:val="00AF0C11"/>
    <w:rsid w:val="00B02ECF"/>
    <w:rsid w:val="00B12F33"/>
    <w:rsid w:val="00B47F44"/>
    <w:rsid w:val="00B562DC"/>
    <w:rsid w:val="00B77AD4"/>
    <w:rsid w:val="00BA4F60"/>
    <w:rsid w:val="00BC2A57"/>
    <w:rsid w:val="00BD08A3"/>
    <w:rsid w:val="00BE7AAF"/>
    <w:rsid w:val="00C05910"/>
    <w:rsid w:val="00C259EB"/>
    <w:rsid w:val="00C71294"/>
    <w:rsid w:val="00CA0153"/>
    <w:rsid w:val="00CD1813"/>
    <w:rsid w:val="00CF0B6C"/>
    <w:rsid w:val="00D467E6"/>
    <w:rsid w:val="00DB1843"/>
    <w:rsid w:val="00DC5C61"/>
    <w:rsid w:val="00DD4864"/>
    <w:rsid w:val="00E15482"/>
    <w:rsid w:val="00E264B3"/>
    <w:rsid w:val="00E42149"/>
    <w:rsid w:val="00E56926"/>
    <w:rsid w:val="00E6556C"/>
    <w:rsid w:val="00E65F5E"/>
    <w:rsid w:val="00EE514E"/>
    <w:rsid w:val="00FC7525"/>
    <w:rsid w:val="00FD5581"/>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53A"/>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ra">
    <w:name w:val="ra"/>
    <w:basedOn w:val="DefaultParagraphFont"/>
    <w:uiPriority w:val="99"/>
    <w:rsid w:val="002E253A"/>
    <w:rPr>
      <w:rFonts w:cs="Times New Roman"/>
      <w:rtl w:val="0"/>
      <w:cs w:val="0"/>
    </w:rPr>
  </w:style>
  <w:style w:type="character" w:styleId="CommentReference">
    <w:name w:val="annotation reference"/>
    <w:basedOn w:val="DefaultParagraphFont"/>
    <w:uiPriority w:val="99"/>
    <w:semiHidden/>
    <w:unhideWhenUsed/>
    <w:rsid w:val="00311F9B"/>
    <w:rPr>
      <w:rFonts w:cs="Times New Roman"/>
      <w:sz w:val="16"/>
      <w:szCs w:val="16"/>
      <w:rtl w:val="0"/>
      <w:cs w:val="0"/>
    </w:rPr>
  </w:style>
  <w:style w:type="paragraph" w:styleId="CommentText">
    <w:name w:val="annotation text"/>
    <w:basedOn w:val="Normal"/>
    <w:link w:val="TextkomentraChar"/>
    <w:uiPriority w:val="99"/>
    <w:semiHidden/>
    <w:unhideWhenUsed/>
    <w:rsid w:val="00311F9B"/>
    <w:pPr>
      <w:jc w:val="left"/>
    </w:pPr>
    <w:rPr>
      <w:sz w:val="20"/>
      <w:szCs w:val="20"/>
    </w:rPr>
  </w:style>
  <w:style w:type="character" w:customStyle="1" w:styleId="TextkomentraChar">
    <w:name w:val="Text komentára Char"/>
    <w:basedOn w:val="DefaultParagraphFont"/>
    <w:link w:val="CommentText"/>
    <w:uiPriority w:val="99"/>
    <w:semiHidden/>
    <w:locked/>
    <w:rsid w:val="00311F9B"/>
    <w:rPr>
      <w:rFonts w:ascii="Times New Roman" w:hAnsi="Times New Roman" w:cs="Times New Roman"/>
      <w:sz w:val="20"/>
      <w:szCs w:val="20"/>
      <w:rtl w:val="0"/>
      <w:cs w:val="0"/>
      <w:lang w:val="x-none" w:eastAsia="sk-SK"/>
    </w:rPr>
  </w:style>
  <w:style w:type="paragraph" w:styleId="CommentSubject">
    <w:name w:val="annotation subject"/>
    <w:basedOn w:val="CommentText"/>
    <w:next w:val="CommentText"/>
    <w:link w:val="PredmetkomentraChar"/>
    <w:uiPriority w:val="99"/>
    <w:semiHidden/>
    <w:unhideWhenUsed/>
    <w:rsid w:val="00311F9B"/>
    <w:pPr>
      <w:jc w:val="left"/>
    </w:pPr>
    <w:rPr>
      <w:b/>
      <w:bCs/>
    </w:rPr>
  </w:style>
  <w:style w:type="character" w:customStyle="1" w:styleId="PredmetkomentraChar">
    <w:name w:val="Predmet komentára Char"/>
    <w:basedOn w:val="TextkomentraChar"/>
    <w:link w:val="CommentSubject"/>
    <w:uiPriority w:val="99"/>
    <w:semiHidden/>
    <w:locked/>
    <w:rsid w:val="00311F9B"/>
    <w:rPr>
      <w:b/>
      <w:bCs/>
    </w:rPr>
  </w:style>
  <w:style w:type="paragraph" w:styleId="BalloonText">
    <w:name w:val="Balloon Text"/>
    <w:basedOn w:val="Normal"/>
    <w:link w:val="TextbublinyChar"/>
    <w:uiPriority w:val="99"/>
    <w:semiHidden/>
    <w:unhideWhenUsed/>
    <w:rsid w:val="00311F9B"/>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311F9B"/>
    <w:rPr>
      <w:rFonts w:ascii="Tahoma" w:hAnsi="Tahoma" w:cs="Tahoma"/>
      <w:sz w:val="16"/>
      <w:szCs w:val="16"/>
      <w:rtl w:val="0"/>
      <w:cs w:val="0"/>
      <w:lang w:val="x-none" w:eastAsia="sk-SK"/>
    </w:rPr>
  </w:style>
  <w:style w:type="paragraph" w:styleId="ListParagraph">
    <w:name w:val="List Paragraph"/>
    <w:basedOn w:val="Normal"/>
    <w:uiPriority w:val="34"/>
    <w:qFormat/>
    <w:rsid w:val="00AD4511"/>
    <w:pPr>
      <w:ind w:left="720"/>
      <w:contextualSpacing/>
      <w:jc w:val="left"/>
    </w:pPr>
  </w:style>
  <w:style w:type="paragraph" w:styleId="Header">
    <w:name w:val="header"/>
    <w:basedOn w:val="Normal"/>
    <w:link w:val="HlavikaChar"/>
    <w:uiPriority w:val="99"/>
    <w:unhideWhenUsed/>
    <w:rsid w:val="00380103"/>
    <w:pPr>
      <w:tabs>
        <w:tab w:val="center" w:pos="4536"/>
        <w:tab w:val="right" w:pos="9072"/>
      </w:tabs>
      <w:jc w:val="left"/>
    </w:pPr>
  </w:style>
  <w:style w:type="character" w:customStyle="1" w:styleId="HlavikaChar">
    <w:name w:val="Hlavička Char"/>
    <w:basedOn w:val="DefaultParagraphFont"/>
    <w:link w:val="Header"/>
    <w:uiPriority w:val="99"/>
    <w:locked/>
    <w:rsid w:val="00380103"/>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380103"/>
    <w:pPr>
      <w:tabs>
        <w:tab w:val="center" w:pos="4536"/>
        <w:tab w:val="right" w:pos="9072"/>
      </w:tabs>
      <w:jc w:val="left"/>
    </w:pPr>
  </w:style>
  <w:style w:type="character" w:customStyle="1" w:styleId="PtaChar">
    <w:name w:val="Päta Char"/>
    <w:basedOn w:val="DefaultParagraphFont"/>
    <w:link w:val="Footer"/>
    <w:uiPriority w:val="99"/>
    <w:locked/>
    <w:rsid w:val="00380103"/>
    <w:rPr>
      <w:rFonts w:ascii="Times New Roman" w:hAnsi="Times New Roman" w:cs="Times New Roman"/>
      <w:sz w:val="24"/>
      <w:szCs w:val="24"/>
      <w:rtl w:val="0"/>
      <w:cs w:val="0"/>
      <w:lang w:val="x-none" w:eastAsia="sk-SK"/>
    </w:rPr>
  </w:style>
  <w:style w:type="paragraph" w:styleId="BodyText">
    <w:name w:val="Body Text"/>
    <w:basedOn w:val="Normal"/>
    <w:link w:val="ZkladntextChar"/>
    <w:uiPriority w:val="99"/>
    <w:rsid w:val="00377852"/>
    <w:pPr>
      <w:overflowPunct w:val="0"/>
      <w:autoSpaceDE w:val="0"/>
      <w:autoSpaceDN w:val="0"/>
      <w:adjustRightInd w:val="0"/>
      <w:spacing w:after="120"/>
      <w:jc w:val="left"/>
      <w:textAlignment w:val="baseline"/>
    </w:pPr>
    <w:rPr>
      <w:sz w:val="22"/>
      <w:szCs w:val="22"/>
      <w:lang w:eastAsia="cs-CZ"/>
    </w:rPr>
  </w:style>
  <w:style w:type="character" w:customStyle="1" w:styleId="ZkladntextChar">
    <w:name w:val="Základný text Char"/>
    <w:basedOn w:val="DefaultParagraphFont"/>
    <w:link w:val="BodyText"/>
    <w:uiPriority w:val="99"/>
    <w:locked/>
    <w:rsid w:val="00377852"/>
    <w:rPr>
      <w:rFonts w:ascii="Times New Roman" w:hAnsi="Times New Roman" w:cs="Times New Roman"/>
      <w:rtl w:val="0"/>
      <w:cs w:val="0"/>
      <w:lang w:val="x-none" w:eastAsia="cs-CZ"/>
    </w:rPr>
  </w:style>
  <w:style w:type="character" w:styleId="PageNumber">
    <w:name w:val="page number"/>
    <w:basedOn w:val="DefaultParagraphFont"/>
    <w:uiPriority w:val="99"/>
    <w:rsid w:val="00377852"/>
    <w:rPr>
      <w:rFonts w:cs="Times New Roman"/>
      <w:rtl w:val="0"/>
      <w:cs w:val="0"/>
    </w:rPr>
  </w:style>
  <w:style w:type="paragraph" w:styleId="Title">
    <w:name w:val="Title"/>
    <w:basedOn w:val="Normal"/>
    <w:link w:val="NzovChar"/>
    <w:uiPriority w:val="10"/>
    <w:qFormat/>
    <w:rsid w:val="00377852"/>
    <w:pPr>
      <w:jc w:val="center"/>
    </w:pPr>
    <w:rPr>
      <w:sz w:val="28"/>
      <w:szCs w:val="20"/>
    </w:rPr>
  </w:style>
  <w:style w:type="character" w:customStyle="1" w:styleId="NzovChar">
    <w:name w:val="Názov Char"/>
    <w:basedOn w:val="DefaultParagraphFont"/>
    <w:link w:val="Title"/>
    <w:uiPriority w:val="10"/>
    <w:locked/>
    <w:rsid w:val="00377852"/>
    <w:rPr>
      <w:rFonts w:ascii="Times New Roman" w:hAnsi="Times New Roman" w:cs="Times New Roman"/>
      <w:sz w:val="20"/>
      <w:szCs w:val="20"/>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EF607-DF29-47C0-A33B-E4188189D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12</TotalTime>
  <Pages>24</Pages>
  <Words>7970</Words>
  <Characters>45434</Characters>
  <Application>Microsoft Office Word</Application>
  <DocSecurity>0</DocSecurity>
  <Lines>0</Lines>
  <Paragraphs>0</Paragraphs>
  <ScaleCrop>false</ScaleCrop>
  <Company/>
  <LinksUpToDate>false</LinksUpToDate>
  <CharactersWithSpaces>53298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Davalová Oľga</dc:creator>
  <cp:lastModifiedBy>Franková Marta</cp:lastModifiedBy>
  <cp:revision>6</cp:revision>
  <cp:lastPrinted>2014-01-22T18:31:00Z</cp:lastPrinted>
  <dcterms:created xsi:type="dcterms:W3CDTF">2014-05-14T09:07:00Z</dcterms:created>
  <dcterms:modified xsi:type="dcterms:W3CDTF">2014-05-14T14:29:00Z</dcterms:modified>
</cp:coreProperties>
</file>