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42461A">
      <w:pPr>
        <w:pStyle w:val="Title"/>
        <w:pBdr>
          <w:bottom w:val="single" w:sz="12" w:space="1" w:color="auto"/>
        </w:pBdr>
        <w:bidi w:val="0"/>
        <w:rPr>
          <w:rFonts w:ascii="Arial" w:hAnsi="Arial"/>
        </w:rPr>
      </w:pPr>
      <w:r w:rsidRPr="0042461A">
        <w:rPr>
          <w:rFonts w:ascii="Arial" w:hAnsi="Arial"/>
        </w:rPr>
        <w:t>Národná rada Slovenskej republiky</w:t>
      </w:r>
    </w:p>
    <w:p w:rsidR="00074BC5" w:rsidRPr="0042461A">
      <w:pPr>
        <w:bidi w:val="0"/>
        <w:jc w:val="center"/>
      </w:pPr>
    </w:p>
    <w:p w:rsidR="000C3652" w:rsidRPr="0042461A">
      <w:pPr>
        <w:pStyle w:val="Heading2"/>
        <w:keepNext/>
        <w:bidi w:val="0"/>
        <w:jc w:val="center"/>
        <w:rPr>
          <w:b/>
          <w:bCs/>
          <w:sz w:val="28"/>
          <w:szCs w:val="28"/>
        </w:rPr>
      </w:pPr>
      <w:r w:rsidRPr="0042461A" w:rsidR="006E1191">
        <w:rPr>
          <w:b/>
          <w:bCs/>
          <w:sz w:val="28"/>
          <w:szCs w:val="28"/>
        </w:rPr>
        <w:t>V</w:t>
      </w:r>
      <w:r w:rsidRPr="0042461A" w:rsidR="00593244">
        <w:rPr>
          <w:b/>
          <w:bCs/>
          <w:sz w:val="28"/>
          <w:szCs w:val="28"/>
        </w:rPr>
        <w:t>I</w:t>
      </w:r>
      <w:r w:rsidRPr="0042461A">
        <w:rPr>
          <w:b/>
          <w:bCs/>
          <w:sz w:val="28"/>
          <w:szCs w:val="28"/>
        </w:rPr>
        <w:t>. volebné  obdobie</w:t>
      </w:r>
    </w:p>
    <w:p w:rsidR="003D783E">
      <w:pPr>
        <w:bidi w:val="0"/>
      </w:pPr>
    </w:p>
    <w:p w:rsidR="00F025DE" w:rsidRPr="0042461A">
      <w:pPr>
        <w:bidi w:val="0"/>
      </w:pPr>
      <w:r w:rsidRPr="0042461A" w:rsidR="000C3652">
        <w:t xml:space="preserve"> Číslo: </w:t>
      </w:r>
      <w:r w:rsidRPr="0042461A" w:rsidR="00265908">
        <w:t>CRD</w:t>
      </w:r>
      <w:r w:rsidR="003A3EC8">
        <w:t xml:space="preserve"> </w:t>
      </w:r>
      <w:r w:rsidRPr="0042461A" w:rsidR="00265908">
        <w:t>-</w:t>
      </w:r>
      <w:r w:rsidRPr="0042461A" w:rsidR="004B7D3C">
        <w:t xml:space="preserve"> </w:t>
      </w:r>
      <w:r w:rsidR="00D71B95">
        <w:t>440</w:t>
      </w:r>
      <w:r w:rsidRPr="0042461A" w:rsidR="000C3652">
        <w:t>/20</w:t>
      </w:r>
      <w:r w:rsidRPr="0042461A" w:rsidR="00884628">
        <w:t>1</w:t>
      </w:r>
      <w:r w:rsidR="00D71B95">
        <w:t>4</w:t>
      </w:r>
    </w:p>
    <w:p w:rsidR="003D783E" w:rsidP="00B71A0B">
      <w:pPr>
        <w:bidi w:val="0"/>
        <w:jc w:val="center"/>
        <w:rPr>
          <w:b/>
          <w:bCs/>
          <w:sz w:val="32"/>
          <w:szCs w:val="32"/>
        </w:rPr>
      </w:pPr>
    </w:p>
    <w:p w:rsidR="000C3652" w:rsidRPr="0042461A" w:rsidP="00B71A0B">
      <w:pPr>
        <w:bidi w:val="0"/>
        <w:jc w:val="center"/>
        <w:rPr>
          <w:b/>
          <w:bCs/>
          <w:sz w:val="32"/>
          <w:szCs w:val="32"/>
        </w:rPr>
      </w:pPr>
      <w:r w:rsidR="00D71B95">
        <w:rPr>
          <w:b/>
          <w:bCs/>
          <w:sz w:val="32"/>
          <w:szCs w:val="32"/>
        </w:rPr>
        <w:t>890</w:t>
      </w:r>
      <w:r w:rsidRPr="0042461A" w:rsidR="009D0E4A">
        <w:rPr>
          <w:b/>
          <w:bCs/>
          <w:sz w:val="32"/>
          <w:szCs w:val="32"/>
        </w:rPr>
        <w:t>a</w:t>
      </w:r>
    </w:p>
    <w:p w:rsidR="003D783E" w:rsidP="00B71A0B">
      <w:pPr>
        <w:pStyle w:val="Heading1"/>
        <w:keepNext/>
        <w:bidi w:val="0"/>
        <w:jc w:val="center"/>
        <w:rPr>
          <w:b/>
          <w:bCs/>
          <w:sz w:val="28"/>
          <w:szCs w:val="28"/>
        </w:rPr>
      </w:pPr>
    </w:p>
    <w:p w:rsidR="000C3652" w:rsidRPr="0042461A" w:rsidP="00B71A0B">
      <w:pPr>
        <w:pStyle w:val="Heading1"/>
        <w:keepNext/>
        <w:bidi w:val="0"/>
        <w:jc w:val="center"/>
        <w:rPr>
          <w:b/>
          <w:bCs/>
          <w:sz w:val="28"/>
          <w:szCs w:val="28"/>
        </w:rPr>
      </w:pPr>
      <w:r w:rsidRPr="0042461A">
        <w:rPr>
          <w:b/>
          <w:bCs/>
          <w:sz w:val="28"/>
          <w:szCs w:val="28"/>
        </w:rPr>
        <w:t>S p o l o č n á   s p r á v</w:t>
      </w:r>
      <w:r w:rsidRPr="0042461A" w:rsidR="00B71A0B">
        <w:rPr>
          <w:b/>
          <w:bCs/>
          <w:sz w:val="28"/>
          <w:szCs w:val="28"/>
        </w:rPr>
        <w:t> </w:t>
      </w:r>
      <w:r w:rsidRPr="0042461A">
        <w:rPr>
          <w:b/>
          <w:bCs/>
          <w:sz w:val="28"/>
          <w:szCs w:val="28"/>
        </w:rPr>
        <w:t>a</w:t>
      </w:r>
    </w:p>
    <w:p w:rsidR="003D783E" w:rsidP="003D783E">
      <w:pPr>
        <w:widowControl/>
        <w:autoSpaceDE/>
        <w:autoSpaceDN/>
        <w:bidi w:val="0"/>
        <w:adjustRightInd/>
        <w:jc w:val="both"/>
        <w:rPr>
          <w:b/>
        </w:rPr>
      </w:pPr>
    </w:p>
    <w:p w:rsidR="000C3652" w:rsidRPr="003D783E" w:rsidP="003D783E">
      <w:pPr>
        <w:widowControl/>
        <w:autoSpaceDE/>
        <w:autoSpaceDN/>
        <w:bidi w:val="0"/>
        <w:adjustRightInd/>
        <w:jc w:val="both"/>
        <w:rPr>
          <w:b/>
        </w:rPr>
      </w:pPr>
      <w:r w:rsidRPr="003D783E" w:rsidR="00593244">
        <w:rPr>
          <w:b/>
        </w:rPr>
        <w:t xml:space="preserve">výborov Národnej rady Slovenskej republiky o výsledku prerokovania </w:t>
      </w:r>
      <w:r w:rsidRPr="003D783E" w:rsidR="00D71B95">
        <w:rPr>
          <w:b/>
        </w:rPr>
        <w:t xml:space="preserve">vládneho </w:t>
      </w:r>
      <w:r w:rsidRPr="003D783E" w:rsidR="00D71B95">
        <w:rPr>
          <w:b/>
          <w:noProof/>
        </w:rPr>
        <w:t>návrhu zákona</w:t>
      </w:r>
      <w:r w:rsidRPr="003D783E" w:rsidR="00D71B95">
        <w:rPr>
          <w:b/>
          <w:spacing w:val="2"/>
        </w:rPr>
        <w:t>, ktorým sa mení a dopĺňa zákon č. 435/2000 Z. z. o námornej plavbe v znení neskorších predpisov a ktorým sa dopĺňa zákon Národnej rady Slovenskej republiky</w:t>
      </w:r>
      <w:r w:rsidR="003D783E">
        <w:rPr>
          <w:b/>
          <w:spacing w:val="2"/>
        </w:rPr>
        <w:t xml:space="preserve"> </w:t>
      </w:r>
      <w:r w:rsidRPr="003D783E" w:rsidR="00D71B95">
        <w:rPr>
          <w:b/>
          <w:spacing w:val="2"/>
        </w:rPr>
        <w:t>č. 145/1995 Z. z. o správnych poplatkoch v znení neskorších predpisov</w:t>
      </w:r>
      <w:r w:rsidRPr="003D783E" w:rsidR="00D71B95">
        <w:rPr>
          <w:b/>
        </w:rPr>
        <w:t xml:space="preserve"> (tlač 890)</w:t>
      </w:r>
      <w:r w:rsidR="003D783E">
        <w:rPr>
          <w:b/>
        </w:rPr>
        <w:t xml:space="preserve"> </w:t>
      </w:r>
      <w:r w:rsidRPr="003D783E">
        <w:rPr>
          <w:b/>
        </w:rPr>
        <w:t>v druhom čítaní</w:t>
      </w:r>
    </w:p>
    <w:p w:rsidR="000C3652" w:rsidRPr="0042461A">
      <w:pPr>
        <w:pBdr>
          <w:bottom w:val="single" w:sz="4" w:space="1" w:color="auto"/>
        </w:pBdr>
        <w:tabs>
          <w:tab w:val="left" w:pos="0"/>
        </w:tabs>
        <w:bidi w:val="0"/>
        <w:jc w:val="both"/>
        <w:rPr>
          <w:u w:val="single"/>
        </w:rPr>
      </w:pPr>
    </w:p>
    <w:p w:rsidR="00B71A0B" w:rsidRPr="0042461A">
      <w:pPr>
        <w:tabs>
          <w:tab w:val="left" w:pos="-1985"/>
          <w:tab w:val="left" w:pos="709"/>
          <w:tab w:val="left" w:pos="1077"/>
        </w:tabs>
        <w:bidi w:val="0"/>
        <w:jc w:val="both"/>
        <w:rPr>
          <w:u w:val="single"/>
        </w:rPr>
      </w:pPr>
    </w:p>
    <w:p w:rsidR="003D783E">
      <w:pPr>
        <w:tabs>
          <w:tab w:val="left" w:pos="-1985"/>
          <w:tab w:val="left" w:pos="709"/>
          <w:tab w:val="left" w:pos="1077"/>
        </w:tabs>
        <w:bidi w:val="0"/>
        <w:jc w:val="both"/>
      </w:pPr>
      <w:r w:rsidRPr="0042461A" w:rsidR="000C3652">
        <w:tab/>
      </w:r>
    </w:p>
    <w:p w:rsidR="002B3397" w:rsidRPr="00806A88" w:rsidP="002B3397">
      <w:pPr>
        <w:tabs>
          <w:tab w:val="left" w:pos="-1985"/>
          <w:tab w:val="left" w:pos="709"/>
          <w:tab w:val="left" w:pos="1077"/>
        </w:tabs>
        <w:bidi w:val="0"/>
        <w:jc w:val="both"/>
      </w:pPr>
      <w:r w:rsidR="003D783E">
        <w:tab/>
      </w:r>
      <w:r w:rsidRPr="0042461A" w:rsidR="000C3652">
        <w:t xml:space="preserve">Výbor Národnej rady Slovenskej republiky pre </w:t>
      </w:r>
      <w:r w:rsidRPr="0042461A" w:rsidR="00593244">
        <w:t>hospodárske záležitosti</w:t>
      </w:r>
      <w:r w:rsidRPr="0042461A" w:rsidR="000C3652">
        <w:t xml:space="preserve"> ako gestorský výbor k</w:t>
      </w:r>
      <w:r w:rsidRPr="0042461A" w:rsidR="009F6538">
        <w:t> </w:t>
      </w:r>
      <w:r w:rsidRPr="0042461A" w:rsidR="00B33936">
        <w:t>vládne</w:t>
      </w:r>
      <w:r w:rsidRPr="0042461A" w:rsidR="00671B2D">
        <w:t>mu</w:t>
      </w:r>
      <w:r w:rsidRPr="0042461A" w:rsidR="00B33936">
        <w:t xml:space="preserve"> návrhu </w:t>
      </w:r>
      <w:r w:rsidRPr="0042461A" w:rsidR="00125DE7">
        <w:t>zákona</w:t>
      </w:r>
      <w:r w:rsidR="00D71B95">
        <w:t>,</w:t>
      </w:r>
      <w:r w:rsidRPr="0042461A" w:rsidR="009D789A">
        <w:t xml:space="preserve"> </w:t>
      </w:r>
      <w:r w:rsidRPr="0057217F" w:rsidR="00D71B95">
        <w:rPr>
          <w:spacing w:val="2"/>
        </w:rPr>
        <w:t xml:space="preserve">ktorým sa mení a dopĺňa </w:t>
      </w:r>
      <w:r w:rsidRPr="003D783E" w:rsidR="00D71B95">
        <w:rPr>
          <w:b/>
          <w:spacing w:val="2"/>
        </w:rPr>
        <w:t>zákon</w:t>
      </w:r>
      <w:r w:rsidRPr="003D783E" w:rsidR="003D783E">
        <w:rPr>
          <w:b/>
          <w:spacing w:val="2"/>
        </w:rPr>
        <w:t xml:space="preserve"> </w:t>
      </w:r>
      <w:r w:rsidR="003D783E">
        <w:rPr>
          <w:b/>
          <w:spacing w:val="2"/>
        </w:rPr>
        <w:t xml:space="preserve">               </w:t>
      </w:r>
      <w:r w:rsidRPr="003D783E" w:rsidR="00D71B95">
        <w:rPr>
          <w:b/>
          <w:spacing w:val="2"/>
        </w:rPr>
        <w:t>č. 435/2000 Z. z. o námornej plavbe</w:t>
      </w:r>
      <w:r w:rsidRPr="0057217F" w:rsidR="00D71B95">
        <w:rPr>
          <w:spacing w:val="2"/>
        </w:rPr>
        <w:t xml:space="preserve"> v znení neskorších predpisov a ktorým sa dopĺňa </w:t>
      </w:r>
      <w:r w:rsidRPr="003D783E" w:rsidR="00D71B95">
        <w:rPr>
          <w:spacing w:val="2"/>
        </w:rPr>
        <w:t xml:space="preserve">zákon Národnej rady Slovenskej republiky </w:t>
      </w:r>
      <w:r w:rsidRPr="003D783E" w:rsidR="00D71B95">
        <w:rPr>
          <w:b/>
          <w:spacing w:val="2"/>
        </w:rPr>
        <w:t>č. 145/1995 Z. z. o správnych poplatkoch</w:t>
      </w:r>
      <w:r w:rsidRPr="0057217F" w:rsidR="00D71B95">
        <w:rPr>
          <w:spacing w:val="2"/>
        </w:rPr>
        <w:t xml:space="preserve"> v znení neskorších predpisov</w:t>
      </w:r>
      <w:r w:rsidRPr="005530C6" w:rsidR="00D71B95">
        <w:rPr>
          <w:b/>
        </w:rPr>
        <w:t xml:space="preserve"> (tlač 890)</w:t>
      </w:r>
      <w:r w:rsidRPr="009173FE" w:rsidR="00AD7403">
        <w:t xml:space="preserve"> </w:t>
      </w:r>
      <w:r w:rsidRPr="006D00AB" w:rsidR="00A6195F">
        <w:t xml:space="preserve">(ďalej len „gestorský výbor“) </w:t>
      </w:r>
      <w:r w:rsidRPr="006D00AB">
        <w:t>podáva Národnej rade Slovenskej republiky podľa</w:t>
      </w:r>
      <w:r w:rsidRPr="00806A88">
        <w:t xml:space="preserve"> § 79 ods. 1 zákona Národnej rady Slovenskej republiky č. 350/1996 Z. z. o rokovacom poriadku Národnej rady Slovenskej republiky v znení neskorších predpisov (ďalej len „rokovací poriadok“) spoločnú správu výborov Národnej rady Slovenskej republiky.</w:t>
      </w:r>
    </w:p>
    <w:p w:rsidR="003D783E" w:rsidRPr="00806A88">
      <w:pPr>
        <w:tabs>
          <w:tab w:val="left" w:pos="-1985"/>
          <w:tab w:val="left" w:pos="709"/>
          <w:tab w:val="left" w:pos="1077"/>
        </w:tabs>
        <w:bidi w:val="0"/>
        <w:jc w:val="both"/>
      </w:pPr>
    </w:p>
    <w:p w:rsidR="000C3652" w:rsidRPr="00806A88">
      <w:pPr>
        <w:bidi w:val="0"/>
        <w:jc w:val="center"/>
        <w:rPr>
          <w:b/>
          <w:bCs/>
        </w:rPr>
      </w:pPr>
      <w:r w:rsidRPr="00806A88">
        <w:rPr>
          <w:b/>
          <w:bCs/>
        </w:rPr>
        <w:t>I.</w:t>
      </w:r>
    </w:p>
    <w:p w:rsidR="00CA7C7E" w:rsidRPr="00806A88">
      <w:pPr>
        <w:bidi w:val="0"/>
        <w:jc w:val="center"/>
        <w:rPr>
          <w:b/>
          <w:bCs/>
        </w:rPr>
      </w:pPr>
    </w:p>
    <w:p w:rsidR="000C3652" w:rsidRPr="00806A88">
      <w:pPr>
        <w:tabs>
          <w:tab w:val="left" w:pos="0"/>
        </w:tabs>
        <w:bidi w:val="0"/>
        <w:ind w:firstLine="540"/>
        <w:jc w:val="both"/>
      </w:pPr>
      <w:r w:rsidRPr="00806A88">
        <w:t>Národná rada Slovenskej republiky uznesením</w:t>
      </w:r>
      <w:r w:rsidRPr="00806A88" w:rsidR="007F6A30">
        <w:t xml:space="preserve"> </w:t>
      </w:r>
      <w:r w:rsidRPr="00806A88" w:rsidR="00A61603">
        <w:t>z</w:t>
      </w:r>
      <w:r w:rsidRPr="00806A88" w:rsidR="005D1A52">
        <w:t xml:space="preserve"> </w:t>
      </w:r>
      <w:r w:rsidR="00D71B95">
        <w:t>18</w:t>
      </w:r>
      <w:r w:rsidRPr="00806A88" w:rsidR="00CD0504">
        <w:t xml:space="preserve">. </w:t>
      </w:r>
      <w:r w:rsidR="00D71B95">
        <w:t xml:space="preserve">marca </w:t>
      </w:r>
      <w:r w:rsidRPr="00806A88" w:rsidR="00BB70A3">
        <w:t>20</w:t>
      </w:r>
      <w:r w:rsidRPr="00806A88" w:rsidR="00884628">
        <w:t>1</w:t>
      </w:r>
      <w:r w:rsidR="00D71B95">
        <w:t>4</w:t>
      </w:r>
      <w:r w:rsidRPr="00806A88">
        <w:t xml:space="preserve"> </w:t>
      </w:r>
      <w:r w:rsidRPr="00806A88" w:rsidR="00E569F0">
        <w:t>č.</w:t>
      </w:r>
      <w:r w:rsidRPr="00806A88" w:rsidR="002D5F04">
        <w:t xml:space="preserve"> </w:t>
      </w:r>
      <w:r w:rsidR="00D71B95">
        <w:t>1061</w:t>
      </w:r>
      <w:r w:rsidRPr="00806A88" w:rsidR="00E569F0">
        <w:t xml:space="preserve"> </w:t>
      </w:r>
      <w:r w:rsidRPr="00806A88">
        <w:t>pridelila</w:t>
      </w:r>
      <w:r w:rsidRPr="00806A88" w:rsidR="00263251">
        <w:t xml:space="preserve"> predmetný </w:t>
      </w:r>
      <w:r w:rsidRPr="00806A88">
        <w:t xml:space="preserve"> návrh</w:t>
      </w:r>
      <w:r w:rsidRPr="00806A88" w:rsidR="00C04A6D">
        <w:t xml:space="preserve"> </w:t>
      </w:r>
      <w:r w:rsidRPr="00806A88" w:rsidR="00263251">
        <w:t xml:space="preserve">zákona </w:t>
      </w:r>
      <w:r w:rsidRPr="00806A88">
        <w:t xml:space="preserve">na prerokovanie </w:t>
      </w:r>
      <w:r w:rsidRPr="00806A88" w:rsidR="002D5F04">
        <w:t>týmto výborom</w:t>
      </w:r>
      <w:r w:rsidRPr="00806A88">
        <w:t>:</w:t>
      </w:r>
    </w:p>
    <w:p w:rsidR="003B1512" w:rsidRPr="00806A88" w:rsidP="003B1512">
      <w:pPr>
        <w:bidi w:val="0"/>
        <w:jc w:val="both"/>
        <w:rPr>
          <w:sz w:val="22"/>
        </w:rPr>
      </w:pPr>
    </w:p>
    <w:p w:rsidR="009D789A" w:rsidRPr="00806A88" w:rsidP="009D789A">
      <w:pPr>
        <w:bidi w:val="0"/>
        <w:ind w:left="1200"/>
        <w:jc w:val="both"/>
      </w:pPr>
      <w:r w:rsidRPr="00806A88">
        <w:t>Ústavnoprávnemu výboru Národnej rady Slovenskej republiky</w:t>
      </w:r>
      <w:r w:rsidR="00D71B95">
        <w:t xml:space="preserve"> a</w:t>
      </w:r>
    </w:p>
    <w:p w:rsidR="00E4681B" w:rsidRPr="00806A88" w:rsidP="00D71B95">
      <w:pPr>
        <w:bidi w:val="0"/>
        <w:ind w:left="1200"/>
        <w:jc w:val="both"/>
      </w:pPr>
      <w:r w:rsidRPr="00806A88" w:rsidR="009D789A">
        <w:t>Výboru Národnej rady Slovenskej republi</w:t>
      </w:r>
      <w:r w:rsidR="00D71B95">
        <w:t>ky pre hospodárske záležitosti</w:t>
      </w:r>
      <w:r w:rsidRPr="00806A88" w:rsidR="00D236FD">
        <w:t>.</w:t>
      </w:r>
    </w:p>
    <w:p w:rsidR="00927D3F" w:rsidP="00A97726">
      <w:pPr>
        <w:tabs>
          <w:tab w:val="left" w:pos="1080"/>
        </w:tabs>
        <w:bidi w:val="0"/>
        <w:ind w:left="1080"/>
        <w:jc w:val="both"/>
      </w:pPr>
      <w:r w:rsidRPr="00806A88" w:rsidR="005C5BB3">
        <w:t xml:space="preserve">   </w:t>
        <w:tab/>
      </w:r>
    </w:p>
    <w:p w:rsidR="003D783E" w:rsidRPr="00806A88" w:rsidP="00A97726">
      <w:pPr>
        <w:tabs>
          <w:tab w:val="left" w:pos="1080"/>
        </w:tabs>
        <w:bidi w:val="0"/>
        <w:ind w:left="1080"/>
        <w:jc w:val="both"/>
      </w:pPr>
    </w:p>
    <w:p w:rsidR="000C3652" w:rsidRPr="00806A88">
      <w:pPr>
        <w:bidi w:val="0"/>
        <w:jc w:val="center"/>
        <w:rPr>
          <w:b/>
          <w:bCs/>
        </w:rPr>
      </w:pPr>
      <w:r w:rsidRPr="00806A88">
        <w:rPr>
          <w:b/>
          <w:bCs/>
        </w:rPr>
        <w:t>II.</w:t>
      </w:r>
    </w:p>
    <w:p w:rsidR="00CA7C7E" w:rsidRPr="00806A88">
      <w:pPr>
        <w:bidi w:val="0"/>
        <w:jc w:val="center"/>
        <w:rPr>
          <w:b/>
          <w:bCs/>
        </w:rPr>
      </w:pPr>
    </w:p>
    <w:p w:rsidR="000C3652" w:rsidRPr="00806A88">
      <w:pPr>
        <w:bidi w:val="0"/>
        <w:ind w:firstLine="567"/>
        <w:jc w:val="both"/>
      </w:pPr>
      <w:r w:rsidRPr="00806A88">
        <w:t xml:space="preserve">Poslanci Národnej rady Slovenskej republiky, ktorí nie sú členmi výborov, ktorým bol návrh zákona pridelený, neoznámili v určenej lehote gestorskému výboru žiadne stanovisko k predmetnému návrhu zákona (§ 75 ods. 2 </w:t>
      </w:r>
      <w:r w:rsidR="003D783E">
        <w:t xml:space="preserve">zákona o </w:t>
      </w:r>
      <w:r w:rsidRPr="00806A88">
        <w:t>rokovaco</w:t>
      </w:r>
      <w:r w:rsidR="003D783E">
        <w:t>m</w:t>
      </w:r>
      <w:r w:rsidRPr="00806A88">
        <w:t xml:space="preserve"> poriadku</w:t>
      </w:r>
      <w:r w:rsidR="003D783E">
        <w:t xml:space="preserve"> Národnej rady Slovenskej republiky</w:t>
      </w:r>
      <w:r w:rsidRPr="00806A88">
        <w:t>).</w:t>
      </w:r>
    </w:p>
    <w:p w:rsidR="00671B2D" w:rsidRPr="00806A88">
      <w:pPr>
        <w:bidi w:val="0"/>
        <w:jc w:val="center"/>
        <w:rPr>
          <w:b/>
          <w:bCs/>
        </w:rPr>
      </w:pPr>
    </w:p>
    <w:p w:rsidR="003D783E">
      <w:pPr>
        <w:bidi w:val="0"/>
        <w:jc w:val="center"/>
        <w:rPr>
          <w:b/>
          <w:bCs/>
        </w:rPr>
      </w:pPr>
    </w:p>
    <w:p w:rsidR="000C3652" w:rsidRPr="00806A88">
      <w:pPr>
        <w:bidi w:val="0"/>
        <w:jc w:val="center"/>
        <w:rPr>
          <w:b/>
          <w:bCs/>
        </w:rPr>
      </w:pPr>
      <w:r w:rsidRPr="00806A88">
        <w:rPr>
          <w:b/>
          <w:bCs/>
        </w:rPr>
        <w:t>III.</w:t>
      </w:r>
    </w:p>
    <w:p w:rsidR="00DB1D6E" w:rsidRPr="00806A88">
      <w:pPr>
        <w:bidi w:val="0"/>
        <w:jc w:val="center"/>
        <w:rPr>
          <w:b/>
          <w:bCs/>
        </w:rPr>
      </w:pPr>
    </w:p>
    <w:p w:rsidR="00CB7915" w:rsidRPr="00806A88" w:rsidP="00CB7915">
      <w:pPr>
        <w:bidi w:val="0"/>
        <w:ind w:firstLine="360"/>
        <w:jc w:val="both"/>
        <w:rPr>
          <w:bCs/>
        </w:rPr>
      </w:pPr>
      <w:r w:rsidRPr="00806A88">
        <w:t>Návrh zákona</w:t>
      </w:r>
      <w:r w:rsidRPr="00806A88">
        <w:rPr>
          <w:b/>
          <w:bCs/>
        </w:rPr>
        <w:t xml:space="preserve"> </w:t>
      </w:r>
      <w:r w:rsidRPr="00806A88">
        <w:rPr>
          <w:bCs/>
        </w:rPr>
        <w:t>odporúčali</w:t>
      </w:r>
      <w:r w:rsidRPr="00806A88">
        <w:t xml:space="preserve"> Národnej rade Slovenskej republiky </w:t>
      </w:r>
      <w:r w:rsidRPr="00806A88">
        <w:rPr>
          <w:bCs/>
        </w:rPr>
        <w:t>schváliť:</w:t>
      </w:r>
    </w:p>
    <w:p w:rsidR="00CB7915" w:rsidRPr="00806A88" w:rsidP="0069691D">
      <w:pPr>
        <w:bidi w:val="0"/>
        <w:ind w:firstLine="567"/>
        <w:jc w:val="both"/>
      </w:pPr>
    </w:p>
    <w:p w:rsidR="0034264C" w:rsidRPr="00806A88" w:rsidP="009F5D4A">
      <w:pPr>
        <w:numPr>
          <w:numId w:val="10"/>
        </w:numPr>
        <w:bidi w:val="0"/>
        <w:jc w:val="both"/>
        <w:rPr>
          <w:bCs/>
        </w:rPr>
      </w:pPr>
      <w:r w:rsidRPr="00806A88" w:rsidR="0069691D">
        <w:t xml:space="preserve">Ústavnoprávny výbor Národnej rady Slovenskej republiky </w:t>
      </w:r>
      <w:r w:rsidRPr="00806A88" w:rsidR="0069691D">
        <w:rPr>
          <w:bCs/>
        </w:rPr>
        <w:t xml:space="preserve">uznesením </w:t>
      </w:r>
      <w:r w:rsidRPr="00806A88" w:rsidR="00D236FD">
        <w:rPr>
          <w:bCs/>
        </w:rPr>
        <w:t xml:space="preserve">č. </w:t>
      </w:r>
      <w:r w:rsidR="00D71B95">
        <w:rPr>
          <w:bCs/>
        </w:rPr>
        <w:t>410</w:t>
      </w:r>
      <w:r w:rsidRPr="00806A88" w:rsidR="00D236FD">
        <w:rPr>
          <w:bCs/>
        </w:rPr>
        <w:t xml:space="preserve"> </w:t>
      </w:r>
      <w:r w:rsidRPr="00806A88" w:rsidR="009A02E3">
        <w:rPr>
          <w:bCs/>
        </w:rPr>
        <w:t xml:space="preserve">       </w:t>
      </w:r>
      <w:r w:rsidRPr="00806A88" w:rsidR="0069691D">
        <w:rPr>
          <w:bCs/>
        </w:rPr>
        <w:t>z</w:t>
      </w:r>
      <w:r w:rsidR="00D71B95">
        <w:rPr>
          <w:bCs/>
        </w:rPr>
        <w:t xml:space="preserve">o 6. mája </w:t>
      </w:r>
      <w:r w:rsidRPr="00806A88" w:rsidR="00D236FD">
        <w:rPr>
          <w:bCs/>
        </w:rPr>
        <w:t xml:space="preserve"> </w:t>
      </w:r>
      <w:r w:rsidRPr="00806A88" w:rsidR="0069691D">
        <w:rPr>
          <w:bCs/>
        </w:rPr>
        <w:t>201</w:t>
      </w:r>
      <w:r w:rsidRPr="00806A88" w:rsidR="00D236FD">
        <w:rPr>
          <w:bCs/>
        </w:rPr>
        <w:t>4</w:t>
      </w:r>
      <w:r w:rsidRPr="00806A88">
        <w:rPr>
          <w:bCs/>
        </w:rPr>
        <w:t>.</w:t>
      </w:r>
    </w:p>
    <w:p w:rsidR="0069691D" w:rsidRPr="007C4A50" w:rsidP="0034264C">
      <w:pPr>
        <w:numPr>
          <w:numId w:val="10"/>
        </w:numPr>
        <w:bidi w:val="0"/>
        <w:jc w:val="both"/>
      </w:pPr>
      <w:r w:rsidRPr="00806A88">
        <w:rPr>
          <w:lang w:eastAsia="cs-CZ"/>
        </w:rPr>
        <w:t>Výbor N</w:t>
      </w:r>
      <w:r w:rsidR="007C4A50">
        <w:rPr>
          <w:lang w:eastAsia="cs-CZ"/>
        </w:rPr>
        <w:t xml:space="preserve">árodnej rady Slovenskej republiky </w:t>
      </w:r>
      <w:r w:rsidRPr="00806A88">
        <w:rPr>
          <w:lang w:eastAsia="cs-CZ"/>
        </w:rPr>
        <w:t xml:space="preserve">pre hospodárske záležitosti </w:t>
      </w:r>
      <w:r w:rsidRPr="00806A88" w:rsidR="00E62CB4">
        <w:rPr>
          <w:bCs/>
        </w:rPr>
        <w:t xml:space="preserve">uznesením </w:t>
      </w:r>
      <w:r w:rsidRPr="00806A88" w:rsidR="00D236FD">
        <w:rPr>
          <w:bCs/>
        </w:rPr>
        <w:t xml:space="preserve">č. </w:t>
      </w:r>
      <w:r w:rsidR="00D71B95">
        <w:rPr>
          <w:bCs/>
        </w:rPr>
        <w:t>288</w:t>
      </w:r>
      <w:r w:rsidRPr="00806A88" w:rsidR="00D236FD">
        <w:rPr>
          <w:bCs/>
        </w:rPr>
        <w:t xml:space="preserve"> </w:t>
      </w:r>
      <w:r w:rsidRPr="00806A88" w:rsidR="00E62CB4">
        <w:rPr>
          <w:bCs/>
        </w:rPr>
        <w:t>z</w:t>
      </w:r>
      <w:r w:rsidR="00D71B95">
        <w:rPr>
          <w:bCs/>
        </w:rPr>
        <w:t xml:space="preserve">o 6. mája </w:t>
      </w:r>
      <w:r w:rsidRPr="00806A88" w:rsidR="00E62CB4">
        <w:rPr>
          <w:bCs/>
        </w:rPr>
        <w:t>201</w:t>
      </w:r>
      <w:r w:rsidRPr="00806A88" w:rsidR="00D236FD">
        <w:rPr>
          <w:bCs/>
        </w:rPr>
        <w:t>4</w:t>
      </w:r>
      <w:r w:rsidRPr="00806A88" w:rsidR="00E62CB4">
        <w:rPr>
          <w:bCs/>
        </w:rPr>
        <w:t>.</w:t>
      </w:r>
    </w:p>
    <w:p w:rsidR="003D783E" w:rsidP="00B52D4D">
      <w:pPr>
        <w:bidi w:val="0"/>
        <w:jc w:val="center"/>
        <w:rPr>
          <w:b/>
          <w:bCs/>
        </w:rPr>
      </w:pPr>
    </w:p>
    <w:p w:rsidR="007C4A50" w:rsidP="00B52D4D">
      <w:pPr>
        <w:bidi w:val="0"/>
        <w:jc w:val="center"/>
        <w:rPr>
          <w:b/>
          <w:bCs/>
        </w:rPr>
      </w:pPr>
      <w:r w:rsidRPr="00806A88">
        <w:rPr>
          <w:b/>
          <w:bCs/>
        </w:rPr>
        <w:t>IV.</w:t>
      </w:r>
    </w:p>
    <w:p w:rsidR="00B37E03" w:rsidRPr="00806A88" w:rsidP="00B52D4D">
      <w:pPr>
        <w:bidi w:val="0"/>
        <w:jc w:val="center"/>
        <w:rPr>
          <w:b/>
          <w:bCs/>
        </w:rPr>
      </w:pPr>
    </w:p>
    <w:p w:rsidR="007C4A50" w:rsidRPr="00806A88" w:rsidP="00F87095">
      <w:pPr>
        <w:bidi w:val="0"/>
        <w:ind w:firstLine="567"/>
        <w:jc w:val="both"/>
      </w:pPr>
      <w:r w:rsidRPr="00806A88">
        <w:t>Z uznesení výborov Národnej rady Slovenskej republiky pod bodom III tejto správy vyplývajú nasledovné pozmeňujúce a doplňujúce návrhy:</w:t>
      </w:r>
    </w:p>
    <w:p w:rsidR="007C4A50" w:rsidRPr="00806A88" w:rsidP="007C4A50">
      <w:pPr>
        <w:bidi w:val="0"/>
        <w:ind w:left="720"/>
        <w:jc w:val="both"/>
      </w:pPr>
    </w:p>
    <w:p w:rsidR="007C4A50" w:rsidRPr="0066786F" w:rsidP="007C4A50">
      <w:pPr>
        <w:pStyle w:val="ListParagraph"/>
        <w:numPr>
          <w:numId w:val="17"/>
        </w:numPr>
        <w:bidi w:val="0"/>
        <w:spacing w:after="200" w:line="276" w:lineRule="auto"/>
        <w:ind w:left="567" w:hanging="425"/>
        <w:contextualSpacing/>
        <w:jc w:val="both"/>
        <w:rPr>
          <w:rFonts w:ascii="Arial" w:hAnsi="Arial" w:cs="Arial"/>
        </w:rPr>
      </w:pPr>
      <w:r w:rsidRPr="0066786F">
        <w:rPr>
          <w:rFonts w:ascii="Arial" w:hAnsi="Arial" w:cs="Arial"/>
        </w:rPr>
        <w:t xml:space="preserve">K názvu zákona </w:t>
      </w:r>
    </w:p>
    <w:p w:rsidR="007C4A50" w:rsidRPr="0066786F" w:rsidP="00F87095">
      <w:pPr>
        <w:pStyle w:val="BodyTextIndent"/>
        <w:bidi w:val="0"/>
        <w:ind w:left="567"/>
        <w:jc w:val="both"/>
        <w:rPr>
          <w:rFonts w:ascii="Arial" w:hAnsi="Arial" w:cs="Arial"/>
          <w:b/>
        </w:rPr>
      </w:pPr>
      <w:r w:rsidRPr="0066786F">
        <w:rPr>
          <w:rFonts w:ascii="Arial" w:hAnsi="Arial" w:cs="Arial"/>
        </w:rPr>
        <w:t>Názov zákona znie: „Zákon</w:t>
      </w:r>
      <w:r w:rsidRPr="00F87095">
        <w:rPr>
          <w:rStyle w:val="Strong"/>
          <w:rFonts w:ascii="Arial" w:hAnsi="Arial" w:cs="Arial"/>
          <w:b w:val="0"/>
        </w:rPr>
        <w:t>, ktorým sa mení a dopĺňa zákon č. 435/2000 Z. z. o námornej plavbe v znení neskorších predpisov a ktorým sa menia a dopĺňajú niektoré zákony</w:t>
      </w:r>
      <w:r w:rsidRPr="00F87095">
        <w:rPr>
          <w:rFonts w:ascii="Arial" w:hAnsi="Arial" w:cs="Arial"/>
          <w:b/>
        </w:rPr>
        <w:t>“.</w:t>
      </w:r>
    </w:p>
    <w:p w:rsidR="007C4A50" w:rsidRPr="0066786F" w:rsidP="00B52D4D">
      <w:pPr>
        <w:pStyle w:val="ListParagraph"/>
        <w:bidi w:val="0"/>
        <w:ind w:left="3969"/>
        <w:jc w:val="both"/>
        <w:rPr>
          <w:rFonts w:ascii="Arial" w:hAnsi="Arial" w:cs="Arial"/>
        </w:rPr>
      </w:pPr>
      <w:r w:rsidRPr="0066786F">
        <w:rPr>
          <w:rFonts w:ascii="Arial" w:hAnsi="Arial" w:cs="Arial"/>
        </w:rPr>
        <w:t>Legislatívno-technická úprava nadväzne na doplnenie ďalšieho článku do návrhu zákona.</w:t>
      </w:r>
    </w:p>
    <w:p w:rsidR="00F87095" w:rsidP="00B52D4D">
      <w:pPr>
        <w:pStyle w:val="FootnoteText"/>
        <w:bidi w:val="0"/>
        <w:spacing w:before="0"/>
        <w:ind w:left="3969"/>
        <w:rPr>
          <w:rFonts w:ascii="Arial" w:hAnsi="Arial" w:cs="Arial"/>
          <w:b/>
          <w:sz w:val="24"/>
          <w:szCs w:val="24"/>
        </w:rPr>
      </w:pPr>
    </w:p>
    <w:p w:rsidR="00F87095" w:rsidRPr="006D00AB" w:rsidP="00B52D4D">
      <w:pPr>
        <w:pStyle w:val="FootnoteText"/>
        <w:bidi w:val="0"/>
        <w:spacing w:before="0"/>
        <w:ind w:left="3969"/>
        <w:rPr>
          <w:rFonts w:ascii="Arial" w:hAnsi="Arial" w:cs="Arial"/>
          <w:b/>
          <w:sz w:val="24"/>
          <w:szCs w:val="24"/>
        </w:rPr>
      </w:pPr>
      <w:r w:rsidRPr="006D00AB">
        <w:rPr>
          <w:rFonts w:ascii="Arial" w:hAnsi="Arial" w:cs="Arial"/>
          <w:b/>
          <w:sz w:val="24"/>
          <w:szCs w:val="24"/>
        </w:rPr>
        <w:t>Výbor NR SR pre hospodárske záležitosti</w:t>
      </w:r>
    </w:p>
    <w:p w:rsidR="00F87095" w:rsidRPr="00806A88" w:rsidP="00B52D4D">
      <w:pPr>
        <w:pStyle w:val="FootnoteText"/>
        <w:bidi w:val="0"/>
        <w:spacing w:before="0"/>
        <w:ind w:left="3969"/>
        <w:rPr>
          <w:rFonts w:ascii="Arial" w:hAnsi="Arial" w:cs="Arial"/>
          <w:b/>
          <w:i/>
          <w:sz w:val="24"/>
          <w:szCs w:val="24"/>
        </w:rPr>
      </w:pPr>
    </w:p>
    <w:p w:rsidR="00F87095" w:rsidRPr="00806A88" w:rsidP="00B52D4D">
      <w:pPr>
        <w:pStyle w:val="FootnoteText"/>
        <w:bidi w:val="0"/>
        <w:spacing w:before="0"/>
        <w:ind w:left="3969"/>
        <w:rPr>
          <w:rFonts w:ascii="Arial" w:hAnsi="Arial" w:cs="Arial"/>
          <w:b/>
          <w:i/>
          <w:sz w:val="24"/>
          <w:szCs w:val="24"/>
        </w:rPr>
      </w:pPr>
      <w:r w:rsidRPr="00806A88">
        <w:rPr>
          <w:rFonts w:ascii="Arial" w:hAnsi="Arial" w:cs="Arial"/>
          <w:b/>
          <w:i/>
          <w:sz w:val="24"/>
          <w:szCs w:val="24"/>
        </w:rPr>
        <w:t>Gestorský výbor odporúča schváliť</w:t>
      </w:r>
    </w:p>
    <w:p w:rsidR="007C4A50" w:rsidRPr="0066786F" w:rsidP="007C4A50">
      <w:pPr>
        <w:pStyle w:val="ListParagraph"/>
        <w:bidi w:val="0"/>
        <w:ind w:left="567"/>
        <w:jc w:val="both"/>
        <w:rPr>
          <w:rFonts w:ascii="Arial" w:hAnsi="Arial" w:cs="Arial"/>
        </w:rPr>
      </w:pPr>
    </w:p>
    <w:p w:rsidR="007C4A50" w:rsidRPr="00921EF7" w:rsidP="007C4A50">
      <w:pPr>
        <w:pStyle w:val="ListParagraph"/>
        <w:numPr>
          <w:numId w:val="17"/>
        </w:numPr>
        <w:bidi w:val="0"/>
        <w:ind w:left="567" w:hanging="425"/>
        <w:contextualSpacing/>
        <w:jc w:val="both"/>
        <w:rPr>
          <w:rFonts w:ascii="Arial" w:hAnsi="Arial" w:cs="Arial"/>
        </w:rPr>
      </w:pPr>
      <w:r w:rsidRPr="00921EF7">
        <w:rPr>
          <w:rFonts w:ascii="Arial" w:hAnsi="Arial" w:cs="Arial"/>
        </w:rPr>
        <w:t>V čl. I, bode 8 v § 4 ods. 2 písm. t) sa slová „v intervale nie dlhšom ako päť rokov“ nahrádzajú slovami „najmenej raz za päť rokov“.</w:t>
      </w:r>
    </w:p>
    <w:p w:rsidR="00B52D4D" w:rsidP="007C4A50">
      <w:pPr>
        <w:pStyle w:val="ListParagraph"/>
        <w:bidi w:val="0"/>
        <w:ind w:left="3969"/>
        <w:jc w:val="both"/>
        <w:rPr>
          <w:rFonts w:ascii="Arial" w:hAnsi="Arial" w:cs="Arial"/>
        </w:rPr>
      </w:pPr>
    </w:p>
    <w:p w:rsidR="007C4A50" w:rsidRPr="00921EF7" w:rsidP="007C4A50">
      <w:pPr>
        <w:pStyle w:val="ListParagraph"/>
        <w:bidi w:val="0"/>
        <w:ind w:left="3969"/>
        <w:jc w:val="both"/>
        <w:rPr>
          <w:rFonts w:ascii="Arial" w:hAnsi="Arial" w:cs="Arial"/>
        </w:rPr>
      </w:pPr>
      <w:r w:rsidRPr="00921EF7">
        <w:rPr>
          <w:rFonts w:ascii="Arial" w:hAnsi="Arial" w:cs="Arial"/>
        </w:rPr>
        <w:t>Formulačné úprava ustanovenia vzhľadom na zaužívanú legislatívnu terminológiu v § 4 ods. 7 zákona.</w:t>
      </w:r>
    </w:p>
    <w:p w:rsidR="00B52D4D" w:rsidP="00B52D4D">
      <w:pPr>
        <w:pStyle w:val="FootnoteText"/>
        <w:bidi w:val="0"/>
        <w:spacing w:before="0"/>
        <w:ind w:left="3357" w:firstLine="612"/>
        <w:rPr>
          <w:rFonts w:ascii="Arial" w:hAnsi="Arial" w:cs="Arial"/>
          <w:b/>
          <w:sz w:val="24"/>
          <w:szCs w:val="24"/>
        </w:rPr>
      </w:pPr>
    </w:p>
    <w:p w:rsidR="00F87095" w:rsidRPr="006D00AB" w:rsidP="00B52D4D">
      <w:pPr>
        <w:pStyle w:val="FootnoteText"/>
        <w:bidi w:val="0"/>
        <w:spacing w:before="0"/>
        <w:ind w:left="3357" w:firstLine="612"/>
        <w:rPr>
          <w:rFonts w:ascii="Arial" w:hAnsi="Arial" w:cs="Arial"/>
          <w:b/>
          <w:sz w:val="24"/>
          <w:szCs w:val="24"/>
        </w:rPr>
      </w:pPr>
      <w:r w:rsidRPr="006D00AB">
        <w:rPr>
          <w:rFonts w:ascii="Arial" w:hAnsi="Arial" w:cs="Arial"/>
          <w:b/>
          <w:sz w:val="24"/>
          <w:szCs w:val="24"/>
        </w:rPr>
        <w:t>Výbor NR SR pre hospodárske záležitosti</w:t>
      </w:r>
    </w:p>
    <w:p w:rsidR="00F87095" w:rsidRPr="00F87095" w:rsidP="00B52D4D">
      <w:pPr>
        <w:pStyle w:val="FootnoteText"/>
        <w:bidi w:val="0"/>
        <w:spacing w:before="0"/>
        <w:ind w:left="3357" w:firstLine="612"/>
        <w:rPr>
          <w:rFonts w:ascii="Arial" w:hAnsi="Arial" w:cs="Arial"/>
          <w:b/>
          <w:sz w:val="24"/>
          <w:szCs w:val="24"/>
        </w:rPr>
      </w:pPr>
      <w:r w:rsidRPr="00F87095">
        <w:rPr>
          <w:rFonts w:ascii="Arial" w:hAnsi="Arial" w:cs="Arial"/>
          <w:b/>
          <w:sz w:val="24"/>
          <w:szCs w:val="24"/>
        </w:rPr>
        <w:t>Ústavnoprávny výbor NR SR</w:t>
      </w:r>
    </w:p>
    <w:p w:rsidR="00B52D4D" w:rsidP="00B52D4D">
      <w:pPr>
        <w:pStyle w:val="FootnoteText"/>
        <w:bidi w:val="0"/>
        <w:spacing w:before="0"/>
        <w:ind w:left="3357" w:firstLine="612"/>
        <w:rPr>
          <w:rFonts w:ascii="Arial" w:hAnsi="Arial" w:cs="Arial"/>
          <w:b/>
          <w:i/>
          <w:sz w:val="24"/>
          <w:szCs w:val="24"/>
        </w:rPr>
      </w:pPr>
    </w:p>
    <w:p w:rsidR="00F87095" w:rsidRPr="00806A88" w:rsidP="00B52D4D">
      <w:pPr>
        <w:pStyle w:val="FootnoteText"/>
        <w:bidi w:val="0"/>
        <w:spacing w:before="0"/>
        <w:ind w:left="3357" w:firstLine="612"/>
        <w:rPr>
          <w:rFonts w:ascii="Arial" w:hAnsi="Arial" w:cs="Arial"/>
          <w:b/>
          <w:i/>
          <w:sz w:val="24"/>
          <w:szCs w:val="24"/>
        </w:rPr>
      </w:pPr>
      <w:r w:rsidRPr="00806A88">
        <w:rPr>
          <w:rFonts w:ascii="Arial" w:hAnsi="Arial" w:cs="Arial"/>
          <w:b/>
          <w:i/>
          <w:sz w:val="24"/>
          <w:szCs w:val="24"/>
        </w:rPr>
        <w:t>Gestorský výbor odporúča schváliť</w:t>
      </w:r>
    </w:p>
    <w:p w:rsidR="007C4A50" w:rsidRPr="00921EF7" w:rsidP="007C4A50">
      <w:pPr>
        <w:pStyle w:val="ListParagraph"/>
        <w:bidi w:val="0"/>
        <w:ind w:left="0"/>
        <w:jc w:val="both"/>
        <w:rPr>
          <w:rFonts w:ascii="Arial" w:hAnsi="Arial" w:cs="Arial"/>
        </w:rPr>
      </w:pPr>
    </w:p>
    <w:p w:rsidR="007C4A50" w:rsidRPr="00921EF7" w:rsidP="007C4A50">
      <w:pPr>
        <w:pStyle w:val="ListParagraph"/>
        <w:numPr>
          <w:numId w:val="17"/>
        </w:numPr>
        <w:bidi w:val="0"/>
        <w:ind w:left="567"/>
        <w:jc w:val="both"/>
        <w:rPr>
          <w:rFonts w:ascii="Arial" w:hAnsi="Arial" w:cs="Arial"/>
        </w:rPr>
      </w:pPr>
      <w:r w:rsidRPr="00921EF7">
        <w:rPr>
          <w:rFonts w:ascii="Arial" w:hAnsi="Arial" w:cs="Arial"/>
        </w:rPr>
        <w:t>V čl. I, bode 8 v § 4 ods. 2 písm. w) sa slová „štatistické údaje“ nahrádzajú slovami „štatistické účely“.</w:t>
      </w:r>
    </w:p>
    <w:p w:rsidR="007C4A50" w:rsidRPr="00921EF7" w:rsidP="007C4A50">
      <w:pPr>
        <w:pStyle w:val="ListParagraph"/>
        <w:bidi w:val="0"/>
        <w:ind w:left="3969"/>
        <w:jc w:val="both"/>
        <w:rPr>
          <w:rFonts w:ascii="Arial" w:hAnsi="Arial" w:cs="Arial"/>
        </w:rPr>
      </w:pPr>
      <w:r w:rsidRPr="00921EF7">
        <w:rPr>
          <w:rFonts w:ascii="Arial" w:hAnsi="Arial" w:cs="Arial"/>
        </w:rPr>
        <w:t>Ide o formulačnú úpravu textu súvisiacu s naplnením významu navrhovaného ustanovenia.</w:t>
      </w:r>
    </w:p>
    <w:p w:rsidR="00B52D4D" w:rsidP="00F87095">
      <w:pPr>
        <w:pStyle w:val="FootnoteText"/>
        <w:bidi w:val="0"/>
        <w:spacing w:before="0"/>
        <w:ind w:left="2790" w:firstLine="612"/>
        <w:rPr>
          <w:rFonts w:ascii="Arial" w:hAnsi="Arial" w:cs="Arial"/>
          <w:b/>
          <w:sz w:val="24"/>
          <w:szCs w:val="24"/>
        </w:rPr>
      </w:pPr>
    </w:p>
    <w:p w:rsidR="00F87095" w:rsidRPr="006D00AB" w:rsidP="00B52D4D">
      <w:pPr>
        <w:pStyle w:val="FootnoteText"/>
        <w:bidi w:val="0"/>
        <w:spacing w:before="0"/>
        <w:ind w:left="3357" w:firstLine="612"/>
        <w:rPr>
          <w:rFonts w:ascii="Arial" w:hAnsi="Arial" w:cs="Arial"/>
          <w:b/>
          <w:sz w:val="24"/>
          <w:szCs w:val="24"/>
        </w:rPr>
      </w:pPr>
      <w:r w:rsidRPr="006D00AB">
        <w:rPr>
          <w:rFonts w:ascii="Arial" w:hAnsi="Arial" w:cs="Arial"/>
          <w:b/>
          <w:sz w:val="24"/>
          <w:szCs w:val="24"/>
        </w:rPr>
        <w:t>Výbor NR SR pre hospodárske záležitosti</w:t>
      </w:r>
    </w:p>
    <w:p w:rsidR="00F87095" w:rsidRPr="00F87095" w:rsidP="00B52D4D">
      <w:pPr>
        <w:pStyle w:val="FootnoteText"/>
        <w:bidi w:val="0"/>
        <w:spacing w:before="0"/>
        <w:ind w:left="3357" w:firstLine="612"/>
        <w:rPr>
          <w:rFonts w:ascii="Arial" w:hAnsi="Arial" w:cs="Arial"/>
          <w:b/>
          <w:sz w:val="24"/>
          <w:szCs w:val="24"/>
        </w:rPr>
      </w:pPr>
      <w:r w:rsidRPr="00F87095">
        <w:rPr>
          <w:rFonts w:ascii="Arial" w:hAnsi="Arial" w:cs="Arial"/>
          <w:b/>
          <w:sz w:val="24"/>
          <w:szCs w:val="24"/>
        </w:rPr>
        <w:t>Ústavnoprávny výbor NR SR</w:t>
      </w:r>
    </w:p>
    <w:p w:rsidR="00B52D4D" w:rsidP="00F87095">
      <w:pPr>
        <w:pStyle w:val="FootnoteText"/>
        <w:bidi w:val="0"/>
        <w:spacing w:before="0"/>
        <w:ind w:left="2790" w:firstLine="612"/>
        <w:rPr>
          <w:rFonts w:ascii="Arial" w:hAnsi="Arial" w:cs="Arial"/>
          <w:b/>
          <w:i/>
          <w:sz w:val="24"/>
          <w:szCs w:val="24"/>
        </w:rPr>
      </w:pPr>
    </w:p>
    <w:p w:rsidR="00F87095" w:rsidRPr="00806A88" w:rsidP="00B52D4D">
      <w:pPr>
        <w:pStyle w:val="FootnoteText"/>
        <w:bidi w:val="0"/>
        <w:spacing w:before="0"/>
        <w:ind w:left="3357" w:firstLine="612"/>
        <w:rPr>
          <w:rFonts w:ascii="Arial" w:hAnsi="Arial" w:cs="Arial"/>
          <w:b/>
          <w:i/>
          <w:sz w:val="24"/>
          <w:szCs w:val="24"/>
        </w:rPr>
      </w:pPr>
      <w:r w:rsidRPr="00806A88">
        <w:rPr>
          <w:rFonts w:ascii="Arial" w:hAnsi="Arial" w:cs="Arial"/>
          <w:b/>
          <w:i/>
          <w:sz w:val="24"/>
          <w:szCs w:val="24"/>
        </w:rPr>
        <w:t>Gestorský výbor odporúča schváliť</w:t>
      </w:r>
    </w:p>
    <w:p w:rsidR="007C4A50" w:rsidRPr="00921EF7" w:rsidP="007C4A50">
      <w:pPr>
        <w:pStyle w:val="ListParagraph"/>
        <w:numPr>
          <w:numId w:val="17"/>
        </w:numPr>
        <w:bidi w:val="0"/>
        <w:ind w:left="567"/>
        <w:jc w:val="both"/>
        <w:rPr>
          <w:rFonts w:ascii="Arial" w:hAnsi="Arial" w:cs="Arial"/>
        </w:rPr>
      </w:pPr>
      <w:r w:rsidRPr="00921EF7">
        <w:rPr>
          <w:rFonts w:ascii="Arial" w:hAnsi="Arial" w:cs="Arial"/>
        </w:rPr>
        <w:t>V čl. I, bode 9 v § 4 ods. 11 druhej vete sa slovo „je“ nahrádza slovom „sa považuje za“.</w:t>
      </w:r>
    </w:p>
    <w:p w:rsidR="007C4A50" w:rsidRPr="00921EF7" w:rsidP="007C4A50">
      <w:pPr>
        <w:pStyle w:val="ListParagraph"/>
        <w:bidi w:val="0"/>
        <w:ind w:left="3969"/>
        <w:jc w:val="both"/>
        <w:rPr>
          <w:rFonts w:ascii="Arial" w:hAnsi="Arial" w:cs="Arial"/>
        </w:rPr>
      </w:pPr>
      <w:r w:rsidRPr="00921EF7">
        <w:rPr>
          <w:rFonts w:ascii="Arial" w:hAnsi="Arial" w:cs="Arial"/>
        </w:rPr>
        <w:t xml:space="preserve">Ide o formulačnú úpravu textu, ktorá súvisí s povinnosťou ministerstva zaviesť a udržiavať systém riadenia kvality. </w:t>
      </w:r>
    </w:p>
    <w:p w:rsidR="00B52D4D" w:rsidP="00F87095">
      <w:pPr>
        <w:pStyle w:val="FootnoteText"/>
        <w:bidi w:val="0"/>
        <w:spacing w:before="0"/>
        <w:ind w:left="2790" w:firstLine="612"/>
        <w:rPr>
          <w:rFonts w:ascii="Arial" w:hAnsi="Arial" w:cs="Arial"/>
          <w:b/>
          <w:sz w:val="24"/>
          <w:szCs w:val="24"/>
        </w:rPr>
      </w:pPr>
    </w:p>
    <w:p w:rsidR="00F87095" w:rsidRPr="006D00AB" w:rsidP="00B52D4D">
      <w:pPr>
        <w:pStyle w:val="FootnoteText"/>
        <w:bidi w:val="0"/>
        <w:spacing w:before="0"/>
        <w:ind w:left="3357" w:firstLine="612"/>
        <w:rPr>
          <w:rFonts w:ascii="Arial" w:hAnsi="Arial" w:cs="Arial"/>
          <w:b/>
          <w:sz w:val="24"/>
          <w:szCs w:val="24"/>
        </w:rPr>
      </w:pPr>
      <w:r w:rsidRPr="006D00AB">
        <w:rPr>
          <w:rFonts w:ascii="Arial" w:hAnsi="Arial" w:cs="Arial"/>
          <w:b/>
          <w:sz w:val="24"/>
          <w:szCs w:val="24"/>
        </w:rPr>
        <w:t>Výbor NR SR pre hospodárske záležitosti</w:t>
      </w:r>
    </w:p>
    <w:p w:rsidR="00F87095" w:rsidRPr="00F87095" w:rsidP="00B52D4D">
      <w:pPr>
        <w:pStyle w:val="FootnoteText"/>
        <w:bidi w:val="0"/>
        <w:spacing w:before="0"/>
        <w:ind w:left="3357" w:firstLine="612"/>
        <w:rPr>
          <w:rFonts w:ascii="Arial" w:hAnsi="Arial" w:cs="Arial"/>
          <w:b/>
          <w:sz w:val="24"/>
          <w:szCs w:val="24"/>
        </w:rPr>
      </w:pPr>
      <w:r w:rsidRPr="00F87095">
        <w:rPr>
          <w:rFonts w:ascii="Arial" w:hAnsi="Arial" w:cs="Arial"/>
          <w:b/>
          <w:sz w:val="24"/>
          <w:szCs w:val="24"/>
        </w:rPr>
        <w:t>Ústavnoprávny výbor NR SR</w:t>
      </w:r>
    </w:p>
    <w:p w:rsidR="003D783E" w:rsidP="00B52D4D">
      <w:pPr>
        <w:pStyle w:val="FootnoteText"/>
        <w:bidi w:val="0"/>
        <w:spacing w:before="0"/>
        <w:ind w:left="3357" w:firstLine="612"/>
        <w:rPr>
          <w:rFonts w:ascii="Arial" w:hAnsi="Arial" w:cs="Arial"/>
          <w:b/>
          <w:i/>
          <w:sz w:val="24"/>
          <w:szCs w:val="24"/>
        </w:rPr>
      </w:pPr>
    </w:p>
    <w:p w:rsidR="00F87095" w:rsidP="00B52D4D">
      <w:pPr>
        <w:pStyle w:val="FootnoteText"/>
        <w:bidi w:val="0"/>
        <w:spacing w:before="0"/>
        <w:ind w:left="3357" w:firstLine="612"/>
        <w:rPr>
          <w:rFonts w:ascii="Arial" w:hAnsi="Arial" w:cs="Arial"/>
          <w:b/>
          <w:i/>
          <w:sz w:val="24"/>
          <w:szCs w:val="24"/>
        </w:rPr>
      </w:pPr>
      <w:r w:rsidRPr="00806A88">
        <w:rPr>
          <w:rFonts w:ascii="Arial" w:hAnsi="Arial" w:cs="Arial"/>
          <w:b/>
          <w:i/>
          <w:sz w:val="24"/>
          <w:szCs w:val="24"/>
        </w:rPr>
        <w:t>Gestorský výbor odporúča schváliť</w:t>
      </w:r>
    </w:p>
    <w:p w:rsidR="003D783E" w:rsidRPr="00806A88" w:rsidP="00B52D4D">
      <w:pPr>
        <w:pStyle w:val="FootnoteText"/>
        <w:bidi w:val="0"/>
        <w:spacing w:before="0"/>
        <w:ind w:left="3357" w:firstLine="612"/>
        <w:rPr>
          <w:rFonts w:ascii="Arial" w:hAnsi="Arial" w:cs="Arial"/>
          <w:b/>
          <w:i/>
          <w:sz w:val="24"/>
          <w:szCs w:val="24"/>
        </w:rPr>
      </w:pPr>
    </w:p>
    <w:p w:rsidR="007C4A50" w:rsidRPr="00921EF7" w:rsidP="007C4A50">
      <w:pPr>
        <w:pStyle w:val="ListParagraph"/>
        <w:numPr>
          <w:numId w:val="17"/>
        </w:numPr>
        <w:bidi w:val="0"/>
        <w:ind w:left="567" w:hanging="425"/>
        <w:contextualSpacing/>
        <w:jc w:val="both"/>
        <w:rPr>
          <w:rFonts w:ascii="Arial" w:hAnsi="Arial" w:cs="Arial"/>
        </w:rPr>
      </w:pPr>
      <w:r w:rsidRPr="00921EF7">
        <w:rPr>
          <w:rFonts w:ascii="Arial" w:hAnsi="Arial" w:cs="Arial"/>
        </w:rPr>
        <w:t>V čl. I, bode 9 v § 4 ods. 12 písm. c) a ods. 13 písm. k) sa odkaz 1bi) označuje ako odkaz 1bh) a v § 4 ods. 13 písm. e) sa odkaz na poznámkou pod čiarou 1bh) označuje ako odkaz 1bi). V tejto súvislosti sa na konci novelizačného bodu text poznámky pod čiarou 1bh) označuje ako odkaz 1bi) a text poznámky pod čiarou 1bi) označuje ako odkaz 1bh).</w:t>
      </w:r>
    </w:p>
    <w:p w:rsidR="007C4A50" w:rsidRPr="00921EF7" w:rsidP="007C4A50">
      <w:pPr>
        <w:pStyle w:val="ListParagraph"/>
        <w:bidi w:val="0"/>
        <w:ind w:left="3969"/>
        <w:jc w:val="both"/>
        <w:rPr>
          <w:rFonts w:ascii="Arial" w:hAnsi="Arial" w:cs="Arial"/>
        </w:rPr>
      </w:pPr>
    </w:p>
    <w:p w:rsidR="007C4A50" w:rsidRPr="0097296B" w:rsidP="007C4A50">
      <w:pPr>
        <w:bidi w:val="0"/>
        <w:ind w:left="3540"/>
        <w:jc w:val="both"/>
      </w:pPr>
      <w:r w:rsidRPr="0097296B">
        <w:t>Potreba zmeny označenia odkazov na poznámky pod čiarou 1bi) a 1bh) vyplýva z hľadiska ich abecedného poradia.</w:t>
      </w:r>
    </w:p>
    <w:p w:rsidR="00B52D4D" w:rsidP="00F87095">
      <w:pPr>
        <w:pStyle w:val="FootnoteText"/>
        <w:bidi w:val="0"/>
        <w:spacing w:before="0"/>
        <w:ind w:left="2790" w:firstLine="612"/>
        <w:rPr>
          <w:rFonts w:ascii="Arial" w:hAnsi="Arial" w:cs="Arial"/>
          <w:b/>
          <w:sz w:val="24"/>
          <w:szCs w:val="24"/>
        </w:rPr>
      </w:pPr>
    </w:p>
    <w:p w:rsidR="00F87095" w:rsidRPr="006D00AB" w:rsidP="00B52D4D">
      <w:pPr>
        <w:pStyle w:val="FootnoteText"/>
        <w:bidi w:val="0"/>
        <w:spacing w:before="0"/>
        <w:ind w:left="2928" w:firstLine="612"/>
        <w:rPr>
          <w:rFonts w:ascii="Arial" w:hAnsi="Arial" w:cs="Arial"/>
          <w:b/>
          <w:sz w:val="24"/>
          <w:szCs w:val="24"/>
        </w:rPr>
      </w:pPr>
      <w:r w:rsidRPr="006D00AB">
        <w:rPr>
          <w:rFonts w:ascii="Arial" w:hAnsi="Arial" w:cs="Arial"/>
          <w:b/>
          <w:sz w:val="24"/>
          <w:szCs w:val="24"/>
        </w:rPr>
        <w:t>Výbor NR SR pre hospodárske záležitosti</w:t>
      </w:r>
    </w:p>
    <w:p w:rsidR="00F87095" w:rsidRPr="00F87095" w:rsidP="00B52D4D">
      <w:pPr>
        <w:pStyle w:val="FootnoteText"/>
        <w:bidi w:val="0"/>
        <w:spacing w:before="0"/>
        <w:ind w:left="2928" w:firstLine="612"/>
        <w:rPr>
          <w:rFonts w:ascii="Arial" w:hAnsi="Arial" w:cs="Arial"/>
          <w:b/>
          <w:sz w:val="24"/>
          <w:szCs w:val="24"/>
        </w:rPr>
      </w:pPr>
      <w:r w:rsidRPr="00F87095">
        <w:rPr>
          <w:rFonts w:ascii="Arial" w:hAnsi="Arial" w:cs="Arial"/>
          <w:b/>
          <w:sz w:val="24"/>
          <w:szCs w:val="24"/>
        </w:rPr>
        <w:t>Ústavnoprávny výbor NR SR</w:t>
      </w:r>
    </w:p>
    <w:p w:rsidR="00B52D4D" w:rsidP="00B52D4D">
      <w:pPr>
        <w:pStyle w:val="FootnoteText"/>
        <w:bidi w:val="0"/>
        <w:spacing w:before="0"/>
        <w:ind w:left="2928" w:firstLine="612"/>
        <w:rPr>
          <w:rFonts w:ascii="Arial" w:hAnsi="Arial" w:cs="Arial"/>
          <w:b/>
          <w:i/>
          <w:sz w:val="24"/>
          <w:szCs w:val="24"/>
        </w:rPr>
      </w:pPr>
    </w:p>
    <w:p w:rsidR="00F87095" w:rsidRPr="00806A88" w:rsidP="00B52D4D">
      <w:pPr>
        <w:pStyle w:val="FootnoteText"/>
        <w:bidi w:val="0"/>
        <w:spacing w:before="0"/>
        <w:ind w:left="2928" w:firstLine="612"/>
        <w:rPr>
          <w:rFonts w:ascii="Arial" w:hAnsi="Arial" w:cs="Arial"/>
          <w:b/>
          <w:i/>
          <w:sz w:val="24"/>
          <w:szCs w:val="24"/>
        </w:rPr>
      </w:pPr>
      <w:r w:rsidRPr="00806A88">
        <w:rPr>
          <w:rFonts w:ascii="Arial" w:hAnsi="Arial" w:cs="Arial"/>
          <w:b/>
          <w:i/>
          <w:sz w:val="24"/>
          <w:szCs w:val="24"/>
        </w:rPr>
        <w:t>Gestorský výbor odporúča schváliť</w:t>
      </w:r>
    </w:p>
    <w:p w:rsidR="007C4A50" w:rsidRPr="00921EF7" w:rsidP="007C4A50">
      <w:pPr>
        <w:pStyle w:val="ListParagraph"/>
        <w:bidi w:val="0"/>
        <w:ind w:left="3969"/>
        <w:jc w:val="both"/>
        <w:rPr>
          <w:rFonts w:ascii="Arial" w:hAnsi="Arial" w:cs="Arial"/>
        </w:rPr>
      </w:pPr>
    </w:p>
    <w:p w:rsidR="002C7A22" w:rsidRPr="002C7A22" w:rsidP="00B52D4D">
      <w:pPr>
        <w:pStyle w:val="ListParagraph"/>
        <w:numPr>
          <w:numId w:val="17"/>
        </w:numPr>
        <w:bidi w:val="0"/>
        <w:ind w:left="357" w:hanging="357"/>
        <w:contextualSpacing/>
        <w:jc w:val="both"/>
        <w:rPr>
          <w:rFonts w:ascii="Arial" w:hAnsi="Arial" w:cs="Arial"/>
          <w:u w:val="single"/>
        </w:rPr>
      </w:pPr>
      <w:r w:rsidRPr="0097296B" w:rsidR="007C4A50">
        <w:rPr>
          <w:rFonts w:ascii="Arial" w:hAnsi="Arial" w:cs="Arial"/>
        </w:rPr>
        <w:t>V čl. I</w:t>
      </w:r>
      <w:r w:rsidR="007C4A50">
        <w:rPr>
          <w:rFonts w:ascii="Arial" w:hAnsi="Arial" w:cs="Arial"/>
        </w:rPr>
        <w:t>,</w:t>
      </w:r>
      <w:r w:rsidRPr="0097296B" w:rsidR="007C4A50">
        <w:rPr>
          <w:rFonts w:ascii="Arial" w:hAnsi="Arial" w:cs="Arial"/>
        </w:rPr>
        <w:t xml:space="preserve"> bod 10 </w:t>
      </w:r>
      <w:r>
        <w:rPr>
          <w:rFonts w:ascii="Arial" w:hAnsi="Arial" w:cs="Arial"/>
        </w:rPr>
        <w:t xml:space="preserve">znie: </w:t>
      </w:r>
    </w:p>
    <w:p w:rsidR="002C7A22" w:rsidP="002C7A22">
      <w:pPr>
        <w:pStyle w:val="ListParagraph"/>
        <w:bidi w:val="0"/>
        <w:ind w:left="357"/>
        <w:contextualSpacing/>
        <w:jc w:val="both"/>
        <w:rPr>
          <w:rFonts w:ascii="Arial" w:hAnsi="Arial" w:cs="Arial"/>
        </w:rPr>
      </w:pPr>
    </w:p>
    <w:p w:rsidR="007C4A50" w:rsidRPr="0097296B" w:rsidP="002C7A22">
      <w:pPr>
        <w:pStyle w:val="ListParagraph"/>
        <w:bidi w:val="0"/>
        <w:ind w:left="357"/>
        <w:contextualSpacing/>
        <w:jc w:val="both"/>
        <w:rPr>
          <w:rFonts w:ascii="Arial" w:hAnsi="Arial" w:cs="Arial"/>
          <w:u w:val="single"/>
        </w:rPr>
      </w:pPr>
      <w:r w:rsidR="002C7A22">
        <w:rPr>
          <w:rFonts w:ascii="Arial" w:hAnsi="Arial" w:cs="Arial"/>
        </w:rPr>
        <w:t>„10. V</w:t>
      </w:r>
      <w:r w:rsidRPr="0097296B">
        <w:rPr>
          <w:rFonts w:ascii="Arial" w:hAnsi="Arial" w:cs="Arial"/>
        </w:rPr>
        <w:t xml:space="preserve"> § 5 ods. 6 písm. a) sa za slová „posádky preukaz odbornej spôsobilosti“ vkladá čiarka a slová „preukaz spôsobilosti alebo potvrdenie o uznaní preukazu odbornej spôsobilosti“. </w:t>
      </w:r>
    </w:p>
    <w:p w:rsidR="007C4A50" w:rsidRPr="0097296B" w:rsidP="007C4A50">
      <w:pPr>
        <w:bidi w:val="0"/>
        <w:jc w:val="both"/>
        <w:rPr>
          <w:u w:val="single"/>
        </w:rPr>
      </w:pPr>
    </w:p>
    <w:p w:rsidR="007C4A50" w:rsidP="007C4A50">
      <w:pPr>
        <w:bidi w:val="0"/>
        <w:ind w:left="3540"/>
        <w:jc w:val="both"/>
      </w:pPr>
      <w:r w:rsidRPr="0097296B">
        <w:t>Ministerstvo dopravy, výstavy a regionálneho rozvoja SR (MDVRR SR) plní funkciu námorného úradu, v ktorej rámci vydáva aj potvrdenia o uznaní preukazov odbornej spôsobilosti podľa § 4 ods. 2 písm. l) zákona č. 435/2000 Z. z. Ak poverený zamestnanec MDVRR SR pri výkone štátneho dozoru zistí závažné alebo opakované porušenie tohto zákona alebo medzinárodných dohôd, ktorými je Slovenská republika viazaná, môže odobrať veliteľovi námornej lode alebo členovi lodnej posádky potvrdenie o uznaní preukazu odbornej spôsobilosti.</w:t>
      </w:r>
    </w:p>
    <w:p w:rsidR="00B52D4D" w:rsidP="00B52D4D">
      <w:pPr>
        <w:pStyle w:val="FootnoteText"/>
        <w:bidi w:val="0"/>
        <w:spacing w:before="0"/>
        <w:ind w:left="2790" w:firstLine="612"/>
        <w:rPr>
          <w:rFonts w:ascii="Arial" w:hAnsi="Arial" w:cs="Arial"/>
          <w:b/>
          <w:sz w:val="24"/>
          <w:szCs w:val="24"/>
        </w:rPr>
      </w:pPr>
    </w:p>
    <w:p w:rsidR="00B52D4D" w:rsidRPr="006D00AB" w:rsidP="00B52D4D">
      <w:pPr>
        <w:pStyle w:val="FootnoteText"/>
        <w:bidi w:val="0"/>
        <w:spacing w:before="0"/>
        <w:ind w:left="2928" w:firstLine="612"/>
        <w:rPr>
          <w:rFonts w:ascii="Arial" w:hAnsi="Arial" w:cs="Arial"/>
          <w:b/>
          <w:sz w:val="24"/>
          <w:szCs w:val="24"/>
        </w:rPr>
      </w:pPr>
      <w:r w:rsidRPr="006D00AB">
        <w:rPr>
          <w:rFonts w:ascii="Arial" w:hAnsi="Arial" w:cs="Arial"/>
          <w:b/>
          <w:sz w:val="24"/>
          <w:szCs w:val="24"/>
        </w:rPr>
        <w:t>Výbor NR SR pre hospodárske záležitosti</w:t>
      </w:r>
    </w:p>
    <w:p w:rsidR="00B52D4D" w:rsidRPr="00806A88" w:rsidP="00B52D4D">
      <w:pPr>
        <w:pStyle w:val="FootnoteText"/>
        <w:bidi w:val="0"/>
        <w:spacing w:before="0"/>
        <w:ind w:left="2790" w:firstLine="612"/>
        <w:rPr>
          <w:rFonts w:ascii="Arial" w:hAnsi="Arial" w:cs="Arial"/>
          <w:b/>
          <w:i/>
          <w:sz w:val="24"/>
          <w:szCs w:val="24"/>
        </w:rPr>
      </w:pPr>
    </w:p>
    <w:p w:rsidR="00B52D4D" w:rsidRPr="00806A88" w:rsidP="00B52D4D">
      <w:pPr>
        <w:pStyle w:val="FootnoteText"/>
        <w:bidi w:val="0"/>
        <w:spacing w:before="0"/>
        <w:ind w:left="2928" w:firstLine="612"/>
        <w:rPr>
          <w:rFonts w:ascii="Arial" w:hAnsi="Arial" w:cs="Arial"/>
          <w:b/>
          <w:i/>
          <w:sz w:val="24"/>
          <w:szCs w:val="24"/>
        </w:rPr>
      </w:pPr>
      <w:r w:rsidRPr="00806A88">
        <w:rPr>
          <w:rFonts w:ascii="Arial" w:hAnsi="Arial" w:cs="Arial"/>
          <w:b/>
          <w:i/>
          <w:sz w:val="24"/>
          <w:szCs w:val="24"/>
        </w:rPr>
        <w:t>Gestorský výbor odporúča schváliť</w:t>
      </w:r>
    </w:p>
    <w:p w:rsidR="007C4A50" w:rsidRPr="0066786F" w:rsidP="007C4A50">
      <w:pPr>
        <w:pStyle w:val="ListParagraph"/>
        <w:numPr>
          <w:numId w:val="17"/>
        </w:numPr>
        <w:bidi w:val="0"/>
        <w:spacing w:after="200" w:line="276" w:lineRule="auto"/>
        <w:ind w:left="567" w:hanging="425"/>
        <w:contextualSpacing/>
        <w:jc w:val="both"/>
        <w:rPr>
          <w:rFonts w:ascii="Arial" w:hAnsi="Arial" w:cs="Arial"/>
        </w:rPr>
      </w:pPr>
      <w:r w:rsidRPr="0066786F">
        <w:rPr>
          <w:rFonts w:ascii="Arial" w:hAnsi="Arial" w:cs="Arial"/>
        </w:rPr>
        <w:t>V čl. I sa za 10. bod  vkladá nový 11. bod, ktorý znie:</w:t>
      </w:r>
    </w:p>
    <w:p w:rsidR="007C4A50" w:rsidRPr="0066786F" w:rsidP="007C4A50">
      <w:pPr>
        <w:bidi w:val="0"/>
        <w:ind w:left="567"/>
        <w:jc w:val="both"/>
      </w:pPr>
      <w:r w:rsidRPr="0066786F">
        <w:t>„11. V § 5 ods. 7 sa slovo „odobratý“ nahrádza slovami „alebo potvrdenie o uznaní preukazu odbornej spôsobilosti odobraté“.</w:t>
      </w:r>
    </w:p>
    <w:p w:rsidR="007C4A50" w:rsidRPr="0066786F" w:rsidP="007C4A50">
      <w:pPr>
        <w:bidi w:val="0"/>
        <w:ind w:left="567"/>
        <w:jc w:val="both"/>
      </w:pPr>
      <w:r w:rsidRPr="0066786F">
        <w:t>Nasledujúce body sa prečíslujú a táto zmena sa premietne do ustanovenia o účinnosti.</w:t>
      </w:r>
    </w:p>
    <w:p w:rsidR="007C4A50" w:rsidRPr="0066786F" w:rsidP="007C4A50">
      <w:pPr>
        <w:bidi w:val="0"/>
        <w:ind w:left="3192" w:firstLine="348"/>
        <w:jc w:val="both"/>
      </w:pPr>
      <w:r w:rsidRPr="0066786F">
        <w:t>Legislatívno-te</w:t>
      </w:r>
      <w:r w:rsidR="00B52D4D">
        <w:t>chnická úprava vzhľadom na bod 6</w:t>
      </w:r>
      <w:r w:rsidRPr="0066786F">
        <w:t>.</w:t>
      </w:r>
    </w:p>
    <w:p w:rsidR="00B52D4D" w:rsidP="00B52D4D">
      <w:pPr>
        <w:pStyle w:val="FootnoteText"/>
        <w:bidi w:val="0"/>
        <w:spacing w:before="0"/>
        <w:ind w:left="2790" w:firstLine="612"/>
        <w:rPr>
          <w:rFonts w:ascii="Arial" w:hAnsi="Arial" w:cs="Arial"/>
          <w:b/>
          <w:sz w:val="24"/>
          <w:szCs w:val="24"/>
        </w:rPr>
      </w:pPr>
    </w:p>
    <w:p w:rsidR="00B52D4D" w:rsidRPr="006D00AB" w:rsidP="00B52D4D">
      <w:pPr>
        <w:pStyle w:val="FootnoteText"/>
        <w:bidi w:val="0"/>
        <w:spacing w:before="0"/>
        <w:ind w:left="2928" w:firstLine="612"/>
        <w:rPr>
          <w:rFonts w:ascii="Arial" w:hAnsi="Arial" w:cs="Arial"/>
          <w:b/>
          <w:sz w:val="24"/>
          <w:szCs w:val="24"/>
        </w:rPr>
      </w:pPr>
      <w:r w:rsidRPr="006D00AB">
        <w:rPr>
          <w:rFonts w:ascii="Arial" w:hAnsi="Arial" w:cs="Arial"/>
          <w:b/>
          <w:sz w:val="24"/>
          <w:szCs w:val="24"/>
        </w:rPr>
        <w:t>Výbor NR SR pre hospodárske záležitosti</w:t>
      </w:r>
    </w:p>
    <w:p w:rsidR="00B52D4D" w:rsidRPr="00806A88" w:rsidP="00B52D4D">
      <w:pPr>
        <w:pStyle w:val="FootnoteText"/>
        <w:bidi w:val="0"/>
        <w:spacing w:before="0"/>
        <w:ind w:left="2790" w:firstLine="612"/>
        <w:rPr>
          <w:rFonts w:ascii="Arial" w:hAnsi="Arial" w:cs="Arial"/>
          <w:b/>
          <w:i/>
          <w:sz w:val="24"/>
          <w:szCs w:val="24"/>
        </w:rPr>
      </w:pPr>
    </w:p>
    <w:p w:rsidR="00B52D4D" w:rsidRPr="00806A88" w:rsidP="00B52D4D">
      <w:pPr>
        <w:pStyle w:val="FootnoteText"/>
        <w:bidi w:val="0"/>
        <w:spacing w:before="0"/>
        <w:ind w:left="2928" w:firstLine="612"/>
        <w:rPr>
          <w:rFonts w:ascii="Arial" w:hAnsi="Arial" w:cs="Arial"/>
          <w:b/>
          <w:i/>
          <w:sz w:val="24"/>
          <w:szCs w:val="24"/>
        </w:rPr>
      </w:pPr>
      <w:r w:rsidRPr="00806A88">
        <w:rPr>
          <w:rFonts w:ascii="Arial" w:hAnsi="Arial" w:cs="Arial"/>
          <w:b/>
          <w:i/>
          <w:sz w:val="24"/>
          <w:szCs w:val="24"/>
        </w:rPr>
        <w:t>Gestorský výbor odporúča schváliť</w:t>
      </w:r>
    </w:p>
    <w:p w:rsidR="007C4A50" w:rsidP="007C4A50">
      <w:pPr>
        <w:pStyle w:val="ListParagraph"/>
        <w:bidi w:val="0"/>
        <w:ind w:left="567"/>
        <w:jc w:val="both"/>
        <w:rPr>
          <w:rFonts w:ascii="Arial" w:hAnsi="Arial" w:cs="Arial"/>
        </w:rPr>
      </w:pPr>
    </w:p>
    <w:p w:rsidR="007C4A50" w:rsidRPr="00921EF7" w:rsidP="007C4A50">
      <w:pPr>
        <w:pStyle w:val="ListParagraph"/>
        <w:numPr>
          <w:numId w:val="17"/>
        </w:numPr>
        <w:bidi w:val="0"/>
        <w:ind w:left="567" w:hanging="425"/>
        <w:contextualSpacing/>
        <w:jc w:val="both"/>
        <w:rPr>
          <w:rFonts w:ascii="Arial" w:hAnsi="Arial" w:cs="Arial"/>
        </w:rPr>
      </w:pPr>
      <w:r w:rsidRPr="00921EF7">
        <w:rPr>
          <w:rFonts w:ascii="Arial" w:hAnsi="Arial" w:cs="Arial"/>
        </w:rPr>
        <w:t>V čl. I bode 32 v § 23 ods. 7 sa slová „tretej krajiny“ nahrádzajú slovami „tretieho štátu“.</w:t>
      </w:r>
    </w:p>
    <w:p w:rsidR="007C4A50" w:rsidRPr="00921EF7" w:rsidP="00B52D4D">
      <w:pPr>
        <w:pStyle w:val="ListParagraph"/>
        <w:bidi w:val="0"/>
        <w:ind w:left="3510"/>
        <w:jc w:val="both"/>
        <w:rPr>
          <w:rFonts w:ascii="Arial" w:hAnsi="Arial" w:cs="Arial"/>
        </w:rPr>
      </w:pPr>
      <w:r w:rsidRPr="00921EF7">
        <w:rPr>
          <w:rFonts w:ascii="Arial" w:hAnsi="Arial" w:cs="Arial"/>
        </w:rPr>
        <w:t>Úprava sa navrhuje z dôvodu dodržiavania zavedenej legislatívnej skratky v § 4 ods. 3.</w:t>
      </w:r>
    </w:p>
    <w:p w:rsidR="00B52D4D" w:rsidP="00B52D4D">
      <w:pPr>
        <w:pStyle w:val="FootnoteText"/>
        <w:bidi w:val="0"/>
        <w:spacing w:before="0"/>
        <w:ind w:left="2898" w:firstLine="612"/>
        <w:rPr>
          <w:rFonts w:ascii="Arial" w:hAnsi="Arial" w:cs="Arial"/>
          <w:b/>
          <w:sz w:val="24"/>
          <w:szCs w:val="24"/>
        </w:rPr>
      </w:pPr>
    </w:p>
    <w:p w:rsidR="00F87095" w:rsidRPr="006D00AB" w:rsidP="00B52D4D">
      <w:pPr>
        <w:pStyle w:val="FootnoteText"/>
        <w:bidi w:val="0"/>
        <w:spacing w:before="0"/>
        <w:ind w:left="2898" w:firstLine="612"/>
        <w:rPr>
          <w:rFonts w:ascii="Arial" w:hAnsi="Arial" w:cs="Arial"/>
          <w:b/>
          <w:sz w:val="24"/>
          <w:szCs w:val="24"/>
        </w:rPr>
      </w:pPr>
      <w:r w:rsidRPr="006D00AB">
        <w:rPr>
          <w:rFonts w:ascii="Arial" w:hAnsi="Arial" w:cs="Arial"/>
          <w:b/>
          <w:sz w:val="24"/>
          <w:szCs w:val="24"/>
        </w:rPr>
        <w:t>Výbor NR SR pre hospodárske záležitosti</w:t>
      </w:r>
    </w:p>
    <w:p w:rsidR="00F87095" w:rsidRPr="00F87095" w:rsidP="00B52D4D">
      <w:pPr>
        <w:pStyle w:val="FootnoteText"/>
        <w:bidi w:val="0"/>
        <w:spacing w:before="0"/>
        <w:ind w:left="2898" w:firstLine="612"/>
        <w:rPr>
          <w:rFonts w:ascii="Arial" w:hAnsi="Arial" w:cs="Arial"/>
          <w:b/>
          <w:sz w:val="24"/>
          <w:szCs w:val="24"/>
        </w:rPr>
      </w:pPr>
      <w:r w:rsidRPr="00F87095">
        <w:rPr>
          <w:rFonts w:ascii="Arial" w:hAnsi="Arial" w:cs="Arial"/>
          <w:b/>
          <w:sz w:val="24"/>
          <w:szCs w:val="24"/>
        </w:rPr>
        <w:t>Ústavnoprávny výbor NR SR</w:t>
      </w:r>
    </w:p>
    <w:p w:rsidR="00B52D4D" w:rsidP="00B52D4D">
      <w:pPr>
        <w:pStyle w:val="FootnoteText"/>
        <w:bidi w:val="0"/>
        <w:spacing w:before="0"/>
        <w:ind w:left="2898" w:firstLine="612"/>
        <w:rPr>
          <w:rFonts w:ascii="Arial" w:hAnsi="Arial" w:cs="Arial"/>
          <w:b/>
          <w:i/>
          <w:sz w:val="24"/>
          <w:szCs w:val="24"/>
        </w:rPr>
      </w:pPr>
    </w:p>
    <w:p w:rsidR="00F87095" w:rsidRPr="00806A88" w:rsidP="00B52D4D">
      <w:pPr>
        <w:pStyle w:val="FootnoteText"/>
        <w:bidi w:val="0"/>
        <w:spacing w:before="0"/>
        <w:ind w:left="2898" w:firstLine="612"/>
        <w:rPr>
          <w:rFonts w:ascii="Arial" w:hAnsi="Arial" w:cs="Arial"/>
          <w:b/>
          <w:i/>
          <w:sz w:val="24"/>
          <w:szCs w:val="24"/>
        </w:rPr>
      </w:pPr>
      <w:r w:rsidRPr="00806A88">
        <w:rPr>
          <w:rFonts w:ascii="Arial" w:hAnsi="Arial" w:cs="Arial"/>
          <w:b/>
          <w:i/>
          <w:sz w:val="24"/>
          <w:szCs w:val="24"/>
        </w:rPr>
        <w:t>Gestorský výbor odporúča schváliť</w:t>
      </w:r>
    </w:p>
    <w:p w:rsidR="007C4A50" w:rsidRPr="00921EF7" w:rsidP="007C4A50">
      <w:pPr>
        <w:pStyle w:val="ListParagraph"/>
        <w:bidi w:val="0"/>
        <w:ind w:left="3969"/>
        <w:jc w:val="both"/>
        <w:rPr>
          <w:rFonts w:ascii="Arial" w:hAnsi="Arial" w:cs="Arial"/>
        </w:rPr>
      </w:pPr>
    </w:p>
    <w:p w:rsidR="007C4A50" w:rsidRPr="00921EF7" w:rsidP="007C4A50">
      <w:pPr>
        <w:pStyle w:val="ListParagraph"/>
        <w:numPr>
          <w:numId w:val="17"/>
        </w:numPr>
        <w:bidi w:val="0"/>
        <w:ind w:left="567" w:hanging="425"/>
        <w:contextualSpacing/>
        <w:jc w:val="both"/>
        <w:rPr>
          <w:rFonts w:ascii="Arial" w:hAnsi="Arial" w:cs="Arial"/>
        </w:rPr>
      </w:pPr>
      <w:r w:rsidRPr="00921EF7">
        <w:rPr>
          <w:rFonts w:ascii="Arial" w:hAnsi="Arial" w:cs="Arial"/>
        </w:rPr>
        <w:t>V čl. I bode 32 sa text poznámky pod čiarou k odkazu 5 označuje ako samostatný novelizačný bod 33. Ostatné novelizačné body sa primerane prečíslujú.</w:t>
      </w:r>
    </w:p>
    <w:p w:rsidR="00B52D4D" w:rsidP="00B52D4D">
      <w:pPr>
        <w:pStyle w:val="ListParagraph"/>
        <w:bidi w:val="0"/>
        <w:ind w:left="0"/>
        <w:jc w:val="both"/>
        <w:rPr>
          <w:rFonts w:ascii="Arial" w:hAnsi="Arial" w:cs="Arial"/>
        </w:rPr>
      </w:pPr>
    </w:p>
    <w:p w:rsidR="007C4A50" w:rsidRPr="00921EF7" w:rsidP="00B52D4D">
      <w:pPr>
        <w:pStyle w:val="ListParagraph"/>
        <w:bidi w:val="0"/>
        <w:ind w:left="3510"/>
        <w:jc w:val="both"/>
        <w:rPr>
          <w:rFonts w:ascii="Arial" w:hAnsi="Arial" w:cs="Arial"/>
        </w:rPr>
      </w:pPr>
      <w:r w:rsidRPr="00921EF7">
        <w:rPr>
          <w:rFonts w:ascii="Arial" w:hAnsi="Arial" w:cs="Arial"/>
        </w:rPr>
        <w:t>Poznámka pod čiarou k odkazu 5 sa nemení v nadväznosti na zmenu ustanovenia § 23 ods. 7 zákona, preto je potrebné uviesť jej novelizáciu v samostatnom novelizačnom bode.</w:t>
      </w:r>
    </w:p>
    <w:p w:rsidR="00B52D4D" w:rsidP="00B52D4D">
      <w:pPr>
        <w:pStyle w:val="FootnoteText"/>
        <w:bidi w:val="0"/>
        <w:spacing w:before="0"/>
        <w:ind w:left="2898" w:firstLine="612"/>
        <w:rPr>
          <w:rFonts w:ascii="Arial" w:hAnsi="Arial" w:cs="Arial"/>
          <w:b/>
          <w:sz w:val="24"/>
          <w:szCs w:val="24"/>
        </w:rPr>
      </w:pPr>
    </w:p>
    <w:p w:rsidR="00F87095" w:rsidRPr="006D00AB" w:rsidP="00B52D4D">
      <w:pPr>
        <w:pStyle w:val="FootnoteText"/>
        <w:bidi w:val="0"/>
        <w:spacing w:before="0"/>
        <w:ind w:left="2898" w:firstLine="612"/>
        <w:rPr>
          <w:rFonts w:ascii="Arial" w:hAnsi="Arial" w:cs="Arial"/>
          <w:b/>
          <w:sz w:val="24"/>
          <w:szCs w:val="24"/>
        </w:rPr>
      </w:pPr>
      <w:r w:rsidRPr="006D00AB">
        <w:rPr>
          <w:rFonts w:ascii="Arial" w:hAnsi="Arial" w:cs="Arial"/>
          <w:b/>
          <w:sz w:val="24"/>
          <w:szCs w:val="24"/>
        </w:rPr>
        <w:t>Výbor NR SR pre hospodárske záležitosti</w:t>
      </w:r>
    </w:p>
    <w:p w:rsidR="00F87095" w:rsidRPr="00F87095" w:rsidP="00B52D4D">
      <w:pPr>
        <w:pStyle w:val="FootnoteText"/>
        <w:bidi w:val="0"/>
        <w:spacing w:before="0"/>
        <w:ind w:left="2898" w:firstLine="612"/>
        <w:rPr>
          <w:rFonts w:ascii="Arial" w:hAnsi="Arial" w:cs="Arial"/>
          <w:b/>
          <w:sz w:val="24"/>
          <w:szCs w:val="24"/>
        </w:rPr>
      </w:pPr>
      <w:r w:rsidRPr="00F87095">
        <w:rPr>
          <w:rFonts w:ascii="Arial" w:hAnsi="Arial" w:cs="Arial"/>
          <w:b/>
          <w:sz w:val="24"/>
          <w:szCs w:val="24"/>
        </w:rPr>
        <w:t>Ústavnoprávny výbor NR SR</w:t>
      </w:r>
    </w:p>
    <w:p w:rsidR="00B52D4D" w:rsidP="00B52D4D">
      <w:pPr>
        <w:pStyle w:val="FootnoteText"/>
        <w:bidi w:val="0"/>
        <w:spacing w:before="0"/>
        <w:ind w:left="2898" w:firstLine="612"/>
        <w:rPr>
          <w:rFonts w:ascii="Arial" w:hAnsi="Arial" w:cs="Arial"/>
          <w:b/>
          <w:i/>
          <w:sz w:val="24"/>
          <w:szCs w:val="24"/>
        </w:rPr>
      </w:pPr>
    </w:p>
    <w:p w:rsidR="00F87095" w:rsidRPr="00806A88" w:rsidP="00B52D4D">
      <w:pPr>
        <w:pStyle w:val="FootnoteText"/>
        <w:bidi w:val="0"/>
        <w:spacing w:before="0"/>
        <w:ind w:left="2898" w:firstLine="612"/>
        <w:rPr>
          <w:rFonts w:ascii="Arial" w:hAnsi="Arial" w:cs="Arial"/>
          <w:b/>
          <w:i/>
          <w:sz w:val="24"/>
          <w:szCs w:val="24"/>
        </w:rPr>
      </w:pPr>
      <w:r w:rsidRPr="00806A88">
        <w:rPr>
          <w:rFonts w:ascii="Arial" w:hAnsi="Arial" w:cs="Arial"/>
          <w:b/>
          <w:i/>
          <w:sz w:val="24"/>
          <w:szCs w:val="24"/>
        </w:rPr>
        <w:t>Gestorský výbor odporúča schváliť</w:t>
      </w:r>
    </w:p>
    <w:p w:rsidR="007C4A50" w:rsidRPr="00921EF7" w:rsidP="007C4A50">
      <w:pPr>
        <w:pStyle w:val="ListParagraph"/>
        <w:bidi w:val="0"/>
        <w:ind w:left="3969"/>
        <w:jc w:val="both"/>
        <w:rPr>
          <w:rFonts w:ascii="Arial" w:hAnsi="Arial" w:cs="Arial"/>
        </w:rPr>
      </w:pPr>
    </w:p>
    <w:p w:rsidR="007C4A50" w:rsidRPr="0066786F" w:rsidP="007C4A50">
      <w:pPr>
        <w:pStyle w:val="ListParagraph"/>
        <w:numPr>
          <w:numId w:val="17"/>
        </w:numPr>
        <w:bidi w:val="0"/>
        <w:spacing w:after="200" w:line="276" w:lineRule="auto"/>
        <w:ind w:left="567" w:hanging="425"/>
        <w:contextualSpacing/>
        <w:jc w:val="both"/>
        <w:rPr>
          <w:rFonts w:ascii="Arial" w:hAnsi="Arial" w:cs="Arial"/>
        </w:rPr>
      </w:pPr>
      <w:r w:rsidRPr="0066786F">
        <w:rPr>
          <w:rFonts w:ascii="Arial" w:hAnsi="Arial" w:cs="Arial"/>
        </w:rPr>
        <w:t>V čl. I sa za 34. bod  vkladajú nový 35. a 36. bod, ktoré znejú:</w:t>
      </w:r>
    </w:p>
    <w:p w:rsidR="007C4A50" w:rsidRPr="0066786F" w:rsidP="007C4A50">
      <w:pPr>
        <w:bidi w:val="0"/>
        <w:ind w:left="567"/>
        <w:jc w:val="both"/>
      </w:pPr>
      <w:r w:rsidRPr="0066786F">
        <w:t xml:space="preserve">„35. V § 26b ods. 9 sa bodka nahrádza bodkočiarkou a na konci sa pripájajú tieto slová: „ak ide o sťažnosť na bezpečnosť alebo zdravie posádky alebo životné alebo pracovné podmienky na námornej lodi môže predložiť sťažnosť aj na Národný inšpektorát práce. </w:t>
      </w:r>
      <w:r w:rsidRPr="0066786F">
        <w:rPr>
          <w:vertAlign w:val="superscript"/>
        </w:rPr>
        <w:t>6e)</w:t>
      </w:r>
      <w:r w:rsidRPr="0066786F">
        <w:t xml:space="preserve"> </w:t>
      </w:r>
    </w:p>
    <w:p w:rsidR="007C4A50" w:rsidRPr="0066786F" w:rsidP="007C4A50">
      <w:pPr>
        <w:bidi w:val="0"/>
        <w:ind w:left="360" w:firstLine="207"/>
      </w:pPr>
      <w:r w:rsidRPr="0066786F">
        <w:t>Poznámka pod čiarou k odkazu 6e znie:</w:t>
      </w:r>
    </w:p>
    <w:p w:rsidR="007C4A50" w:rsidRPr="0066786F" w:rsidP="007C4A50">
      <w:pPr>
        <w:bidi w:val="0"/>
        <w:ind w:left="567"/>
        <w:jc w:val="both"/>
      </w:pPr>
      <w:r w:rsidRPr="0066786F">
        <w:t>„</w:t>
      </w:r>
      <w:r w:rsidRPr="0066786F">
        <w:rPr>
          <w:vertAlign w:val="superscript"/>
        </w:rPr>
        <w:t>6e</w:t>
      </w:r>
      <w:r w:rsidRPr="0066786F">
        <w:t>) Zákon č. 125/2006 Z. z. o inšpekcii práce a o zmene a doplnení zákona č. 82/2005 Z. z. o nelegálnej práci a nelegálnom zamestnávaní a o zmene a doplnení niektorých zákonov v znení neskorších predpisov.“.</w:t>
      </w:r>
    </w:p>
    <w:p w:rsidR="007C4A50" w:rsidP="007C4A50">
      <w:pPr>
        <w:bidi w:val="0"/>
        <w:ind w:left="360" w:firstLine="207"/>
      </w:pPr>
    </w:p>
    <w:p w:rsidR="007C4A50" w:rsidRPr="0066786F" w:rsidP="007C4A50">
      <w:pPr>
        <w:bidi w:val="0"/>
        <w:ind w:left="360" w:firstLine="207"/>
      </w:pPr>
      <w:r w:rsidRPr="0066786F">
        <w:t>36. V § 40 písm. f) sa nad slovom „zdravia“ odkaz „7)“ nahrádza odkazom „6e)“.“.</w:t>
      </w:r>
    </w:p>
    <w:p w:rsidR="007C4A50" w:rsidRPr="0066786F" w:rsidP="007C4A50">
      <w:pPr>
        <w:bidi w:val="0"/>
        <w:ind w:left="567"/>
        <w:jc w:val="both"/>
      </w:pPr>
      <w:r w:rsidRPr="0066786F">
        <w:t>Nasledujúce body sa prečíslujú a táto zmena sa premietne do ustanovenia</w:t>
      </w:r>
      <w:r>
        <w:t xml:space="preserve"> </w:t>
      </w:r>
      <w:r w:rsidRPr="0066786F">
        <w:t>o účinnosti.</w:t>
      </w:r>
    </w:p>
    <w:p w:rsidR="00B52D4D" w:rsidP="00B52D4D">
      <w:pPr>
        <w:bidi w:val="0"/>
        <w:jc w:val="both"/>
      </w:pPr>
    </w:p>
    <w:p w:rsidR="007C4A50" w:rsidRPr="0066786F" w:rsidP="00B52D4D">
      <w:pPr>
        <w:bidi w:val="0"/>
        <w:ind w:left="3510"/>
        <w:jc w:val="both"/>
      </w:pPr>
      <w:r w:rsidRPr="0066786F">
        <w:t>Transpozícia smernice Európskeho parlamentu a Rady 2013/54/EÚ a legislatívno-technická úprava odkazov na poznámky pod čiarou.</w:t>
      </w:r>
    </w:p>
    <w:p w:rsidR="00B52D4D" w:rsidP="00B52D4D">
      <w:pPr>
        <w:pStyle w:val="FootnoteText"/>
        <w:bidi w:val="0"/>
        <w:spacing w:before="0"/>
        <w:ind w:left="2898" w:firstLine="612"/>
        <w:rPr>
          <w:rFonts w:ascii="Arial" w:hAnsi="Arial" w:cs="Arial"/>
          <w:b/>
          <w:sz w:val="24"/>
          <w:szCs w:val="24"/>
        </w:rPr>
      </w:pPr>
    </w:p>
    <w:p w:rsidR="00B52D4D" w:rsidRPr="006D00AB" w:rsidP="00B52D4D">
      <w:pPr>
        <w:pStyle w:val="FootnoteText"/>
        <w:bidi w:val="0"/>
        <w:spacing w:before="0"/>
        <w:ind w:left="2898" w:firstLine="612"/>
        <w:rPr>
          <w:rFonts w:ascii="Arial" w:hAnsi="Arial" w:cs="Arial"/>
          <w:b/>
          <w:sz w:val="24"/>
          <w:szCs w:val="24"/>
        </w:rPr>
      </w:pPr>
      <w:r w:rsidRPr="006D00AB">
        <w:rPr>
          <w:rFonts w:ascii="Arial" w:hAnsi="Arial" w:cs="Arial"/>
          <w:b/>
          <w:sz w:val="24"/>
          <w:szCs w:val="24"/>
        </w:rPr>
        <w:t>Výbor NR SR pre hospodárske záležitosti</w:t>
      </w:r>
    </w:p>
    <w:p w:rsidR="00B52D4D" w:rsidRPr="00806A88" w:rsidP="00B52D4D">
      <w:pPr>
        <w:pStyle w:val="FootnoteText"/>
        <w:bidi w:val="0"/>
        <w:spacing w:before="0"/>
        <w:ind w:left="2790" w:firstLine="612"/>
        <w:rPr>
          <w:rFonts w:ascii="Arial" w:hAnsi="Arial" w:cs="Arial"/>
          <w:b/>
          <w:i/>
          <w:sz w:val="24"/>
          <w:szCs w:val="24"/>
        </w:rPr>
      </w:pPr>
    </w:p>
    <w:p w:rsidR="00B52D4D" w:rsidRPr="00806A88" w:rsidP="00B52D4D">
      <w:pPr>
        <w:pStyle w:val="FootnoteText"/>
        <w:bidi w:val="0"/>
        <w:spacing w:before="0"/>
        <w:ind w:left="2898" w:firstLine="612"/>
        <w:rPr>
          <w:rFonts w:ascii="Arial" w:hAnsi="Arial" w:cs="Arial"/>
          <w:b/>
          <w:i/>
          <w:sz w:val="24"/>
          <w:szCs w:val="24"/>
        </w:rPr>
      </w:pPr>
      <w:r w:rsidRPr="00806A88">
        <w:rPr>
          <w:rFonts w:ascii="Arial" w:hAnsi="Arial" w:cs="Arial"/>
          <w:b/>
          <w:i/>
          <w:sz w:val="24"/>
          <w:szCs w:val="24"/>
        </w:rPr>
        <w:t>Gestorský výbor odporúča schváliť</w:t>
      </w:r>
    </w:p>
    <w:p w:rsidR="007C4A50" w:rsidP="007C4A50">
      <w:pPr>
        <w:bidi w:val="0"/>
        <w:ind w:left="360"/>
        <w:jc w:val="both"/>
      </w:pPr>
    </w:p>
    <w:p w:rsidR="007C4A50" w:rsidRPr="00921EF7" w:rsidP="007C4A50">
      <w:pPr>
        <w:pStyle w:val="ListParagraph"/>
        <w:numPr>
          <w:numId w:val="17"/>
        </w:numPr>
        <w:bidi w:val="0"/>
        <w:ind w:left="567" w:hanging="425"/>
        <w:contextualSpacing/>
        <w:jc w:val="both"/>
        <w:rPr>
          <w:rFonts w:ascii="Arial" w:hAnsi="Arial" w:cs="Arial"/>
        </w:rPr>
      </w:pPr>
      <w:r w:rsidRPr="00921EF7">
        <w:rPr>
          <w:rFonts w:ascii="Arial" w:hAnsi="Arial" w:cs="Arial"/>
        </w:rPr>
        <w:t>V čl. I bode 37 v § 41 ods. 14 sa slovo „Posudzovať“ vypúšťa a slovo „môže“ sa nahrádza slovom „posudzuje“.</w:t>
      </w:r>
    </w:p>
    <w:p w:rsidR="007C4A50" w:rsidRPr="00921EF7" w:rsidP="007C4A50">
      <w:pPr>
        <w:pStyle w:val="ListParagraph"/>
        <w:bidi w:val="0"/>
        <w:ind w:left="3969"/>
        <w:jc w:val="both"/>
        <w:rPr>
          <w:rFonts w:ascii="Arial" w:hAnsi="Arial" w:cs="Arial"/>
        </w:rPr>
      </w:pPr>
    </w:p>
    <w:p w:rsidR="007C4A50" w:rsidRPr="00921EF7" w:rsidP="00B52D4D">
      <w:pPr>
        <w:pStyle w:val="ListParagraph"/>
        <w:bidi w:val="0"/>
        <w:ind w:left="3544"/>
        <w:jc w:val="both"/>
        <w:rPr>
          <w:rFonts w:ascii="Arial" w:hAnsi="Arial" w:cs="Arial"/>
        </w:rPr>
      </w:pPr>
      <w:r w:rsidRPr="00921EF7">
        <w:rPr>
          <w:rFonts w:ascii="Arial" w:hAnsi="Arial" w:cs="Arial"/>
        </w:rPr>
        <w:t>Ustanovenie je potrebné formulovať obligatórne vzhľadom na to, že z ostatných ustanovení návrhu zákona vyplýva, že lekárske prehliadky bude môcť vykonávať a lekárske potvrdenia bude môcť vydávať len ministerstvom určený lekár, ktorý bude mať na výkon uvedenej činnosti odborné predpoklady. A navyše lekár, ktorý posúdi zdravotnú spôsobilosť  alebo vydá potvrdenie bez povolenia ministerstvom, bude sankcionovaný podľa § 60 ods. 2 písm. e).</w:t>
      </w:r>
    </w:p>
    <w:p w:rsidR="00B52D4D" w:rsidP="00B52D4D">
      <w:pPr>
        <w:pStyle w:val="FootnoteText"/>
        <w:bidi w:val="0"/>
        <w:spacing w:before="0"/>
        <w:ind w:left="2932" w:firstLine="612"/>
        <w:rPr>
          <w:rFonts w:ascii="Arial" w:hAnsi="Arial" w:cs="Arial"/>
          <w:b/>
          <w:sz w:val="24"/>
          <w:szCs w:val="24"/>
        </w:rPr>
      </w:pPr>
    </w:p>
    <w:p w:rsidR="00F87095" w:rsidRPr="006D00AB" w:rsidP="00B52D4D">
      <w:pPr>
        <w:pStyle w:val="FootnoteText"/>
        <w:bidi w:val="0"/>
        <w:spacing w:before="0"/>
        <w:ind w:left="2932" w:firstLine="612"/>
        <w:rPr>
          <w:rFonts w:ascii="Arial" w:hAnsi="Arial" w:cs="Arial"/>
          <w:b/>
          <w:sz w:val="24"/>
          <w:szCs w:val="24"/>
        </w:rPr>
      </w:pPr>
      <w:r w:rsidRPr="006D00AB">
        <w:rPr>
          <w:rFonts w:ascii="Arial" w:hAnsi="Arial" w:cs="Arial"/>
          <w:b/>
          <w:sz w:val="24"/>
          <w:szCs w:val="24"/>
        </w:rPr>
        <w:t>Výbor NR SR pre hospodárske záležitosti</w:t>
      </w:r>
    </w:p>
    <w:p w:rsidR="00F87095" w:rsidRPr="00F87095" w:rsidP="00B52D4D">
      <w:pPr>
        <w:pStyle w:val="FootnoteText"/>
        <w:bidi w:val="0"/>
        <w:spacing w:before="0"/>
        <w:ind w:left="2932" w:firstLine="612"/>
        <w:rPr>
          <w:rFonts w:ascii="Arial" w:hAnsi="Arial" w:cs="Arial"/>
          <w:b/>
          <w:sz w:val="24"/>
          <w:szCs w:val="24"/>
        </w:rPr>
      </w:pPr>
      <w:r w:rsidRPr="00F87095">
        <w:rPr>
          <w:rFonts w:ascii="Arial" w:hAnsi="Arial" w:cs="Arial"/>
          <w:b/>
          <w:sz w:val="24"/>
          <w:szCs w:val="24"/>
        </w:rPr>
        <w:t>Ústavnoprávny výbor NR SR</w:t>
      </w:r>
    </w:p>
    <w:p w:rsidR="00B52D4D" w:rsidP="00B52D4D">
      <w:pPr>
        <w:pStyle w:val="FootnoteText"/>
        <w:bidi w:val="0"/>
        <w:spacing w:before="0"/>
        <w:ind w:left="2932" w:firstLine="612"/>
        <w:rPr>
          <w:rFonts w:ascii="Arial" w:hAnsi="Arial" w:cs="Arial"/>
          <w:b/>
          <w:i/>
          <w:sz w:val="24"/>
          <w:szCs w:val="24"/>
        </w:rPr>
      </w:pPr>
    </w:p>
    <w:p w:rsidR="00F87095" w:rsidRPr="00806A88" w:rsidP="00B52D4D">
      <w:pPr>
        <w:pStyle w:val="FootnoteText"/>
        <w:bidi w:val="0"/>
        <w:spacing w:before="0"/>
        <w:ind w:left="2932" w:firstLine="612"/>
        <w:rPr>
          <w:rFonts w:ascii="Arial" w:hAnsi="Arial" w:cs="Arial"/>
          <w:b/>
          <w:i/>
          <w:sz w:val="24"/>
          <w:szCs w:val="24"/>
        </w:rPr>
      </w:pPr>
      <w:r w:rsidRPr="00806A88">
        <w:rPr>
          <w:rFonts w:ascii="Arial" w:hAnsi="Arial" w:cs="Arial"/>
          <w:b/>
          <w:i/>
          <w:sz w:val="24"/>
          <w:szCs w:val="24"/>
        </w:rPr>
        <w:t>Gestorský výbor odporúča schváliť</w:t>
      </w:r>
    </w:p>
    <w:p w:rsidR="007C4A50" w:rsidRPr="00921EF7" w:rsidP="007C4A50">
      <w:pPr>
        <w:bidi w:val="0"/>
        <w:jc w:val="both"/>
      </w:pPr>
    </w:p>
    <w:p w:rsidR="007C4A50" w:rsidRPr="00921EF7" w:rsidP="007C4A50">
      <w:pPr>
        <w:pStyle w:val="ListParagraph"/>
        <w:numPr>
          <w:numId w:val="17"/>
        </w:numPr>
        <w:bidi w:val="0"/>
        <w:ind w:left="567" w:hanging="425"/>
        <w:contextualSpacing/>
        <w:jc w:val="both"/>
        <w:rPr>
          <w:rFonts w:ascii="Arial" w:hAnsi="Arial" w:cs="Arial"/>
        </w:rPr>
      </w:pPr>
      <w:r w:rsidRPr="00921EF7">
        <w:rPr>
          <w:rFonts w:ascii="Arial" w:hAnsi="Arial" w:cs="Arial"/>
        </w:rPr>
        <w:t>V čl. I bode 37 v § 41 ods. 18 sa na konci vety umiestňuje odkaz 6 na poznámku pod čiarou.</w:t>
      </w:r>
    </w:p>
    <w:p w:rsidR="007C4A50" w:rsidP="00B52D4D">
      <w:pPr>
        <w:pStyle w:val="ListParagraph"/>
        <w:bidi w:val="0"/>
        <w:ind w:left="3510"/>
        <w:jc w:val="both"/>
        <w:rPr>
          <w:rFonts w:ascii="Arial" w:hAnsi="Arial" w:cs="Arial"/>
        </w:rPr>
      </w:pPr>
      <w:r w:rsidRPr="00921EF7">
        <w:rPr>
          <w:rFonts w:ascii="Arial" w:hAnsi="Arial" w:cs="Arial"/>
        </w:rPr>
        <w:t>Doplnenie odkazu na poznámku pod čiarou s navrhuje z dôvodu ozrejmenia navrhovaného ustanovenia o povinnosti absolvovať školenie o bezpečnosti a ochrane zdravia pri práci.</w:t>
      </w:r>
    </w:p>
    <w:p w:rsidR="00B52D4D" w:rsidP="00B52D4D">
      <w:pPr>
        <w:pStyle w:val="FootnoteText"/>
        <w:bidi w:val="0"/>
        <w:spacing w:before="0"/>
        <w:ind w:left="2898" w:firstLine="612"/>
        <w:rPr>
          <w:rFonts w:ascii="Arial" w:hAnsi="Arial" w:cs="Arial"/>
          <w:b/>
          <w:sz w:val="24"/>
          <w:szCs w:val="24"/>
        </w:rPr>
      </w:pPr>
    </w:p>
    <w:p w:rsidR="00B52D4D" w:rsidRPr="006D00AB" w:rsidP="00B52D4D">
      <w:pPr>
        <w:pStyle w:val="FootnoteText"/>
        <w:bidi w:val="0"/>
        <w:spacing w:before="0"/>
        <w:ind w:left="2898" w:firstLine="612"/>
        <w:rPr>
          <w:rFonts w:ascii="Arial" w:hAnsi="Arial" w:cs="Arial"/>
          <w:b/>
          <w:sz w:val="24"/>
          <w:szCs w:val="24"/>
        </w:rPr>
      </w:pPr>
      <w:r w:rsidRPr="006D00AB">
        <w:rPr>
          <w:rFonts w:ascii="Arial" w:hAnsi="Arial" w:cs="Arial"/>
          <w:b/>
          <w:sz w:val="24"/>
          <w:szCs w:val="24"/>
        </w:rPr>
        <w:t>Výbor NR SR pre hospodárske záležitosti</w:t>
      </w:r>
    </w:p>
    <w:p w:rsidR="00B52D4D" w:rsidRPr="00F87095" w:rsidP="00B52D4D">
      <w:pPr>
        <w:pStyle w:val="FootnoteText"/>
        <w:bidi w:val="0"/>
        <w:spacing w:before="0"/>
        <w:ind w:left="2898" w:firstLine="612"/>
        <w:rPr>
          <w:rFonts w:ascii="Arial" w:hAnsi="Arial" w:cs="Arial"/>
          <w:b/>
          <w:sz w:val="24"/>
          <w:szCs w:val="24"/>
        </w:rPr>
      </w:pPr>
      <w:r w:rsidRPr="00F87095">
        <w:rPr>
          <w:rFonts w:ascii="Arial" w:hAnsi="Arial" w:cs="Arial"/>
          <w:b/>
          <w:sz w:val="24"/>
          <w:szCs w:val="24"/>
        </w:rPr>
        <w:t>Ústavnoprávny výbor NR SR</w:t>
      </w:r>
    </w:p>
    <w:p w:rsidR="00B52D4D" w:rsidP="00B52D4D">
      <w:pPr>
        <w:pStyle w:val="FootnoteText"/>
        <w:bidi w:val="0"/>
        <w:spacing w:before="0"/>
        <w:ind w:left="2898" w:firstLine="612"/>
        <w:rPr>
          <w:rFonts w:ascii="Arial" w:hAnsi="Arial" w:cs="Arial"/>
          <w:b/>
          <w:i/>
          <w:sz w:val="24"/>
          <w:szCs w:val="24"/>
        </w:rPr>
      </w:pPr>
    </w:p>
    <w:p w:rsidR="00B52D4D" w:rsidRPr="00806A88" w:rsidP="00B52D4D">
      <w:pPr>
        <w:pStyle w:val="FootnoteText"/>
        <w:bidi w:val="0"/>
        <w:spacing w:before="0"/>
        <w:ind w:left="2898" w:firstLine="612"/>
        <w:rPr>
          <w:rFonts w:ascii="Arial" w:hAnsi="Arial" w:cs="Arial"/>
          <w:b/>
          <w:i/>
          <w:sz w:val="24"/>
          <w:szCs w:val="24"/>
        </w:rPr>
      </w:pPr>
      <w:r w:rsidRPr="00806A88">
        <w:rPr>
          <w:rFonts w:ascii="Arial" w:hAnsi="Arial" w:cs="Arial"/>
          <w:b/>
          <w:i/>
          <w:sz w:val="24"/>
          <w:szCs w:val="24"/>
        </w:rPr>
        <w:t>Gestorský výbor odporúča schváliť</w:t>
      </w:r>
    </w:p>
    <w:p w:rsidR="00B52D4D" w:rsidRPr="00921EF7" w:rsidP="007C4A50">
      <w:pPr>
        <w:pStyle w:val="ListParagraph"/>
        <w:bidi w:val="0"/>
        <w:ind w:left="3969"/>
        <w:jc w:val="both"/>
        <w:rPr>
          <w:rFonts w:ascii="Arial" w:hAnsi="Arial" w:cs="Arial"/>
        </w:rPr>
      </w:pPr>
    </w:p>
    <w:p w:rsidR="007C4A50" w:rsidRPr="0066786F" w:rsidP="007C4A50">
      <w:pPr>
        <w:pStyle w:val="ListParagraph"/>
        <w:numPr>
          <w:numId w:val="17"/>
        </w:numPr>
        <w:bidi w:val="0"/>
        <w:spacing w:after="200" w:line="276" w:lineRule="auto"/>
        <w:ind w:left="567" w:hanging="425"/>
        <w:contextualSpacing/>
        <w:jc w:val="both"/>
        <w:rPr>
          <w:rFonts w:ascii="Arial" w:hAnsi="Arial" w:cs="Arial"/>
        </w:rPr>
      </w:pPr>
      <w:r w:rsidRPr="0066786F">
        <w:rPr>
          <w:rFonts w:ascii="Arial" w:hAnsi="Arial" w:cs="Arial"/>
        </w:rPr>
        <w:t>V čl. I 52. bod znie:</w:t>
      </w:r>
    </w:p>
    <w:p w:rsidR="007C4A50" w:rsidRPr="0066786F" w:rsidP="007C4A50">
      <w:pPr>
        <w:pStyle w:val="BodyText"/>
        <w:bidi w:val="0"/>
        <w:ind w:left="360" w:firstLine="207"/>
        <w:rPr>
          <w:rFonts w:ascii="Arial" w:hAnsi="Arial" w:cs="Arial"/>
          <w:color w:val="000000"/>
        </w:rPr>
      </w:pPr>
      <w:r w:rsidRPr="0066786F">
        <w:rPr>
          <w:rFonts w:ascii="Arial" w:hAnsi="Arial" w:cs="Arial"/>
        </w:rPr>
        <w:t xml:space="preserve">„52. </w:t>
      </w:r>
      <w:r w:rsidRPr="0066786F">
        <w:rPr>
          <w:rFonts w:ascii="Arial" w:hAnsi="Arial" w:cs="Arial"/>
          <w:color w:val="000000"/>
        </w:rPr>
        <w:t>Príloha sa dopĺňa šestnástym až osemnástym bodom, ktoré znejú:</w:t>
      </w:r>
    </w:p>
    <w:p w:rsidR="007C4A50" w:rsidRPr="001F05CE" w:rsidP="007C4A50">
      <w:pPr>
        <w:pStyle w:val="BodyText"/>
        <w:tabs>
          <w:tab w:val="num" w:pos="360"/>
        </w:tabs>
        <w:bidi w:val="0"/>
        <w:ind w:left="567"/>
        <w:rPr>
          <w:rStyle w:val="Emphasis"/>
          <w:rFonts w:ascii="Arial" w:hAnsi="Arial" w:cs="Arial"/>
          <w:i w:val="0"/>
        </w:rPr>
      </w:pPr>
      <w:r w:rsidRPr="0066786F">
        <w:rPr>
          <w:rFonts w:ascii="Arial" w:hAnsi="Arial" w:cs="Arial"/>
          <w:color w:val="000000"/>
        </w:rPr>
        <w:t xml:space="preserve">„16. Smernica Európskeho parlamentu a Rady 2012/35/EÚ z 21. novembra 2012, ktorou sa mení a dopĺňa smernica 2008/106/ES o minimálnej úrovni prípravy námorníkov </w:t>
      </w:r>
      <w:r w:rsidRPr="001F05CE">
        <w:rPr>
          <w:rFonts w:ascii="Arial" w:hAnsi="Arial" w:cs="Arial"/>
          <w:color w:val="000000"/>
        </w:rPr>
        <w:t>(</w:t>
      </w:r>
      <w:r w:rsidRPr="001F05CE">
        <w:rPr>
          <w:rStyle w:val="Emphasis"/>
          <w:rFonts w:ascii="Arial" w:hAnsi="Arial" w:cs="Arial"/>
          <w:i w:val="0"/>
        </w:rPr>
        <w:t>Ú. v. EÚ L 343, 14.12.2012).</w:t>
      </w:r>
    </w:p>
    <w:p w:rsidR="007C4A50" w:rsidRPr="0066786F" w:rsidP="007C4A50">
      <w:pPr>
        <w:pStyle w:val="BodyText"/>
        <w:tabs>
          <w:tab w:val="num" w:pos="360"/>
        </w:tabs>
        <w:bidi w:val="0"/>
        <w:ind w:left="567"/>
        <w:rPr>
          <w:rFonts w:ascii="Arial" w:hAnsi="Arial" w:cs="Arial"/>
          <w:iCs/>
        </w:rPr>
      </w:pPr>
      <w:r w:rsidRPr="001F05CE">
        <w:rPr>
          <w:rStyle w:val="Emphasis"/>
          <w:rFonts w:ascii="Arial" w:hAnsi="Arial" w:cs="Arial"/>
          <w:i w:val="0"/>
        </w:rPr>
        <w:t>17.</w:t>
      </w:r>
      <w:r w:rsidRPr="0066786F">
        <w:rPr>
          <w:rStyle w:val="Emphasis"/>
          <w:rFonts w:ascii="Times New Roman" w:hAnsi="Times New Roman" w:cs="Arial"/>
        </w:rPr>
        <w:t xml:space="preserve"> </w:t>
      </w:r>
      <w:r w:rsidRPr="0066786F">
        <w:rPr>
          <w:rFonts w:ascii="Arial" w:hAnsi="Arial" w:cs="Arial"/>
        </w:rPr>
        <w:t>Smernica Európskeho parlamentu a Rady 2013/38/EÚ z  12. augusta 2013 , ktorou sa mení smernica 2009/16/ES o štátnej prístavnej kontrole</w:t>
      </w:r>
      <w:r w:rsidRPr="0066786F">
        <w:rPr>
          <w:rStyle w:val="Emphasis"/>
          <w:rFonts w:ascii="Times New Roman" w:hAnsi="Times New Roman" w:cs="Arial"/>
        </w:rPr>
        <w:t xml:space="preserve"> (</w:t>
      </w:r>
      <w:r w:rsidRPr="0066786F">
        <w:rPr>
          <w:rFonts w:ascii="Arial" w:hAnsi="Arial" w:cs="Arial"/>
          <w:iCs/>
        </w:rPr>
        <w:t>Ú. v. EÚ L 218, 14.8.2013).</w:t>
      </w:r>
    </w:p>
    <w:p w:rsidR="007C4A50" w:rsidRPr="0066786F" w:rsidP="007C4A50">
      <w:pPr>
        <w:pStyle w:val="BodyText"/>
        <w:tabs>
          <w:tab w:val="num" w:pos="360"/>
        </w:tabs>
        <w:bidi w:val="0"/>
        <w:ind w:left="567"/>
        <w:rPr>
          <w:rStyle w:val="Emphasis"/>
          <w:rFonts w:ascii="Times New Roman" w:hAnsi="Times New Roman" w:cs="Arial"/>
          <w:i w:val="0"/>
        </w:rPr>
      </w:pPr>
      <w:r w:rsidRPr="0066786F">
        <w:rPr>
          <w:rFonts w:ascii="Arial" w:hAnsi="Arial" w:cs="Arial"/>
          <w:iCs/>
        </w:rPr>
        <w:t xml:space="preserve">18. </w:t>
      </w:r>
      <w:r w:rsidRPr="0066786F">
        <w:rPr>
          <w:rFonts w:ascii="Arial" w:hAnsi="Arial" w:cs="Arial"/>
          <w:color w:val="000000"/>
        </w:rPr>
        <w:t>Smernica Európskeho parlamentu a Rady 2013/54/EÚ z 20. novembra 2013 o určitých zodpovednostiach vlajkového štátu za plnenie Dohovoru o pracovných normách v námornej doprave z roku 2006 a jeho presadzovanie</w:t>
      </w:r>
      <w:r>
        <w:rPr>
          <w:rFonts w:ascii="Arial" w:hAnsi="Arial" w:cs="Arial"/>
          <w:color w:val="000000"/>
        </w:rPr>
        <w:t xml:space="preserve"> </w:t>
      </w:r>
      <w:r w:rsidRPr="00144619">
        <w:rPr>
          <w:rStyle w:val="Emphasis"/>
          <w:rFonts w:ascii="Times New Roman" w:hAnsi="Times New Roman" w:cs="Arial"/>
        </w:rPr>
        <w:t>(</w:t>
      </w:r>
      <w:r w:rsidRPr="00144619">
        <w:rPr>
          <w:rFonts w:ascii="Tahoma" w:hAnsi="Tahoma" w:cs="Tahoma"/>
          <w:color w:val="000000"/>
          <w:sz w:val="22"/>
          <w:szCs w:val="22"/>
          <w:lang w:eastAsia="en-US"/>
        </w:rPr>
        <w:t>Ú. v. EÚ L 329, 10. 12. 2013).“.</w:t>
      </w:r>
    </w:p>
    <w:p w:rsidR="007C4A50" w:rsidP="007C4A50">
      <w:pPr>
        <w:pStyle w:val="BodyText"/>
        <w:tabs>
          <w:tab w:val="num" w:pos="360"/>
        </w:tabs>
        <w:bidi w:val="0"/>
        <w:ind w:left="567"/>
        <w:rPr>
          <w:rFonts w:ascii="Arial" w:hAnsi="Arial" w:cs="Arial"/>
        </w:rPr>
      </w:pPr>
    </w:p>
    <w:p w:rsidR="007C4A50" w:rsidRPr="0066786F" w:rsidP="00B52D4D">
      <w:pPr>
        <w:pStyle w:val="BodyText"/>
        <w:tabs>
          <w:tab w:val="num" w:pos="360"/>
        </w:tabs>
        <w:bidi w:val="0"/>
        <w:ind w:left="3600"/>
        <w:rPr>
          <w:rFonts w:ascii="Arial" w:hAnsi="Arial" w:cs="Arial"/>
        </w:rPr>
      </w:pPr>
      <w:r w:rsidR="00B52D4D">
        <w:rPr>
          <w:rFonts w:ascii="Arial" w:hAnsi="Arial" w:cs="Arial"/>
        </w:rPr>
        <w:t>L</w:t>
      </w:r>
      <w:r w:rsidRPr="0066786F">
        <w:rPr>
          <w:rFonts w:ascii="Arial" w:hAnsi="Arial" w:cs="Arial"/>
        </w:rPr>
        <w:t xml:space="preserve">egislatívno-technická úprava (doplnenie transpozičnej prílohy o právne záväzný akt EÚ uvedený v bode 18.) vzhľadom na bod </w:t>
      </w:r>
      <w:r w:rsidR="0064579C">
        <w:rPr>
          <w:rFonts w:ascii="Arial" w:hAnsi="Arial" w:cs="Arial"/>
        </w:rPr>
        <w:t>10</w:t>
      </w:r>
      <w:r w:rsidRPr="0066786F">
        <w:rPr>
          <w:rFonts w:ascii="Arial" w:hAnsi="Arial" w:cs="Arial"/>
        </w:rPr>
        <w:t>.</w:t>
      </w:r>
    </w:p>
    <w:p w:rsidR="001F05CE" w:rsidP="001F05CE">
      <w:pPr>
        <w:pStyle w:val="FootnoteText"/>
        <w:bidi w:val="0"/>
        <w:spacing w:before="0"/>
        <w:ind w:left="2988" w:firstLine="612"/>
        <w:rPr>
          <w:rFonts w:ascii="Arial" w:hAnsi="Arial" w:cs="Arial"/>
          <w:b/>
          <w:sz w:val="24"/>
          <w:szCs w:val="24"/>
        </w:rPr>
      </w:pPr>
    </w:p>
    <w:p w:rsidR="00B52D4D" w:rsidRPr="006D00AB" w:rsidP="001F05CE">
      <w:pPr>
        <w:pStyle w:val="FootnoteText"/>
        <w:bidi w:val="0"/>
        <w:spacing w:before="0"/>
        <w:ind w:left="2988" w:firstLine="612"/>
        <w:rPr>
          <w:rFonts w:ascii="Arial" w:hAnsi="Arial" w:cs="Arial"/>
          <w:b/>
          <w:sz w:val="24"/>
          <w:szCs w:val="24"/>
        </w:rPr>
      </w:pPr>
      <w:r w:rsidRPr="006D00AB">
        <w:rPr>
          <w:rFonts w:ascii="Arial" w:hAnsi="Arial" w:cs="Arial"/>
          <w:b/>
          <w:sz w:val="24"/>
          <w:szCs w:val="24"/>
        </w:rPr>
        <w:t>Výbor NR SR pre hospodárske záležitosti</w:t>
      </w:r>
    </w:p>
    <w:p w:rsidR="00B52D4D" w:rsidRPr="00806A88" w:rsidP="00B52D4D">
      <w:pPr>
        <w:pStyle w:val="FootnoteText"/>
        <w:bidi w:val="0"/>
        <w:spacing w:before="0"/>
        <w:ind w:left="2790" w:firstLine="612"/>
        <w:rPr>
          <w:rFonts w:ascii="Arial" w:hAnsi="Arial" w:cs="Arial"/>
          <w:b/>
          <w:i/>
          <w:sz w:val="24"/>
          <w:szCs w:val="24"/>
        </w:rPr>
      </w:pPr>
    </w:p>
    <w:p w:rsidR="00B52D4D" w:rsidRPr="00806A88" w:rsidP="001F05CE">
      <w:pPr>
        <w:pStyle w:val="FootnoteText"/>
        <w:bidi w:val="0"/>
        <w:spacing w:before="0"/>
        <w:ind w:left="2988" w:firstLine="612"/>
        <w:rPr>
          <w:rFonts w:ascii="Arial" w:hAnsi="Arial" w:cs="Arial"/>
          <w:b/>
          <w:i/>
          <w:sz w:val="24"/>
          <w:szCs w:val="24"/>
        </w:rPr>
      </w:pPr>
      <w:r w:rsidRPr="00806A88">
        <w:rPr>
          <w:rFonts w:ascii="Arial" w:hAnsi="Arial" w:cs="Arial"/>
          <w:b/>
          <w:i/>
          <w:sz w:val="24"/>
          <w:szCs w:val="24"/>
        </w:rPr>
        <w:t>Gestorský výbor odporúča schváliť</w:t>
      </w:r>
    </w:p>
    <w:p w:rsidR="007C4A50" w:rsidRPr="0066786F" w:rsidP="007C4A50">
      <w:pPr>
        <w:bidi w:val="0"/>
        <w:ind w:left="360"/>
        <w:jc w:val="both"/>
      </w:pPr>
    </w:p>
    <w:p w:rsidR="007C4A50" w:rsidRPr="0066786F" w:rsidP="007C4A50">
      <w:pPr>
        <w:widowControl/>
        <w:numPr>
          <w:numId w:val="17"/>
        </w:numPr>
        <w:autoSpaceDE/>
        <w:autoSpaceDN/>
        <w:bidi w:val="0"/>
        <w:adjustRightInd/>
        <w:ind w:left="567" w:hanging="425"/>
      </w:pPr>
      <w:r w:rsidRPr="0066786F">
        <w:t>Za článok II sa vkladá nový článok III, ktorý znie:</w:t>
      </w:r>
    </w:p>
    <w:p w:rsidR="007C4A50" w:rsidRPr="0066786F" w:rsidP="007C4A50">
      <w:pPr>
        <w:bidi w:val="0"/>
      </w:pPr>
    </w:p>
    <w:p w:rsidR="007C4A50" w:rsidRPr="0066786F" w:rsidP="007C4A50">
      <w:pPr>
        <w:bidi w:val="0"/>
        <w:jc w:val="center"/>
      </w:pPr>
      <w:r w:rsidRPr="0066786F">
        <w:t>„Čl. III</w:t>
      </w:r>
    </w:p>
    <w:p w:rsidR="007C4A50" w:rsidRPr="0066786F" w:rsidP="007C4A50">
      <w:pPr>
        <w:bidi w:val="0"/>
        <w:ind w:firstLine="709"/>
        <w:jc w:val="both"/>
      </w:pPr>
    </w:p>
    <w:p w:rsidR="007C4A50" w:rsidRPr="0066786F" w:rsidP="007C4A50">
      <w:pPr>
        <w:bidi w:val="0"/>
        <w:ind w:firstLine="709"/>
        <w:jc w:val="both"/>
      </w:pPr>
      <w:r w:rsidRPr="0066786F">
        <w:t>Zákon č. 513/2009 Z. z. o dráhach a o zmene a doplnení niektorých zákonov v znení zákona č. 433/2010 Z. z., zákona č. 547/2010 Z. z., zákona č. 393/2011 Z. z., zákona č. 547/2011 Z. z., zákona č. 352/2013 Z. z., zákona č. 402/2013 Z. z. a zákona č. 432/2013 Z. z. sa mení a dopĺňa takto:</w:t>
      </w:r>
    </w:p>
    <w:p w:rsidR="007C4A50" w:rsidRPr="0066786F" w:rsidP="007C4A50">
      <w:pPr>
        <w:bidi w:val="0"/>
        <w:jc w:val="center"/>
      </w:pPr>
    </w:p>
    <w:p w:rsidR="007C4A50" w:rsidRPr="0066786F" w:rsidP="007C4A50">
      <w:pPr>
        <w:pStyle w:val="ListParagraph"/>
        <w:numPr>
          <w:numId w:val="37"/>
        </w:numPr>
        <w:bidi w:val="0"/>
        <w:spacing w:after="120"/>
        <w:ind w:left="284" w:hanging="284"/>
        <w:contextualSpacing/>
        <w:rPr>
          <w:rFonts w:ascii="Arial" w:hAnsi="Arial" w:cs="Arial"/>
        </w:rPr>
      </w:pPr>
      <w:r w:rsidRPr="0066786F">
        <w:rPr>
          <w:rFonts w:ascii="Arial" w:hAnsi="Arial" w:cs="Arial"/>
        </w:rPr>
        <w:t>V prílohe č. 3 bod 1.4.4 znie:</w:t>
      </w:r>
    </w:p>
    <w:p w:rsidR="007C4A50" w:rsidRPr="0066786F" w:rsidP="007C4A50">
      <w:pPr>
        <w:bidi w:val="0"/>
        <w:jc w:val="both"/>
      </w:pPr>
      <w:r w:rsidRPr="0066786F">
        <w:t xml:space="preserve">„1.4.4 Výsledkom projektového riešenia a prevádzky železničného systému nesmie byť neprípustne vysoká hladina hluku, ktorý tento systém spôsobuje v oblastiach nachádzajúcich sa v blízkosti železničnej infraštruktúry a v kabíne rušňovodiča.“.  </w:t>
      </w:r>
    </w:p>
    <w:p w:rsidR="007C4A50" w:rsidRPr="0066786F" w:rsidP="007C4A50">
      <w:pPr>
        <w:bidi w:val="0"/>
        <w:jc w:val="both"/>
      </w:pPr>
    </w:p>
    <w:p w:rsidR="007C4A50" w:rsidRPr="0066786F" w:rsidP="007C4A50">
      <w:pPr>
        <w:bidi w:val="0"/>
        <w:jc w:val="both"/>
      </w:pPr>
    </w:p>
    <w:p w:rsidR="007C4A50" w:rsidRPr="0066786F" w:rsidP="007C4A50">
      <w:pPr>
        <w:pStyle w:val="ListParagraph"/>
        <w:widowControl w:val="0"/>
        <w:numPr>
          <w:numId w:val="37"/>
        </w:numPr>
        <w:autoSpaceDE w:val="0"/>
        <w:autoSpaceDN w:val="0"/>
        <w:bidi w:val="0"/>
        <w:adjustRightInd w:val="0"/>
        <w:spacing w:after="120"/>
        <w:ind w:left="284" w:hanging="284"/>
        <w:contextualSpacing/>
        <w:jc w:val="both"/>
        <w:rPr>
          <w:rFonts w:ascii="Arial" w:hAnsi="Arial" w:cs="Arial"/>
        </w:rPr>
      </w:pPr>
      <w:r w:rsidRPr="0066786F">
        <w:rPr>
          <w:rFonts w:ascii="Arial" w:hAnsi="Arial" w:cs="Arial"/>
        </w:rPr>
        <w:t xml:space="preserve">Príloha č. 15 sa dopĺňa siedmym bodom, ktorý znie: </w:t>
      </w:r>
    </w:p>
    <w:p w:rsidR="007C4A50" w:rsidRPr="0066786F" w:rsidP="007C4A50">
      <w:pPr>
        <w:bidi w:val="0"/>
        <w:jc w:val="both"/>
      </w:pPr>
      <w:r w:rsidRPr="0066786F">
        <w:t xml:space="preserve">„7. Smernica Komisie 2014/38/EÚ z 10. marca 2014, ktorou sa mení príloha III k smernici Európskeho parlamentu a Rady 2008/57/ES, pokiaľ ide o hluk (Ú.v. EÚ L 70, 11.3.2014).“ .“ </w:t>
      </w:r>
    </w:p>
    <w:p w:rsidR="007C4A50" w:rsidRPr="0066786F" w:rsidP="007C4A50">
      <w:pPr>
        <w:bidi w:val="0"/>
      </w:pPr>
    </w:p>
    <w:p w:rsidR="007C4A50" w:rsidRPr="0066786F" w:rsidP="007C4A50">
      <w:pPr>
        <w:bidi w:val="0"/>
        <w:jc w:val="both"/>
      </w:pPr>
      <w:r w:rsidRPr="0066786F">
        <w:t>Nasledujúci článok sa prečísluje. Vloženie nového článku sa v prípade jeho schválenia premietne do názvu zákona.</w:t>
      </w:r>
    </w:p>
    <w:p w:rsidR="007C4A50" w:rsidRPr="0066786F" w:rsidP="007C4A50">
      <w:pPr>
        <w:bidi w:val="0"/>
      </w:pPr>
    </w:p>
    <w:p w:rsidR="007C4A50" w:rsidRPr="0066786F" w:rsidP="007C4A50">
      <w:pPr>
        <w:bidi w:val="0"/>
        <w:ind w:left="2832" w:firstLine="708"/>
        <w:jc w:val="both"/>
      </w:pPr>
      <w:r w:rsidRPr="0066786F">
        <w:t>K čl. III bod 1</w:t>
      </w:r>
    </w:p>
    <w:p w:rsidR="007C4A50" w:rsidRPr="0066786F" w:rsidP="007C4A50">
      <w:pPr>
        <w:bidi w:val="0"/>
        <w:ind w:left="3540"/>
        <w:jc w:val="both"/>
      </w:pPr>
      <w:r w:rsidRPr="0066786F">
        <w:t xml:space="preserve">Zosúladenie so smernicou Komisie 2014/38/EÚ z 10. marca 2014, ktorou sa mení príloha III k smernici Európskeho parlamentu a Rady 2008/57/ES, pokiaľ ide o hluk. Úpravou sa sleduje odstránenie nejednoznačnosti ustanovenej základnej požiadavky interoperability „ochrany životného prostredia“ v bode týkajúcom sa povolených hraníc hluku vyvolaných železničnou prevádzkou. Nevytvára sa nová základná požiadavka interoperability, len sa bližšie špecifikuje už existujúca. </w:t>
      </w:r>
    </w:p>
    <w:p w:rsidR="007C4A50" w:rsidRPr="0066786F" w:rsidP="007C4A50">
      <w:pPr>
        <w:bidi w:val="0"/>
      </w:pPr>
    </w:p>
    <w:p w:rsidR="007C4A50" w:rsidRPr="0066786F" w:rsidP="007C4A50">
      <w:pPr>
        <w:bidi w:val="0"/>
        <w:ind w:left="2832" w:firstLine="708"/>
        <w:jc w:val="both"/>
      </w:pPr>
      <w:r w:rsidRPr="0066786F">
        <w:t>K čl. III bod 2</w:t>
      </w:r>
    </w:p>
    <w:p w:rsidR="007C4A50" w:rsidRPr="0066786F" w:rsidP="007C4A50">
      <w:pPr>
        <w:bidi w:val="0"/>
        <w:ind w:left="3540"/>
        <w:jc w:val="both"/>
      </w:pPr>
      <w:r w:rsidRPr="0066786F">
        <w:t>Vzhľadom na transpozíciu smernice Komisie 2014/38/EÚ sa dopĺňa aj transpozičná príloha.</w:t>
      </w:r>
    </w:p>
    <w:p w:rsidR="00B52D4D" w:rsidP="00B52D4D">
      <w:pPr>
        <w:pStyle w:val="FootnoteText"/>
        <w:bidi w:val="0"/>
        <w:spacing w:before="0"/>
        <w:ind w:left="2790" w:firstLine="612"/>
        <w:rPr>
          <w:rFonts w:ascii="Arial" w:hAnsi="Arial" w:cs="Arial"/>
          <w:b/>
          <w:sz w:val="24"/>
          <w:szCs w:val="24"/>
        </w:rPr>
      </w:pPr>
    </w:p>
    <w:p w:rsidR="00B52D4D" w:rsidRPr="006D00AB" w:rsidP="00B52D4D">
      <w:pPr>
        <w:pStyle w:val="FootnoteText"/>
        <w:bidi w:val="0"/>
        <w:spacing w:before="0"/>
        <w:ind w:left="2928" w:firstLine="612"/>
        <w:rPr>
          <w:rFonts w:ascii="Arial" w:hAnsi="Arial" w:cs="Arial"/>
          <w:b/>
          <w:sz w:val="24"/>
          <w:szCs w:val="24"/>
        </w:rPr>
      </w:pPr>
      <w:r w:rsidRPr="006D00AB">
        <w:rPr>
          <w:rFonts w:ascii="Arial" w:hAnsi="Arial" w:cs="Arial"/>
          <w:b/>
          <w:sz w:val="24"/>
          <w:szCs w:val="24"/>
        </w:rPr>
        <w:t>Výbor NR SR pre hospodárske záležitosti</w:t>
      </w:r>
    </w:p>
    <w:p w:rsidR="00B52D4D" w:rsidRPr="00806A88" w:rsidP="00B52D4D">
      <w:pPr>
        <w:pStyle w:val="FootnoteText"/>
        <w:bidi w:val="0"/>
        <w:spacing w:before="0"/>
        <w:ind w:left="2790" w:firstLine="612"/>
        <w:rPr>
          <w:rFonts w:ascii="Arial" w:hAnsi="Arial" w:cs="Arial"/>
          <w:b/>
          <w:i/>
          <w:sz w:val="24"/>
          <w:szCs w:val="24"/>
        </w:rPr>
      </w:pPr>
    </w:p>
    <w:p w:rsidR="00B52D4D" w:rsidP="00B52D4D">
      <w:pPr>
        <w:pStyle w:val="FootnoteText"/>
        <w:bidi w:val="0"/>
        <w:spacing w:before="0"/>
        <w:ind w:left="2928" w:firstLine="612"/>
        <w:rPr>
          <w:rFonts w:ascii="Arial" w:hAnsi="Arial" w:cs="Arial"/>
          <w:b/>
          <w:i/>
          <w:sz w:val="24"/>
          <w:szCs w:val="24"/>
        </w:rPr>
      </w:pPr>
      <w:r w:rsidRPr="00806A88">
        <w:rPr>
          <w:rFonts w:ascii="Arial" w:hAnsi="Arial" w:cs="Arial"/>
          <w:b/>
          <w:i/>
          <w:sz w:val="24"/>
          <w:szCs w:val="24"/>
        </w:rPr>
        <w:t>Gestorský výbor odporúča schváliť</w:t>
      </w:r>
    </w:p>
    <w:p w:rsidR="001F05CE" w:rsidRPr="00806A88" w:rsidP="00B52D4D">
      <w:pPr>
        <w:pStyle w:val="FootnoteText"/>
        <w:bidi w:val="0"/>
        <w:spacing w:before="0"/>
        <w:ind w:left="2928" w:firstLine="612"/>
        <w:rPr>
          <w:rFonts w:ascii="Arial" w:hAnsi="Arial" w:cs="Arial"/>
          <w:b/>
          <w:i/>
          <w:sz w:val="24"/>
          <w:szCs w:val="24"/>
        </w:rPr>
      </w:pPr>
    </w:p>
    <w:p w:rsidR="007C4A50" w:rsidRPr="00144619" w:rsidP="007C4A50">
      <w:pPr>
        <w:pStyle w:val="ListParagraph"/>
        <w:numPr>
          <w:numId w:val="17"/>
        </w:numPr>
        <w:bidi w:val="0"/>
        <w:spacing w:after="200" w:line="276" w:lineRule="auto"/>
        <w:ind w:left="567" w:hanging="425"/>
        <w:contextualSpacing/>
        <w:jc w:val="both"/>
        <w:rPr>
          <w:rFonts w:ascii="Arial" w:hAnsi="Arial" w:cs="Arial"/>
        </w:rPr>
      </w:pPr>
      <w:r w:rsidRPr="00144619">
        <w:rPr>
          <w:rFonts w:ascii="Arial" w:hAnsi="Arial" w:cs="Arial"/>
        </w:rPr>
        <w:t>Za doterajší článok II sa vkladá nový článok III, ktorý znie:</w:t>
      </w:r>
    </w:p>
    <w:p w:rsidR="007C4A50" w:rsidRPr="0066786F" w:rsidP="007C4A50">
      <w:pPr>
        <w:bidi w:val="0"/>
        <w:jc w:val="center"/>
      </w:pPr>
      <w:r w:rsidRPr="0066786F">
        <w:t>„Čl. III</w:t>
      </w:r>
    </w:p>
    <w:p w:rsidR="007C4A50" w:rsidRPr="0066786F" w:rsidP="007C4A50">
      <w:pPr>
        <w:bidi w:val="0"/>
        <w:ind w:left="2124" w:firstLine="708"/>
        <w:jc w:val="both"/>
      </w:pPr>
    </w:p>
    <w:p w:rsidR="007C4A50" w:rsidRPr="0066786F" w:rsidP="007C4A50">
      <w:pPr>
        <w:bidi w:val="0"/>
        <w:ind w:firstLine="708"/>
        <w:jc w:val="both"/>
      </w:pPr>
      <w:r w:rsidRPr="0066786F">
        <w:t>Zákon č. 381/2011 Z. z. o zrušení kolkových známok a o zmene a doplnení niektorých zákonov v znení zákona č. 286/2012 Z. z. a zákona č. 347/2013 Z. z. sa mení takto:</w:t>
      </w:r>
    </w:p>
    <w:p w:rsidR="007C4A50" w:rsidRPr="0066786F" w:rsidP="007C4A50">
      <w:pPr>
        <w:bidi w:val="0"/>
        <w:ind w:left="360"/>
        <w:jc w:val="both"/>
      </w:pPr>
    </w:p>
    <w:p w:rsidR="007C4A50" w:rsidRPr="0066786F" w:rsidP="007C4A50">
      <w:pPr>
        <w:bidi w:val="0"/>
        <w:jc w:val="both"/>
      </w:pPr>
      <w:r w:rsidRPr="0066786F">
        <w:t>1. V § 2 odsek 1 znie:</w:t>
      </w:r>
    </w:p>
    <w:p w:rsidR="007C4A50" w:rsidRPr="007C4A50" w:rsidP="007C4A50">
      <w:pPr>
        <w:bidi w:val="0"/>
        <w:jc w:val="both"/>
        <w:rPr>
          <w:b/>
          <w:shd w:val="clear" w:color="auto" w:fill="FFFFFF"/>
        </w:rPr>
      </w:pPr>
      <w:r w:rsidRPr="0066786F">
        <w:t>„(1) Kolkové známky vydané do 30. júna 2014 podľa predpisu účinného do 30. júna 2014 nemožno od 1. decembra 2014 predávať a možno ich použiť do 31. decembra 2014. Pri predaji kolkových známok vydaných do 30. júna 2014 sa postupuje do 30. novembra 2014 podľa predpisu účinného do 30. júna 2014.</w:t>
      </w:r>
      <w:r w:rsidRPr="007C4A50">
        <w:rPr>
          <w:shd w:val="clear" w:color="auto" w:fill="FFFFFF"/>
        </w:rPr>
        <w:t>“.</w:t>
      </w:r>
    </w:p>
    <w:p w:rsidR="007C4A50" w:rsidRPr="0066786F" w:rsidP="007C4A50">
      <w:pPr>
        <w:bidi w:val="0"/>
        <w:jc w:val="both"/>
      </w:pPr>
    </w:p>
    <w:p w:rsidR="007C4A50" w:rsidRPr="0066786F" w:rsidP="007C4A50">
      <w:pPr>
        <w:bidi w:val="0"/>
        <w:jc w:val="both"/>
      </w:pPr>
      <w:r w:rsidRPr="0066786F">
        <w:t xml:space="preserve">2. V § 2 ods. 2 sa slová „1. júla 2014 do 30. júna 2015“ nahrádzajú slovami „1. decembra 2014 do 30. novembra 2015“. </w:t>
      </w:r>
    </w:p>
    <w:p w:rsidR="007C4A50" w:rsidRPr="0066786F" w:rsidP="007C4A50">
      <w:pPr>
        <w:bidi w:val="0"/>
        <w:contextualSpacing/>
        <w:jc w:val="both"/>
      </w:pPr>
    </w:p>
    <w:p w:rsidR="007C4A50" w:rsidRPr="0066786F" w:rsidP="007C4A50">
      <w:pPr>
        <w:bidi w:val="0"/>
        <w:jc w:val="both"/>
      </w:pPr>
      <w:r w:rsidRPr="0066786F">
        <w:t>3. V § 2 ods. 5 sa slová „31. júla 2014“ nahrádzajú slovami „31. decembra 2014“ a slová „30. júna 2014“ sa</w:t>
      </w:r>
      <w:r w:rsidRPr="0066786F">
        <w:rPr>
          <w:b/>
          <w:color w:val="FF0000"/>
        </w:rPr>
        <w:t xml:space="preserve"> </w:t>
      </w:r>
      <w:r w:rsidRPr="0066786F">
        <w:t xml:space="preserve">nahrádzajú slovami „30. novembra 2014“. </w:t>
      </w:r>
    </w:p>
    <w:p w:rsidR="007C4A50" w:rsidRPr="0066786F" w:rsidP="007C4A50">
      <w:pPr>
        <w:bidi w:val="0"/>
      </w:pPr>
    </w:p>
    <w:p w:rsidR="007C4A50" w:rsidRPr="0066786F" w:rsidP="007C4A50">
      <w:pPr>
        <w:bidi w:val="0"/>
      </w:pPr>
      <w:r w:rsidRPr="0066786F">
        <w:t>4. V § 2 ods. 6 sa slová „10. júla 2014“ nahrádzajú slovami „10. decembra 2014“.</w:t>
      </w:r>
    </w:p>
    <w:p w:rsidR="007C4A50" w:rsidRPr="0066786F" w:rsidP="007C4A50">
      <w:pPr>
        <w:bidi w:val="0"/>
      </w:pPr>
    </w:p>
    <w:p w:rsidR="007C4A50" w:rsidRPr="0066786F" w:rsidP="007C4A50">
      <w:pPr>
        <w:bidi w:val="0"/>
        <w:jc w:val="both"/>
      </w:pPr>
      <w:r w:rsidRPr="0066786F">
        <w:t xml:space="preserve">5. V § 2 ods. 7 sa slová „20. júla 2014“ nahrádzajú slovami „20. decembra 2014“ a slová „jún 2014“ sa nahrádzajú slovami „november 2014“. </w:t>
      </w:r>
    </w:p>
    <w:p w:rsidR="007C4A50" w:rsidRPr="0066786F" w:rsidP="007C4A50">
      <w:pPr>
        <w:bidi w:val="0"/>
        <w:ind w:left="5246"/>
        <w:jc w:val="both"/>
        <w:rPr>
          <w:color w:val="FF0000"/>
        </w:rPr>
      </w:pPr>
    </w:p>
    <w:p w:rsidR="007C4A50" w:rsidRPr="0066786F" w:rsidP="007C4A50">
      <w:pPr>
        <w:bidi w:val="0"/>
        <w:jc w:val="both"/>
      </w:pPr>
      <w:r w:rsidRPr="0066786F">
        <w:t>6. V § 2 ods. 8 sa slová „31. júla 2014“ nahrádzajú slovami „31. decembra 2014“.</w:t>
      </w:r>
    </w:p>
    <w:p w:rsidR="007C4A50" w:rsidRPr="0066786F" w:rsidP="007C4A50">
      <w:pPr>
        <w:bidi w:val="0"/>
        <w:ind w:left="5246"/>
        <w:jc w:val="both"/>
        <w:rPr>
          <w:color w:val="FF0000"/>
        </w:rPr>
      </w:pPr>
      <w:r w:rsidRPr="0066786F">
        <w:t xml:space="preserve"> </w:t>
      </w:r>
    </w:p>
    <w:p w:rsidR="007C4A50" w:rsidRPr="0066786F" w:rsidP="007C4A50">
      <w:pPr>
        <w:bidi w:val="0"/>
        <w:jc w:val="both"/>
      </w:pPr>
      <w:r w:rsidRPr="0066786F">
        <w:t>7. V § 2 ods. 10 sa slová „31. júla 2015“ nahrádzajú slovami „31. decembra 2015“.</w:t>
      </w:r>
    </w:p>
    <w:p w:rsidR="007C4A50" w:rsidRPr="0066786F" w:rsidP="007C4A50">
      <w:pPr>
        <w:bidi w:val="0"/>
        <w:jc w:val="both"/>
      </w:pPr>
    </w:p>
    <w:p w:rsidR="007C4A50" w:rsidRPr="0066786F" w:rsidP="007C4A50">
      <w:pPr>
        <w:bidi w:val="0"/>
        <w:jc w:val="both"/>
      </w:pPr>
      <w:r w:rsidRPr="0066786F">
        <w:t>8. V § 2 ods. 11 sa slová „30. septembra 2014“ nahrádzajú slovami „28. februára 2015“ a slová „31. októbra 2014“ sa nahrádzajú slovami „31. marca 2015“.</w:t>
      </w:r>
    </w:p>
    <w:p w:rsidR="007C4A50" w:rsidRPr="0066786F" w:rsidP="007C4A50">
      <w:pPr>
        <w:pStyle w:val="ListParagraph"/>
        <w:bidi w:val="0"/>
        <w:rPr>
          <w:rFonts w:ascii="Arial" w:hAnsi="Arial" w:cs="Arial"/>
        </w:rPr>
      </w:pPr>
    </w:p>
    <w:p w:rsidR="007C4A50" w:rsidRPr="0066786F" w:rsidP="007C4A50">
      <w:pPr>
        <w:bidi w:val="0"/>
        <w:jc w:val="both"/>
      </w:pPr>
      <w:r w:rsidRPr="0066786F">
        <w:t>9. V § 2 ods. 13 sa slová „začali do 30. júna 2014“ nahrádzajú slovami „začali do 30. novembra 2014“.“.</w:t>
      </w:r>
    </w:p>
    <w:p w:rsidR="007C4A50" w:rsidRPr="0066786F" w:rsidP="007C4A50">
      <w:pPr>
        <w:bidi w:val="0"/>
      </w:pPr>
      <w:r w:rsidRPr="0066786F">
        <w:t>Navrhuje sa,</w:t>
      </w:r>
      <w:r w:rsidRPr="0066786F">
        <w:rPr>
          <w:b/>
        </w:rPr>
        <w:t xml:space="preserve"> </w:t>
      </w:r>
      <w:r w:rsidRPr="0066786F">
        <w:t>aby nový článok III nadobudol účinnosť 29. júna 2014.</w:t>
      </w:r>
    </w:p>
    <w:p w:rsidR="007C4A50" w:rsidRPr="0066786F" w:rsidP="007C4A50">
      <w:pPr>
        <w:bidi w:val="0"/>
        <w:jc w:val="both"/>
      </w:pPr>
    </w:p>
    <w:p w:rsidR="007C4A50" w:rsidRPr="0066786F" w:rsidP="007C4A50">
      <w:pPr>
        <w:bidi w:val="0"/>
        <w:jc w:val="both"/>
      </w:pPr>
      <w:r w:rsidRPr="0066786F">
        <w:t>Doterajší článok III sa primerane prečísluje. Zároveň je potrebné primerane upraviť aj znenie doterajšieho článku III.</w:t>
      </w:r>
    </w:p>
    <w:p w:rsidR="007C4A50" w:rsidRPr="0066786F" w:rsidP="007C4A50">
      <w:pPr>
        <w:pStyle w:val="ListParagraph"/>
        <w:bidi w:val="0"/>
        <w:rPr>
          <w:rFonts w:ascii="Arial" w:hAnsi="Arial" w:cs="Arial"/>
          <w:color w:val="FF0000"/>
        </w:rPr>
      </w:pPr>
    </w:p>
    <w:p w:rsidR="007C4A50" w:rsidRPr="001F43D5" w:rsidP="007C4A50">
      <w:pPr>
        <w:bidi w:val="0"/>
        <w:ind w:left="3402"/>
        <w:contextualSpacing/>
        <w:jc w:val="both"/>
      </w:pPr>
      <w:r w:rsidRPr="0066786F">
        <w:t>Navrhuje sa upraviť prechodné obdobie</w:t>
      </w:r>
      <w:r w:rsidRPr="0066786F">
        <w:rPr>
          <w:color w:val="FF0000"/>
        </w:rPr>
        <w:t xml:space="preserve"> </w:t>
      </w:r>
      <w:r w:rsidRPr="0066786F">
        <w:t>súvisiace so zrušením kolkových známok, ktoré sú  upravené v zákone č. 264/2008 Z. z. o kolkových známkach a o zmene a doplnení niektorých zákonov v znení neskorších predpisov. Uvedená zmena sa predkladá s cieľom umožniť dopredaj kolkových známok o päť mesiacov oproti pôvodne plánovanému termínu ukončenia ich predaja. Vzhľadom na aktuálnu zásobu kolkových známok v sklade distribútora sa javí efektívnejšie z hľadiska úspory finančných prostriedkov štátu vynaložených na ich tlač, aby sa predĺžil termín ich dopredaja do 30. novembra 2014, čím sa zároveň predĺži lehota dostupnosti kolkových známok v prospech spotrebiteľov a predíde ich nehospodárnej fyzickej likvidácii ako aj odbúraniu s tým súvisiac</w:t>
      </w:r>
      <w:r>
        <w:t>ich administratívnych procesov.</w:t>
      </w:r>
    </w:p>
    <w:p w:rsidR="007C4A50" w:rsidP="00806A88">
      <w:pPr>
        <w:tabs>
          <w:tab w:val="left" w:pos="426"/>
        </w:tabs>
        <w:bidi w:val="0"/>
        <w:jc w:val="center"/>
        <w:rPr>
          <w:b/>
          <w:bCs/>
        </w:rPr>
      </w:pPr>
    </w:p>
    <w:p w:rsidR="006217A2" w:rsidRPr="00806A88" w:rsidP="006217A2">
      <w:pPr>
        <w:pStyle w:val="ListParagraph"/>
        <w:bidi w:val="0"/>
        <w:ind w:left="0"/>
        <w:jc w:val="both"/>
        <w:rPr>
          <w:rFonts w:ascii="Arial" w:hAnsi="Arial" w:cs="Arial"/>
          <w:b/>
        </w:rPr>
      </w:pPr>
    </w:p>
    <w:p w:rsidR="00B52D4D" w:rsidRPr="006D00AB" w:rsidP="00B52D4D">
      <w:pPr>
        <w:pStyle w:val="FootnoteText"/>
        <w:bidi w:val="0"/>
        <w:spacing w:before="0"/>
        <w:ind w:left="2790" w:firstLine="612"/>
        <w:rPr>
          <w:rFonts w:ascii="Arial" w:hAnsi="Arial" w:cs="Arial"/>
          <w:b/>
          <w:sz w:val="24"/>
          <w:szCs w:val="24"/>
        </w:rPr>
      </w:pPr>
      <w:r w:rsidRPr="006D00AB">
        <w:rPr>
          <w:rFonts w:ascii="Arial" w:hAnsi="Arial" w:cs="Arial"/>
          <w:b/>
          <w:sz w:val="24"/>
          <w:szCs w:val="24"/>
        </w:rPr>
        <w:t>Výbor NR SR pre hospodárske záležitosti</w:t>
      </w:r>
    </w:p>
    <w:p w:rsidR="00B52D4D" w:rsidRPr="00806A88" w:rsidP="00B52D4D">
      <w:pPr>
        <w:pStyle w:val="FootnoteText"/>
        <w:bidi w:val="0"/>
        <w:spacing w:before="0"/>
        <w:ind w:left="2790" w:firstLine="612"/>
        <w:rPr>
          <w:rFonts w:ascii="Arial" w:hAnsi="Arial" w:cs="Arial"/>
          <w:b/>
          <w:i/>
          <w:sz w:val="24"/>
          <w:szCs w:val="24"/>
        </w:rPr>
      </w:pPr>
    </w:p>
    <w:p w:rsidR="00B52D4D" w:rsidRPr="00806A88" w:rsidP="00B52D4D">
      <w:pPr>
        <w:pStyle w:val="FootnoteText"/>
        <w:bidi w:val="0"/>
        <w:spacing w:before="0"/>
        <w:ind w:left="2790" w:firstLine="612"/>
        <w:rPr>
          <w:rFonts w:ascii="Arial" w:hAnsi="Arial" w:cs="Arial"/>
          <w:b/>
          <w:i/>
          <w:sz w:val="24"/>
          <w:szCs w:val="24"/>
        </w:rPr>
      </w:pPr>
      <w:r w:rsidRPr="00806A88">
        <w:rPr>
          <w:rFonts w:ascii="Arial" w:hAnsi="Arial" w:cs="Arial"/>
          <w:b/>
          <w:i/>
          <w:sz w:val="24"/>
          <w:szCs w:val="24"/>
        </w:rPr>
        <w:t>Gestorský výbor odporúča schváliť</w:t>
      </w:r>
    </w:p>
    <w:p w:rsidR="00AF4FDE" w:rsidRPr="00806A88" w:rsidP="00AF4FDE">
      <w:pPr>
        <w:bidi w:val="0"/>
      </w:pPr>
    </w:p>
    <w:p w:rsidR="002B67AB" w:rsidRPr="00806A88" w:rsidP="006217A2">
      <w:pPr>
        <w:pStyle w:val="ListParagraph"/>
        <w:bidi w:val="0"/>
        <w:ind w:left="2268"/>
        <w:jc w:val="both"/>
        <w:rPr>
          <w:rFonts w:ascii="Arial" w:hAnsi="Arial" w:cs="Arial"/>
        </w:rPr>
      </w:pPr>
    </w:p>
    <w:p w:rsidR="00BF157D" w:rsidRPr="00806A88" w:rsidP="00BF157D">
      <w:pPr>
        <w:bidi w:val="0"/>
        <w:ind w:firstLine="567"/>
        <w:jc w:val="both"/>
        <w:rPr>
          <w:b/>
          <w:bCs/>
        </w:rPr>
      </w:pPr>
      <w:r w:rsidRPr="00806A88">
        <w:rPr>
          <w:b/>
          <w:bCs/>
        </w:rPr>
        <w:t>Gestorský výbor odporúča</w:t>
      </w:r>
      <w:r w:rsidRPr="00806A88" w:rsidR="009A02E3">
        <w:rPr>
          <w:b/>
          <w:bCs/>
        </w:rPr>
        <w:t xml:space="preserve"> o všetkých bodoch spoločnej správy hlasovať spoločne </w:t>
      </w:r>
      <w:r w:rsidRPr="00806A88" w:rsidR="00D77612">
        <w:rPr>
          <w:b/>
          <w:bCs/>
        </w:rPr>
        <w:t xml:space="preserve">s odporúčaním </w:t>
      </w:r>
      <w:r w:rsidRPr="00806A88" w:rsidR="00D77612">
        <w:rPr>
          <w:b/>
          <w:bCs/>
          <w:u w:val="single"/>
        </w:rPr>
        <w:t>schváliť</w:t>
      </w:r>
      <w:r w:rsidRPr="00806A88" w:rsidR="009A02E3">
        <w:rPr>
          <w:b/>
          <w:bCs/>
        </w:rPr>
        <w:t>.</w:t>
      </w:r>
    </w:p>
    <w:p w:rsidR="007E63F2" w:rsidRPr="00806A88" w:rsidP="00C51C57">
      <w:pPr>
        <w:bidi w:val="0"/>
        <w:jc w:val="center"/>
        <w:rPr>
          <w:b/>
          <w:bCs/>
        </w:rPr>
      </w:pPr>
    </w:p>
    <w:p w:rsidR="000C3652" w:rsidRPr="00806A88" w:rsidP="00C51C57">
      <w:pPr>
        <w:bidi w:val="0"/>
        <w:jc w:val="center"/>
        <w:rPr>
          <w:b/>
          <w:bCs/>
        </w:rPr>
      </w:pPr>
      <w:r w:rsidRPr="00806A88">
        <w:rPr>
          <w:b/>
          <w:bCs/>
        </w:rPr>
        <w:t>V.</w:t>
      </w:r>
    </w:p>
    <w:p w:rsidR="00CA7C7E" w:rsidRPr="00806A88" w:rsidP="00C51C57">
      <w:pPr>
        <w:bidi w:val="0"/>
        <w:jc w:val="center"/>
        <w:rPr>
          <w:b/>
          <w:bCs/>
          <w:u w:val="single"/>
        </w:rPr>
      </w:pPr>
    </w:p>
    <w:p w:rsidR="00E62CB4" w:rsidRPr="00806A88" w:rsidP="00E62CB4">
      <w:pPr>
        <w:bidi w:val="0"/>
        <w:ind w:firstLine="540"/>
        <w:jc w:val="both"/>
      </w:pPr>
      <w:r w:rsidRPr="00806A88">
        <w:t xml:space="preserve">Gestorský výbor na základe stanovísk výborov k predmetnému návrhu zákona vyjadrených v ich uzneseniach uvedených pod bodom III tejto správy </w:t>
      </w:r>
    </w:p>
    <w:p w:rsidR="000C3652" w:rsidRPr="00806A88" w:rsidP="00C51C57">
      <w:pPr>
        <w:bidi w:val="0"/>
        <w:ind w:firstLine="540"/>
        <w:jc w:val="both"/>
        <w:rPr>
          <w:u w:val="single"/>
        </w:rPr>
      </w:pPr>
    </w:p>
    <w:p w:rsidR="000C3652" w:rsidRPr="00806A88" w:rsidP="00C51C57">
      <w:pPr>
        <w:bidi w:val="0"/>
        <w:ind w:firstLine="540"/>
        <w:jc w:val="both"/>
        <w:rPr>
          <w:b/>
          <w:bCs/>
        </w:rPr>
      </w:pPr>
      <w:r w:rsidRPr="00806A88">
        <w:rPr>
          <w:b/>
          <w:bCs/>
        </w:rPr>
        <w:t>odporúča Národnej rade Slovenskej republiky</w:t>
      </w:r>
    </w:p>
    <w:p w:rsidR="000C3652" w:rsidRPr="00806A88" w:rsidP="00C51C57">
      <w:pPr>
        <w:bidi w:val="0"/>
        <w:ind w:firstLine="540"/>
        <w:jc w:val="both"/>
        <w:rPr>
          <w:b/>
          <w:bCs/>
          <w:u w:val="single"/>
        </w:rPr>
      </w:pPr>
    </w:p>
    <w:p w:rsidR="003D783E" w:rsidP="001F05CE">
      <w:pPr>
        <w:widowControl/>
        <w:autoSpaceDE/>
        <w:autoSpaceDN/>
        <w:bidi w:val="0"/>
        <w:adjustRightInd/>
        <w:ind w:firstLine="540"/>
        <w:jc w:val="both"/>
        <w:rPr>
          <w:b/>
        </w:rPr>
      </w:pPr>
      <w:r w:rsidRPr="00806A88" w:rsidR="007E63F2">
        <w:t>vládn</w:t>
      </w:r>
      <w:r w:rsidRPr="00806A88" w:rsidR="006D0988">
        <w:t>y</w:t>
      </w:r>
      <w:r w:rsidRPr="00806A88" w:rsidR="007E63F2">
        <w:t xml:space="preserve"> návrh zákona</w:t>
      </w:r>
      <w:r w:rsidRPr="0057217F">
        <w:rPr>
          <w:spacing w:val="2"/>
        </w:rPr>
        <w:t>, ktorým sa mení a dopĺňa zákon č. 435/2000 Z. z. o námornej plavbe v znení neskorších predpisov a ktorým sa dopĺňa zákon Národnej rady Slovenskej republiky č. 145/1995 Z. z. o správnych poplatkoch v znení neskorších predpisov</w:t>
      </w:r>
      <w:r w:rsidRPr="005530C6">
        <w:rPr>
          <w:b/>
        </w:rPr>
        <w:t xml:space="preserve"> </w:t>
      </w:r>
    </w:p>
    <w:p w:rsidR="00600B48" w:rsidRPr="009173FE" w:rsidP="00806A88">
      <w:pPr>
        <w:bidi w:val="0"/>
        <w:ind w:left="567" w:hanging="27"/>
        <w:jc w:val="both"/>
        <w:rPr>
          <w:u w:val="single"/>
        </w:rPr>
      </w:pPr>
    </w:p>
    <w:p w:rsidR="00F7638F" w:rsidRPr="00806A88" w:rsidP="00C51C57">
      <w:pPr>
        <w:bidi w:val="0"/>
        <w:ind w:firstLine="540"/>
        <w:jc w:val="both"/>
        <w:rPr>
          <w:b/>
          <w:bCs/>
        </w:rPr>
      </w:pPr>
      <w:r w:rsidRPr="00806A88" w:rsidR="000C3652">
        <w:rPr>
          <w:b/>
          <w:bCs/>
        </w:rPr>
        <w:t>s c h v á l i</w:t>
      </w:r>
      <w:r w:rsidRPr="00806A88" w:rsidR="00D91485">
        <w:rPr>
          <w:b/>
          <w:bCs/>
        </w:rPr>
        <w:t> </w:t>
      </w:r>
      <w:r w:rsidRPr="00806A88" w:rsidR="000C3652">
        <w:rPr>
          <w:b/>
          <w:bCs/>
        </w:rPr>
        <w:t>ť</w:t>
      </w:r>
      <w:r w:rsidRPr="00806A88">
        <w:rPr>
          <w:b/>
          <w:bCs/>
        </w:rPr>
        <w:t>.</w:t>
      </w:r>
    </w:p>
    <w:p w:rsidR="00774CAD" w:rsidRPr="00806A88" w:rsidP="00C51C57">
      <w:pPr>
        <w:bidi w:val="0"/>
        <w:ind w:firstLine="540"/>
        <w:jc w:val="both"/>
        <w:rPr>
          <w:b/>
          <w:bCs/>
        </w:rPr>
      </w:pPr>
    </w:p>
    <w:p w:rsidR="001F05CE" w:rsidP="009B5261">
      <w:pPr>
        <w:bidi w:val="0"/>
        <w:ind w:firstLine="567"/>
        <w:jc w:val="both"/>
      </w:pPr>
    </w:p>
    <w:p w:rsidR="001F05CE" w:rsidP="009B5261">
      <w:pPr>
        <w:bidi w:val="0"/>
        <w:ind w:firstLine="567"/>
        <w:jc w:val="both"/>
      </w:pPr>
    </w:p>
    <w:p w:rsidR="009B5261" w:rsidRPr="00806A88" w:rsidP="009B5261">
      <w:pPr>
        <w:bidi w:val="0"/>
        <w:ind w:firstLine="567"/>
        <w:jc w:val="both"/>
      </w:pPr>
      <w:r w:rsidRPr="00806A88" w:rsidR="000C3652">
        <w:t>Spoločná správa výborov Národnej rady Slovenskej repub</w:t>
      </w:r>
      <w:r w:rsidRPr="00806A88" w:rsidR="00F64C90">
        <w:t xml:space="preserve">liky o výsledku prerokovania </w:t>
      </w:r>
      <w:r w:rsidRPr="00806A88" w:rsidR="000C3652">
        <w:t xml:space="preserve">návrhu </w:t>
      </w:r>
      <w:r w:rsidRPr="00806A88" w:rsidR="00E153C6">
        <w:t>zákona</w:t>
      </w:r>
      <w:r w:rsidRPr="00806A88" w:rsidR="00AD7403">
        <w:t xml:space="preserve"> </w:t>
      </w:r>
      <w:r w:rsidRPr="00806A88" w:rsidR="000C3652">
        <w:t>v druhom čítaní bola schválená uznesením</w:t>
      </w:r>
      <w:r w:rsidRPr="00806A88" w:rsidR="00E71653">
        <w:t xml:space="preserve"> </w:t>
      </w:r>
      <w:r w:rsidRPr="00806A88" w:rsidR="00E62CB4">
        <w:t xml:space="preserve">z </w:t>
      </w:r>
      <w:r w:rsidR="003D783E">
        <w:t>13</w:t>
      </w:r>
      <w:r w:rsidRPr="00806A88" w:rsidR="00A10ADB">
        <w:t>.</w:t>
      </w:r>
      <w:r w:rsidRPr="00806A88" w:rsidR="00BC0C65">
        <w:t xml:space="preserve"> </w:t>
      </w:r>
      <w:r w:rsidR="003D783E">
        <w:t>mája</w:t>
      </w:r>
      <w:r w:rsidRPr="00806A88" w:rsidR="00E71653">
        <w:t xml:space="preserve"> </w:t>
      </w:r>
      <w:r w:rsidRPr="00806A88" w:rsidR="00BB70A3">
        <w:t>20</w:t>
      </w:r>
      <w:r w:rsidRPr="00806A88" w:rsidR="001A416F">
        <w:t>1</w:t>
      </w:r>
      <w:r w:rsidRPr="00806A88" w:rsidR="00E71653">
        <w:t>4</w:t>
      </w:r>
      <w:r w:rsidRPr="00806A88" w:rsidR="00F1221E">
        <w:t xml:space="preserve"> č</w:t>
      </w:r>
      <w:r w:rsidRPr="00806A88" w:rsidR="000C3652">
        <w:t>.</w:t>
      </w:r>
      <w:r w:rsidRPr="00806A88" w:rsidR="005869EE">
        <w:t xml:space="preserve"> </w:t>
      </w:r>
      <w:r w:rsidR="0032138F">
        <w:t>302.</w:t>
      </w:r>
    </w:p>
    <w:p w:rsidR="005E5393" w:rsidRPr="00806A88" w:rsidP="009B5261">
      <w:pPr>
        <w:bidi w:val="0"/>
        <w:ind w:firstLine="567"/>
        <w:jc w:val="both"/>
      </w:pPr>
    </w:p>
    <w:p w:rsidR="00F1221E" w:rsidRPr="00806A88" w:rsidP="009B5261">
      <w:pPr>
        <w:bidi w:val="0"/>
        <w:ind w:firstLine="567"/>
        <w:jc w:val="both"/>
      </w:pPr>
      <w:r w:rsidRPr="00806A88">
        <w:rPr>
          <w:bCs/>
        </w:rPr>
        <w:t xml:space="preserve">Týmto uznesením výbor zároveň poveril </w:t>
      </w:r>
      <w:r w:rsidR="001F05CE">
        <w:rPr>
          <w:bCs/>
        </w:rPr>
        <w:t xml:space="preserve">spoločného </w:t>
      </w:r>
      <w:r w:rsidRPr="00806A88">
        <w:rPr>
          <w:bCs/>
        </w:rPr>
        <w:t xml:space="preserve">spravodajcu </w:t>
      </w:r>
      <w:r w:rsidRPr="001F05CE" w:rsidR="001F05CE">
        <w:rPr>
          <w:b/>
          <w:bCs/>
        </w:rPr>
        <w:t>Andreja Kolesíka</w:t>
      </w:r>
      <w:r w:rsidR="001F05CE">
        <w:rPr>
          <w:bCs/>
        </w:rPr>
        <w:t xml:space="preserve"> </w:t>
      </w:r>
      <w:r w:rsidRPr="00806A88">
        <w:rPr>
          <w:bCs/>
        </w:rPr>
        <w:t xml:space="preserve">predložiť </w:t>
      </w:r>
      <w:r w:rsidR="001F05CE">
        <w:rPr>
          <w:bCs/>
        </w:rPr>
        <w:t xml:space="preserve">na schôdzi Národnej rady Slovenskej republiky </w:t>
      </w:r>
      <w:r w:rsidRPr="00806A88">
        <w:rPr>
          <w:bCs/>
        </w:rPr>
        <w:t xml:space="preserve">návrhy podľa §  81 ods. 2, § 83 ods. 4, § 84 ods. 2 a § 86 </w:t>
      </w:r>
      <w:r w:rsidRPr="00806A88" w:rsidR="005125FA">
        <w:rPr>
          <w:bCs/>
        </w:rPr>
        <w:t xml:space="preserve">rokovacieho </w:t>
      </w:r>
      <w:r w:rsidRPr="00806A88">
        <w:rPr>
          <w:bCs/>
        </w:rPr>
        <w:t xml:space="preserve">poriadku Národnej rady Slovenskej </w:t>
      </w:r>
      <w:r w:rsidRPr="00806A88" w:rsidR="005B2FFA">
        <w:rPr>
          <w:bCs/>
        </w:rPr>
        <w:t xml:space="preserve">  </w:t>
      </w:r>
      <w:r w:rsidRPr="00806A88">
        <w:rPr>
          <w:bCs/>
        </w:rPr>
        <w:t>republiky.</w:t>
      </w:r>
    </w:p>
    <w:p w:rsidR="00B70483" w:rsidRPr="00806A88" w:rsidP="00C51C57">
      <w:pPr>
        <w:bidi w:val="0"/>
        <w:ind w:firstLine="567"/>
        <w:jc w:val="both"/>
        <w:rPr>
          <w:bCs/>
        </w:rPr>
      </w:pPr>
    </w:p>
    <w:p w:rsidR="00CC3655" w:rsidRPr="00806A88" w:rsidP="00C51C57">
      <w:pPr>
        <w:bidi w:val="0"/>
        <w:jc w:val="both"/>
      </w:pPr>
    </w:p>
    <w:p w:rsidR="000C3652" w:rsidP="00C51C57">
      <w:pPr>
        <w:bidi w:val="0"/>
        <w:jc w:val="both"/>
      </w:pPr>
      <w:r w:rsidRPr="00806A88">
        <w:t xml:space="preserve">Bratislava </w:t>
      </w:r>
      <w:r w:rsidR="001F05CE">
        <w:t>13</w:t>
      </w:r>
      <w:r w:rsidRPr="00806A88" w:rsidR="00316AEB">
        <w:t xml:space="preserve">. </w:t>
      </w:r>
      <w:r w:rsidR="001F05CE">
        <w:t>máj</w:t>
      </w:r>
      <w:r w:rsidRPr="00806A88" w:rsidR="004C0D13">
        <w:t xml:space="preserve"> </w:t>
      </w:r>
      <w:r w:rsidRPr="00806A88" w:rsidR="00BB70A3">
        <w:t>20</w:t>
      </w:r>
      <w:r w:rsidRPr="00806A88" w:rsidR="001A416F">
        <w:t>1</w:t>
      </w:r>
      <w:r w:rsidRPr="00806A88" w:rsidR="00E256C2">
        <w:t>4</w:t>
      </w:r>
    </w:p>
    <w:p w:rsidR="00A05C9E" w:rsidP="00C51C57">
      <w:pPr>
        <w:bidi w:val="0"/>
        <w:jc w:val="both"/>
      </w:pPr>
    </w:p>
    <w:p w:rsidR="00A05C9E" w:rsidP="00C51C57">
      <w:pPr>
        <w:bidi w:val="0"/>
        <w:jc w:val="both"/>
      </w:pPr>
    </w:p>
    <w:p w:rsidR="00A05C9E" w:rsidP="00C51C57">
      <w:pPr>
        <w:bidi w:val="0"/>
        <w:jc w:val="both"/>
      </w:pPr>
    </w:p>
    <w:p w:rsidR="00A05C9E" w:rsidP="00C51C57">
      <w:pPr>
        <w:bidi w:val="0"/>
        <w:jc w:val="both"/>
      </w:pPr>
    </w:p>
    <w:p w:rsidR="00A05C9E" w:rsidRPr="00806A88" w:rsidP="00C51C57">
      <w:pPr>
        <w:bidi w:val="0"/>
        <w:jc w:val="both"/>
      </w:pPr>
    </w:p>
    <w:p w:rsidR="009B5261" w:rsidP="00C51C57">
      <w:pPr>
        <w:bidi w:val="0"/>
        <w:jc w:val="center"/>
      </w:pPr>
    </w:p>
    <w:p w:rsidR="000C3652" w:rsidRPr="00806A88" w:rsidP="0045242D">
      <w:pPr>
        <w:bidi w:val="0"/>
        <w:ind w:left="1440" w:firstLine="720"/>
        <w:jc w:val="center"/>
        <w:rPr>
          <w:bCs/>
          <w:lang w:eastAsia="cs-CZ"/>
        </w:rPr>
      </w:pPr>
      <w:r w:rsidRPr="0042461A" w:rsidR="0040293F">
        <w:rPr>
          <w:lang w:eastAsia="cs-CZ"/>
        </w:rPr>
        <w:t>Ján</w:t>
      </w:r>
      <w:r w:rsidRPr="009173FE" w:rsidR="008D010E">
        <w:rPr>
          <w:lang w:eastAsia="cs-CZ"/>
        </w:rPr>
        <w:t xml:space="preserve"> </w:t>
      </w:r>
      <w:r w:rsidRPr="009173FE">
        <w:rPr>
          <w:lang w:eastAsia="cs-CZ"/>
        </w:rPr>
        <w:t xml:space="preserve"> </w:t>
      </w:r>
      <w:r w:rsidRPr="006D00AB" w:rsidR="0040293F">
        <w:rPr>
          <w:b/>
          <w:bCs/>
          <w:lang w:eastAsia="cs-CZ"/>
        </w:rPr>
        <w:t>H u d a c k</w:t>
      </w:r>
      <w:r w:rsidR="00F82040">
        <w:rPr>
          <w:b/>
          <w:bCs/>
          <w:lang w:eastAsia="cs-CZ"/>
        </w:rPr>
        <w:t> </w:t>
      </w:r>
      <w:r w:rsidRPr="006D00AB" w:rsidR="0040293F">
        <w:rPr>
          <w:b/>
          <w:bCs/>
          <w:lang w:eastAsia="cs-CZ"/>
        </w:rPr>
        <w:t>ý</w:t>
      </w:r>
      <w:r w:rsidR="00F82040">
        <w:rPr>
          <w:b/>
          <w:bCs/>
          <w:lang w:eastAsia="cs-CZ"/>
        </w:rPr>
        <w:t>, v.r.</w:t>
      </w:r>
      <w:r w:rsidRPr="00806A88">
        <w:rPr>
          <w:b/>
          <w:lang w:eastAsia="cs-CZ"/>
        </w:rPr>
        <w:t xml:space="preserve">  </w:t>
      </w:r>
    </w:p>
    <w:p w:rsidR="000C3652" w:rsidRPr="00806A88" w:rsidP="0045242D">
      <w:pPr>
        <w:bidi w:val="0"/>
        <w:ind w:left="1440" w:firstLine="720"/>
        <w:jc w:val="center"/>
        <w:rPr>
          <w:lang w:eastAsia="cs-CZ"/>
        </w:rPr>
      </w:pPr>
      <w:r w:rsidRPr="00806A88">
        <w:rPr>
          <w:lang w:eastAsia="cs-CZ"/>
        </w:rPr>
        <w:t>predseda Výboru NR SR pre</w:t>
      </w:r>
    </w:p>
    <w:p w:rsidR="000C3652" w:rsidRPr="00806A88" w:rsidP="0045242D">
      <w:pPr>
        <w:bidi w:val="0"/>
        <w:ind w:left="1440" w:firstLine="720"/>
        <w:jc w:val="center"/>
      </w:pPr>
      <w:r w:rsidRPr="00806A88" w:rsidR="00593244">
        <w:rPr>
          <w:lang w:eastAsia="cs-CZ"/>
        </w:rPr>
        <w:t>hospodárske záležitosti</w:t>
      </w:r>
      <w:r w:rsidRPr="00806A88" w:rsidR="00221366">
        <w:rPr>
          <w:lang w:eastAsia="cs-CZ"/>
        </w:rPr>
        <w:t xml:space="preserve"> </w:t>
      </w: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EUAlbertina">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397">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B3397">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397">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C7A22">
      <w:rPr>
        <w:rStyle w:val="PageNumber"/>
        <w:rFonts w:ascii="Times New Roman" w:hAnsi="Times New Roman"/>
        <w:noProof/>
      </w:rPr>
      <w:t>3</w:t>
    </w:r>
    <w:r>
      <w:rPr>
        <w:rStyle w:val="PageNumber"/>
        <w:rFonts w:ascii="Times New Roman" w:hAnsi="Times New Roman"/>
      </w:rPr>
      <w:fldChar w:fldCharType="end"/>
    </w:r>
  </w:p>
  <w:p w:rsidR="002B3397">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84"/>
    <w:multiLevelType w:val="multilevel"/>
    <w:tmpl w:val="00000084"/>
    <w:lvl w:ilvl="0">
      <w:start w:val="1"/>
      <w:numFmt w:val="decimal"/>
      <w:lvlText w:val="(%1)"/>
      <w:lvlJc w:val="left"/>
      <w:pPr>
        <w:tabs>
          <w:tab w:val="num" w:pos="900"/>
        </w:tabs>
        <w:ind w:left="900" w:hanging="360"/>
      </w:pPr>
      <w:rPr>
        <w:rFonts w:cs="Times New Roman"/>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0000085"/>
    <w:multiLevelType w:val="multilevel"/>
    <w:tmpl w:val="00000085"/>
    <w:lvl w:ilvl="0">
      <w:start w:val="1"/>
      <w:numFmt w:val="decimal"/>
      <w:lvlText w:val="%1."/>
      <w:lvlJc w:val="left"/>
      <w:pPr>
        <w:tabs>
          <w:tab w:val="num" w:pos="720"/>
        </w:tabs>
        <w:ind w:left="720" w:hanging="360"/>
      </w:pPr>
      <w:rPr>
        <w:rFonts w:cs="Times New Roman"/>
        <w:rtl w:val="0"/>
        <w:cs w:val="0"/>
      </w:rPr>
    </w:lvl>
    <w:lvl w:ilvl="1">
      <w:start w:val="4"/>
      <w:numFmt w:val="decimal"/>
      <w:lvlText w:val="(%2)"/>
      <w:lvlJc w:val="left"/>
      <w:pPr>
        <w:tabs>
          <w:tab w:val="num" w:pos="1080"/>
        </w:tabs>
        <w:ind w:left="1080" w:hanging="360"/>
      </w:pPr>
      <w:rPr>
        <w:rFonts w:cs="Times New Roman"/>
        <w:rtl w:val="0"/>
        <w:cs w:val="0"/>
      </w:rPr>
    </w:lvl>
    <w:lvl w:ilvl="2">
      <w:start w:val="1"/>
      <w:numFmt w:val="decimal"/>
      <w:lvlText w:val="%3."/>
      <w:lvlJc w:val="left"/>
      <w:pPr>
        <w:tabs>
          <w:tab w:val="num" w:pos="1440"/>
        </w:tabs>
        <w:ind w:left="1440" w:hanging="36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decimal"/>
      <w:lvlText w:val="%5."/>
      <w:lvlJc w:val="left"/>
      <w:pPr>
        <w:tabs>
          <w:tab w:val="num" w:pos="2160"/>
        </w:tabs>
        <w:ind w:left="2160" w:hanging="360"/>
      </w:pPr>
      <w:rPr>
        <w:rFonts w:cs="Times New Roman"/>
        <w:rtl w:val="0"/>
        <w:cs w:val="0"/>
      </w:rPr>
    </w:lvl>
    <w:lvl w:ilvl="5">
      <w:start w:val="1"/>
      <w:numFmt w:val="decimal"/>
      <w:lvlText w:val="%6."/>
      <w:lvlJc w:val="left"/>
      <w:pPr>
        <w:tabs>
          <w:tab w:val="num" w:pos="2520"/>
        </w:tabs>
        <w:ind w:left="2520" w:hanging="36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decimal"/>
      <w:lvlText w:val="%8."/>
      <w:lvlJc w:val="left"/>
      <w:pPr>
        <w:tabs>
          <w:tab w:val="num" w:pos="3240"/>
        </w:tabs>
        <w:ind w:left="3240" w:hanging="360"/>
      </w:pPr>
      <w:rPr>
        <w:rFonts w:cs="Times New Roman"/>
        <w:rtl w:val="0"/>
        <w:cs w:val="0"/>
      </w:rPr>
    </w:lvl>
    <w:lvl w:ilvl="8">
      <w:start w:val="1"/>
      <w:numFmt w:val="decimal"/>
      <w:lvlText w:val="%9."/>
      <w:lvlJc w:val="left"/>
      <w:pPr>
        <w:tabs>
          <w:tab w:val="num" w:pos="3600"/>
        </w:tabs>
        <w:ind w:left="3600" w:hanging="360"/>
      </w:pPr>
      <w:rPr>
        <w:rFonts w:cs="Times New Roman"/>
        <w:rtl w:val="0"/>
        <w:cs w:val="0"/>
      </w:rPr>
    </w:lvl>
  </w:abstractNum>
  <w:abstractNum w:abstractNumId="2">
    <w:nsid w:val="00000087"/>
    <w:multiLevelType w:val="multilevel"/>
    <w:tmpl w:val="00000087"/>
    <w:lvl w:ilvl="0">
      <w:start w:val="1"/>
      <w:numFmt w:val="decimal"/>
      <w:lvlText w:val="(%1)"/>
      <w:lvlJc w:val="left"/>
      <w:pPr>
        <w:tabs>
          <w:tab w:val="num" w:pos="644"/>
        </w:tabs>
        <w:ind w:left="644" w:hanging="360"/>
      </w:pPr>
      <w:rPr>
        <w:rFonts w:cs="Times New Roman"/>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decimal"/>
      <w:lvlText w:val="%3."/>
      <w:lvlJc w:val="left"/>
      <w:pPr>
        <w:tabs>
          <w:tab w:val="num" w:pos="1904"/>
        </w:tabs>
        <w:ind w:left="1904" w:hanging="360"/>
      </w:pPr>
      <w:rPr>
        <w:rFonts w:cs="Times New Roman"/>
        <w:rtl w:val="0"/>
        <w:cs w:val="0"/>
      </w:rPr>
    </w:lvl>
    <w:lvl w:ilvl="3">
      <w:start w:val="1"/>
      <w:numFmt w:val="decimal"/>
      <w:lvlText w:val="%4."/>
      <w:lvlJc w:val="left"/>
      <w:pPr>
        <w:tabs>
          <w:tab w:val="num" w:pos="2624"/>
        </w:tabs>
        <w:ind w:left="2624" w:hanging="360"/>
      </w:pPr>
      <w:rPr>
        <w:rFonts w:cs="Times New Roman"/>
        <w:rtl w:val="0"/>
        <w:cs w:val="0"/>
      </w:rPr>
    </w:lvl>
    <w:lvl w:ilvl="4">
      <w:start w:val="1"/>
      <w:numFmt w:val="decimal"/>
      <w:lvlText w:val="%5."/>
      <w:lvlJc w:val="left"/>
      <w:pPr>
        <w:tabs>
          <w:tab w:val="num" w:pos="3344"/>
        </w:tabs>
        <w:ind w:left="3344" w:hanging="360"/>
      </w:pPr>
      <w:rPr>
        <w:rFonts w:cs="Times New Roman"/>
        <w:rtl w:val="0"/>
        <w:cs w:val="0"/>
      </w:rPr>
    </w:lvl>
    <w:lvl w:ilvl="5">
      <w:start w:val="1"/>
      <w:numFmt w:val="decimal"/>
      <w:lvlText w:val="%6."/>
      <w:lvlJc w:val="left"/>
      <w:pPr>
        <w:tabs>
          <w:tab w:val="num" w:pos="4064"/>
        </w:tabs>
        <w:ind w:left="4064" w:hanging="360"/>
      </w:pPr>
      <w:rPr>
        <w:rFonts w:cs="Times New Roman"/>
        <w:rtl w:val="0"/>
        <w:cs w:val="0"/>
      </w:rPr>
    </w:lvl>
    <w:lvl w:ilvl="6">
      <w:start w:val="1"/>
      <w:numFmt w:val="decimal"/>
      <w:lvlText w:val="%7."/>
      <w:lvlJc w:val="left"/>
      <w:pPr>
        <w:tabs>
          <w:tab w:val="num" w:pos="4784"/>
        </w:tabs>
        <w:ind w:left="4784" w:hanging="360"/>
      </w:pPr>
      <w:rPr>
        <w:rFonts w:cs="Times New Roman"/>
        <w:rtl w:val="0"/>
        <w:cs w:val="0"/>
      </w:rPr>
    </w:lvl>
    <w:lvl w:ilvl="7">
      <w:start w:val="1"/>
      <w:numFmt w:val="decimal"/>
      <w:lvlText w:val="%8."/>
      <w:lvlJc w:val="left"/>
      <w:pPr>
        <w:tabs>
          <w:tab w:val="num" w:pos="5504"/>
        </w:tabs>
        <w:ind w:left="5504" w:hanging="360"/>
      </w:pPr>
      <w:rPr>
        <w:rFonts w:cs="Times New Roman"/>
        <w:rtl w:val="0"/>
        <w:cs w:val="0"/>
      </w:rPr>
    </w:lvl>
    <w:lvl w:ilvl="8">
      <w:start w:val="1"/>
      <w:numFmt w:val="decimal"/>
      <w:lvlText w:val="%9."/>
      <w:lvlJc w:val="left"/>
      <w:pPr>
        <w:tabs>
          <w:tab w:val="num" w:pos="6224"/>
        </w:tabs>
        <w:ind w:left="6224" w:hanging="360"/>
      </w:pPr>
      <w:rPr>
        <w:rFonts w:cs="Times New Roman"/>
        <w:rtl w:val="0"/>
        <w:cs w:val="0"/>
      </w:rPr>
    </w:lvl>
  </w:abstractNum>
  <w:abstractNum w:abstractNumId="3">
    <w:nsid w:val="00000088"/>
    <w:multiLevelType w:val="multilevel"/>
    <w:tmpl w:val="00000088"/>
    <w:lvl w:ilvl="0">
      <w:start w:val="1"/>
      <w:numFmt w:val="lowerLetter"/>
      <w:lvlText w:val="%1)"/>
      <w:lvlJc w:val="left"/>
      <w:pPr>
        <w:tabs>
          <w:tab w:val="num" w:pos="1080"/>
        </w:tabs>
        <w:ind w:left="1080" w:hanging="360"/>
      </w:pPr>
      <w:rPr>
        <w:rFonts w:cs="Times New Roman"/>
        <w:strike w:val="0"/>
        <w:dstrike w:val="0"/>
        <w:u w:val="none"/>
        <w:rtl w:val="0"/>
        <w:cs w:val="0"/>
      </w:rPr>
    </w:lvl>
    <w:lvl w:ilvl="1">
      <w:start w:val="1"/>
      <w:numFmt w:val="decimal"/>
      <w:lvlText w:val="%1.%2."/>
      <w:lvlJc w:val="left"/>
      <w:pPr>
        <w:tabs>
          <w:tab w:val="num" w:pos="1080"/>
        </w:tabs>
        <w:ind w:left="792" w:hanging="432"/>
      </w:pPr>
      <w:rPr>
        <w:rFonts w:cs="Times New Roman"/>
        <w:rtl w:val="0"/>
        <w:cs w:val="0"/>
      </w:rPr>
    </w:lvl>
    <w:lvl w:ilvl="2">
      <w:start w:val="1"/>
      <w:numFmt w:val="decimal"/>
      <w:lvlText w:val="%1.%2.%3."/>
      <w:lvlJc w:val="left"/>
      <w:pPr>
        <w:tabs>
          <w:tab w:val="num" w:pos="1440"/>
        </w:tabs>
        <w:ind w:left="1224" w:hanging="504"/>
      </w:pPr>
      <w:rPr>
        <w:rFonts w:cs="Times New Roman"/>
        <w:rtl w:val="0"/>
        <w:cs w:val="0"/>
      </w:rPr>
    </w:lvl>
    <w:lvl w:ilvl="3">
      <w:start w:val="1"/>
      <w:numFmt w:val="decimal"/>
      <w:lvlText w:val="%1.%2.%3.%4."/>
      <w:lvlJc w:val="left"/>
      <w:pPr>
        <w:tabs>
          <w:tab w:val="num" w:pos="2160"/>
        </w:tabs>
        <w:ind w:left="1728" w:hanging="648"/>
      </w:pPr>
      <w:rPr>
        <w:rFonts w:cs="Times New Roman"/>
        <w:rtl w:val="0"/>
        <w:cs w:val="0"/>
      </w:rPr>
    </w:lvl>
    <w:lvl w:ilvl="4">
      <w:start w:val="1"/>
      <w:numFmt w:val="decimal"/>
      <w:lvlText w:val="%1.%2.%3.%4.%5."/>
      <w:lvlJc w:val="left"/>
      <w:pPr>
        <w:tabs>
          <w:tab w:val="num" w:pos="2880"/>
        </w:tabs>
        <w:ind w:left="2232" w:hanging="792"/>
      </w:pPr>
      <w:rPr>
        <w:rFonts w:cs="Times New Roman"/>
        <w:rtl w:val="0"/>
        <w:cs w:val="0"/>
      </w:rPr>
    </w:lvl>
    <w:lvl w:ilvl="5">
      <w:start w:val="1"/>
      <w:numFmt w:val="decimal"/>
      <w:lvlText w:val="%1.%2.%3.%4.%5.%6."/>
      <w:lvlJc w:val="left"/>
      <w:pPr>
        <w:tabs>
          <w:tab w:val="num" w:pos="3240"/>
        </w:tabs>
        <w:ind w:left="2736" w:hanging="936"/>
      </w:pPr>
      <w:rPr>
        <w:rFonts w:cs="Times New Roman"/>
        <w:rtl w:val="0"/>
        <w:cs w:val="0"/>
      </w:rPr>
    </w:lvl>
    <w:lvl w:ilvl="6">
      <w:start w:val="1"/>
      <w:numFmt w:val="decimal"/>
      <w:lvlText w:val="%1.%2.%3.%4.%5.%6.%7."/>
      <w:lvlJc w:val="left"/>
      <w:pPr>
        <w:tabs>
          <w:tab w:val="num" w:pos="3960"/>
        </w:tabs>
        <w:ind w:left="3240" w:hanging="1080"/>
      </w:pPr>
      <w:rPr>
        <w:rFonts w:cs="Times New Roman"/>
        <w:rtl w:val="0"/>
        <w:cs w:val="0"/>
      </w:rPr>
    </w:lvl>
    <w:lvl w:ilvl="7">
      <w:start w:val="1"/>
      <w:numFmt w:val="decimal"/>
      <w:lvlText w:val="%1.%2.%3.%4.%5.%6.%7.%8."/>
      <w:lvlJc w:val="left"/>
      <w:pPr>
        <w:tabs>
          <w:tab w:val="num" w:pos="4680"/>
        </w:tabs>
        <w:ind w:left="3744" w:hanging="1224"/>
      </w:pPr>
      <w:rPr>
        <w:rFonts w:cs="Times New Roman"/>
        <w:rtl w:val="0"/>
        <w:cs w:val="0"/>
      </w:rPr>
    </w:lvl>
    <w:lvl w:ilvl="8">
      <w:start w:val="1"/>
      <w:numFmt w:val="decimal"/>
      <w:lvlText w:val="%1.%2.%3.%4.%5.%6.%7.%8.%9."/>
      <w:lvlJc w:val="left"/>
      <w:pPr>
        <w:tabs>
          <w:tab w:val="num" w:pos="5040"/>
        </w:tabs>
        <w:ind w:left="4320" w:hanging="1440"/>
      </w:pPr>
      <w:rPr>
        <w:rFonts w:cs="Times New Roman"/>
        <w:rtl w:val="0"/>
        <w:cs w:val="0"/>
      </w:rPr>
    </w:lvl>
  </w:abstractNum>
  <w:abstractNum w:abstractNumId="4">
    <w:nsid w:val="01A30382"/>
    <w:multiLevelType w:val="hybridMultilevel"/>
    <w:tmpl w:val="387A0FBE"/>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21B74B9"/>
    <w:multiLevelType w:val="hybridMultilevel"/>
    <w:tmpl w:val="AD4EF83C"/>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7590CBD"/>
    <w:multiLevelType w:val="multilevel"/>
    <w:tmpl w:val="3B5A6FD0"/>
    <w:lvl w:ilvl="0">
      <w:start w:val="1"/>
      <w:numFmt w:val="decimal"/>
      <w:pStyle w:val="Heading1"/>
      <w:suff w:val="nothing"/>
      <w:lvlText w:val="%1.  "/>
      <w:lvlJc w:val="left"/>
      <w:pPr>
        <w:tabs>
          <w:tab w:val="num" w:pos="360"/>
        </w:tabs>
        <w:ind w:left="360" w:hanging="360"/>
      </w:pPr>
      <w:rPr>
        <w:rFonts w:ascii="Times New Roman Bold" w:hAnsi="Times New Roman Bold" w:cs="Times New Roman"/>
        <w:b/>
        <w:i w:val="0"/>
        <w:caps w:val="0"/>
        <w:strike w:val="0"/>
        <w:dstrike w:val="0"/>
        <w:outline w:val="0"/>
        <w:shadow w:val="0"/>
        <w:emboss w:val="0"/>
        <w:imprint w:val="0"/>
        <w:vanish w:val="0"/>
        <w:color w:val="auto"/>
        <w:sz w:val="24"/>
        <w:u w:val="none"/>
        <w:effect w:val="none"/>
        <w:vertAlign w:val="baseline"/>
        <w:rtl w:val="0"/>
        <w:cs w:val="0"/>
      </w:rPr>
    </w:lvl>
    <w:lvl w:ilvl="1">
      <w:start w:val="1"/>
      <w:numFmt w:val="none"/>
      <w:pStyle w:val="Heading2"/>
      <w:suff w:val="nothing"/>
      <w:lvlJc w:val="left"/>
      <w:pPr>
        <w:tabs>
          <w:tab w:val="num" w:pos="1080"/>
        </w:tabs>
      </w:pPr>
      <w:rPr>
        <w:rFonts w:cs="Times New Roman"/>
        <w:b w:val="0"/>
        <w:i w:val="0"/>
        <w:caps w:val="0"/>
        <w:strike w:val="0"/>
        <w:dstrike w:val="0"/>
        <w:outline w:val="0"/>
        <w:shadow w:val="0"/>
        <w:emboss w:val="0"/>
        <w:imprint w:val="0"/>
        <w:vanish w:val="0"/>
        <w:u w:val="none"/>
        <w:effect w:val="none"/>
        <w:vertAlign w:val="baseline"/>
        <w:rtl w:val="0"/>
        <w:cs w:val="0"/>
      </w:rPr>
    </w:lvl>
    <w:lvl w:ilvl="2">
      <w:start w:val="1"/>
      <w:numFmt w:val="none"/>
      <w:pStyle w:val="Heading3"/>
      <w:suff w:val="nothing"/>
      <w:lvlJc w:val="left"/>
      <w:pPr>
        <w:tabs>
          <w:tab w:val="num" w:pos="1800"/>
        </w:tabs>
      </w:pPr>
      <w:rPr>
        <w:rFonts w:cs="Times New Roman"/>
        <w:b w:val="0"/>
        <w:i w:val="0"/>
        <w:caps w:val="0"/>
        <w:strike w:val="0"/>
        <w:dstrike w:val="0"/>
        <w:outline w:val="0"/>
        <w:shadow w:val="0"/>
        <w:emboss w:val="0"/>
        <w:imprint w:val="0"/>
        <w:vanish w:val="0"/>
        <w:u w:val="none"/>
        <w:effect w:val="none"/>
        <w:vertAlign w:val="baseline"/>
        <w:rtl w:val="0"/>
        <w:cs w:val="0"/>
      </w:rPr>
    </w:lvl>
    <w:lvl w:ilvl="3">
      <w:start w:val="1"/>
      <w:numFmt w:val="none"/>
      <w:pStyle w:val="Heading4"/>
      <w:suff w:val="nothing"/>
      <w:lvlJc w:val="left"/>
      <w:pPr>
        <w:tabs>
          <w:tab w:val="num" w:pos="2520"/>
        </w:tabs>
      </w:pPr>
      <w:rPr>
        <w:rFonts w:cs="Times New Roman"/>
        <w:b w:val="0"/>
        <w:i w:val="0"/>
        <w:caps w:val="0"/>
        <w:strike w:val="0"/>
        <w:dstrike w:val="0"/>
        <w:outline w:val="0"/>
        <w:shadow w:val="0"/>
        <w:emboss w:val="0"/>
        <w:imprint w:val="0"/>
        <w:vanish w:val="0"/>
        <w:u w:val="none"/>
        <w:effect w:val="none"/>
        <w:vertAlign w:val="baseline"/>
        <w:rtl w:val="0"/>
        <w:cs w:val="0"/>
      </w:rPr>
    </w:lvl>
    <w:lvl w:ilvl="4">
      <w:start w:val="1"/>
      <w:numFmt w:val="none"/>
      <w:pStyle w:val="Heading5"/>
      <w:suff w:val="nothing"/>
      <w:lvlJc w:val="left"/>
      <w:pPr>
        <w:tabs>
          <w:tab w:val="num" w:pos="3240"/>
        </w:tabs>
      </w:pPr>
      <w:rPr>
        <w:rFonts w:cs="Times New Roman"/>
        <w:b w:val="0"/>
        <w:i w:val="0"/>
        <w:caps w:val="0"/>
        <w:strike w:val="0"/>
        <w:dstrike w:val="0"/>
        <w:outline w:val="0"/>
        <w:shadow w:val="0"/>
        <w:emboss w:val="0"/>
        <w:imprint w:val="0"/>
        <w:vanish w:val="0"/>
        <w:u w:val="none"/>
        <w:effect w:val="none"/>
        <w:vertAlign w:val="baseline"/>
        <w:rtl w:val="0"/>
        <w:cs w:val="0"/>
      </w:rPr>
    </w:lvl>
    <w:lvl w:ilvl="5">
      <w:start w:val="1"/>
      <w:numFmt w:val="none"/>
      <w:pStyle w:val="Heading6"/>
      <w:suff w:val="nothing"/>
      <w:lvlJc w:val="left"/>
      <w:pPr>
        <w:tabs>
          <w:tab w:val="num" w:pos="3960"/>
        </w:tabs>
      </w:pPr>
      <w:rPr>
        <w:rFonts w:cs="Times New Roman"/>
        <w:b w:val="0"/>
        <w:i w:val="0"/>
        <w:caps w:val="0"/>
        <w:strike w:val="0"/>
        <w:dstrike w:val="0"/>
        <w:outline w:val="0"/>
        <w:shadow w:val="0"/>
        <w:emboss w:val="0"/>
        <w:imprint w:val="0"/>
        <w:vanish w:val="0"/>
        <w:u w:val="none"/>
        <w:effect w:val="none"/>
        <w:vertAlign w:val="baseline"/>
        <w:rtl w:val="0"/>
        <w:cs w:val="0"/>
      </w:rPr>
    </w:lvl>
    <w:lvl w:ilvl="6">
      <w:start w:val="1"/>
      <w:numFmt w:val="none"/>
      <w:pStyle w:val="Heading7"/>
      <w:suff w:val="nothing"/>
      <w:lvlJc w:val="left"/>
      <w:pPr>
        <w:tabs>
          <w:tab w:val="num" w:pos="4680"/>
        </w:tabs>
      </w:pPr>
      <w:rPr>
        <w:rFonts w:cs="Times New Roman"/>
        <w:b w:val="0"/>
        <w:i w:val="0"/>
        <w:caps w:val="0"/>
        <w:strike w:val="0"/>
        <w:dstrike w:val="0"/>
        <w:outline w:val="0"/>
        <w:shadow w:val="0"/>
        <w:emboss w:val="0"/>
        <w:imprint w:val="0"/>
        <w:vanish w:val="0"/>
        <w:u w:val="none"/>
        <w:effect w:val="none"/>
        <w:vertAlign w:val="baseline"/>
        <w:rtl w:val="0"/>
        <w:cs w:val="0"/>
      </w:rPr>
    </w:lvl>
    <w:lvl w:ilvl="7">
      <w:start w:val="1"/>
      <w:numFmt w:val="none"/>
      <w:pStyle w:val="Heading8"/>
      <w:suff w:val="nothing"/>
      <w:lvlJc w:val="left"/>
      <w:pPr>
        <w:tabs>
          <w:tab w:val="num" w:pos="5400"/>
        </w:tabs>
      </w:pPr>
      <w:rPr>
        <w:rFonts w:cs="Times New Roman"/>
        <w:b w:val="0"/>
        <w:i w:val="0"/>
        <w:caps w:val="0"/>
        <w:strike w:val="0"/>
        <w:dstrike w:val="0"/>
        <w:outline w:val="0"/>
        <w:shadow w:val="0"/>
        <w:emboss w:val="0"/>
        <w:imprint w:val="0"/>
        <w:vanish w:val="0"/>
        <w:u w:val="none"/>
        <w:effect w:val="none"/>
        <w:vertAlign w:val="baseline"/>
        <w:rtl w:val="0"/>
        <w:cs w:val="0"/>
      </w:rPr>
    </w:lvl>
    <w:lvl w:ilvl="8">
      <w:start w:val="1"/>
      <w:numFmt w:val="none"/>
      <w:pStyle w:val="Heading9"/>
      <w:suff w:val="nothing"/>
      <w:lvlJc w:val="left"/>
      <w:pPr>
        <w:tabs>
          <w:tab w:val="num" w:pos="6120"/>
        </w:tabs>
      </w:pPr>
      <w:rPr>
        <w:rFonts w:cs="Times New Roman"/>
        <w:b w:val="0"/>
        <w:i w:val="0"/>
        <w:caps w:val="0"/>
        <w:strike w:val="0"/>
        <w:dstrike w:val="0"/>
        <w:outline w:val="0"/>
        <w:shadow w:val="0"/>
        <w:emboss w:val="0"/>
        <w:imprint w:val="0"/>
        <w:vanish w:val="0"/>
        <w:u w:val="none"/>
        <w:effect w:val="none"/>
        <w:vertAlign w:val="baseline"/>
        <w:rtl w:val="0"/>
        <w:cs w:val="0"/>
      </w:rPr>
    </w:lvl>
  </w:abstractNum>
  <w:abstractNum w:abstractNumId="8">
    <w:nsid w:val="0A365974"/>
    <w:multiLevelType w:val="hybridMultilevel"/>
    <w:tmpl w:val="DE18C8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ED10E94"/>
    <w:multiLevelType w:val="hybridMultilevel"/>
    <w:tmpl w:val="7BD65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9F15910"/>
    <w:multiLevelType w:val="hybridMultilevel"/>
    <w:tmpl w:val="7D9C3D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B083E8F"/>
    <w:multiLevelType w:val="hybridMultilevel"/>
    <w:tmpl w:val="CD7E12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3616763"/>
    <w:multiLevelType w:val="hybridMultilevel"/>
    <w:tmpl w:val="FF6C930A"/>
    <w:lvl w:ilvl="0">
      <w:start w:val="7"/>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3">
    <w:nsid w:val="2A0946CE"/>
    <w:multiLevelType w:val="hybridMultilevel"/>
    <w:tmpl w:val="F04C47E8"/>
    <w:lvl w:ilvl="0">
      <w:start w:val="1"/>
      <w:numFmt w:val="lowerLetter"/>
      <w:lvlText w:val="%1)"/>
      <w:lvlJc w:val="left"/>
      <w:pPr>
        <w:tabs>
          <w:tab w:val="num" w:pos="720"/>
        </w:tabs>
        <w:ind w:left="720" w:hanging="360"/>
      </w:pPr>
      <w:rPr>
        <w:rFonts w:cs="Times New Roman" w:hint="default"/>
        <w:b w:val="0"/>
        <w:rtl w:val="0"/>
        <w:cs w:val="0"/>
      </w:rPr>
    </w:lvl>
    <w:lvl w:ilvl="1">
      <w:start w:val="0"/>
      <w:numFmt w:val="bullet"/>
      <w:lvlText w:val=""/>
      <w:lvlJc w:val="left"/>
      <w:pPr>
        <w:ind w:left="1440" w:hanging="360"/>
      </w:pPr>
      <w:rPr>
        <w:rFonts w:ascii="Symbol" w:eastAsia="Times New Roman"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F8007E2"/>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0090EA5"/>
    <w:multiLevelType w:val="hybridMultilevel"/>
    <w:tmpl w:val="1C508ED6"/>
    <w:lvl w:ilvl="0">
      <w:start w:val="1"/>
      <w:numFmt w:val="decimal"/>
      <w:lvlText w:val="%1."/>
      <w:lvlJc w:val="left"/>
      <w:pPr>
        <w:tabs>
          <w:tab w:val="num" w:pos="1068"/>
        </w:tabs>
        <w:ind w:left="1068" w:hanging="360"/>
      </w:pPr>
      <w:rPr>
        <w:rFonts w:ascii="Times New Roman" w:eastAsia="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2D54C65"/>
    <w:multiLevelType w:val="hybridMultilevel"/>
    <w:tmpl w:val="20107EF8"/>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A2020FC"/>
    <w:multiLevelType w:val="hybridMultilevel"/>
    <w:tmpl w:val="199E0624"/>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18">
    <w:nsid w:val="3E3F3DE1"/>
    <w:multiLevelType w:val="hybridMultilevel"/>
    <w:tmpl w:val="D480B258"/>
    <w:lvl w:ilvl="0">
      <w:start w:val="1"/>
      <w:numFmt w:val="decimal"/>
      <w:lvlText w:val="%1."/>
      <w:lvlJc w:val="left"/>
      <w:pPr>
        <w:ind w:left="786" w:hanging="360"/>
      </w:pPr>
      <w:rPr>
        <w:rFonts w:cs="Times New Roman" w:hint="default"/>
        <w:b w:val="0"/>
        <w:i w:val="0"/>
        <w:color w:val="auto"/>
        <w:sz w:val="24"/>
        <w:szCs w:val="24"/>
        <w:u w:val="none" w:color="auto"/>
        <w:rtl w:val="0"/>
        <w:cs w:val="0"/>
      </w:rPr>
    </w:lvl>
    <w:lvl w:ilvl="1">
      <w:start w:val="1"/>
      <w:numFmt w:val="lowerLetter"/>
      <w:lvlText w:val="%2."/>
      <w:lvlJc w:val="left"/>
      <w:pPr>
        <w:ind w:left="1156" w:hanging="360"/>
      </w:pPr>
      <w:rPr>
        <w:rFonts w:cs="Times New Roman"/>
        <w:rtl w:val="0"/>
        <w:cs w:val="0"/>
      </w:rPr>
    </w:lvl>
    <w:lvl w:ilvl="2">
      <w:start w:val="1"/>
      <w:numFmt w:val="lowerRoman"/>
      <w:lvlText w:val="%3."/>
      <w:lvlJc w:val="right"/>
      <w:pPr>
        <w:ind w:left="1876" w:hanging="180"/>
      </w:pPr>
      <w:rPr>
        <w:rFonts w:cs="Times New Roman"/>
        <w:rtl w:val="0"/>
        <w:cs w:val="0"/>
      </w:rPr>
    </w:lvl>
    <w:lvl w:ilvl="3">
      <w:start w:val="1"/>
      <w:numFmt w:val="decimal"/>
      <w:lvlText w:val="%4."/>
      <w:lvlJc w:val="left"/>
      <w:pPr>
        <w:ind w:left="2596" w:hanging="360"/>
      </w:pPr>
      <w:rPr>
        <w:rFonts w:cs="Times New Roman"/>
        <w:rtl w:val="0"/>
        <w:cs w:val="0"/>
      </w:rPr>
    </w:lvl>
    <w:lvl w:ilvl="4">
      <w:start w:val="1"/>
      <w:numFmt w:val="lowerLetter"/>
      <w:pStyle w:val="Heading5"/>
      <w:lvlText w:val="%5."/>
      <w:lvlJc w:val="left"/>
      <w:pPr>
        <w:ind w:left="3316" w:hanging="360"/>
      </w:pPr>
      <w:rPr>
        <w:rFonts w:cs="Times New Roman"/>
        <w:rtl w:val="0"/>
        <w:cs w:val="0"/>
      </w:rPr>
    </w:lvl>
    <w:lvl w:ilvl="5">
      <w:start w:val="1"/>
      <w:numFmt w:val="lowerRoman"/>
      <w:lvlText w:val="%6."/>
      <w:lvlJc w:val="right"/>
      <w:pPr>
        <w:ind w:left="4036" w:hanging="180"/>
      </w:pPr>
      <w:rPr>
        <w:rFonts w:cs="Times New Roman"/>
        <w:rtl w:val="0"/>
        <w:cs w:val="0"/>
      </w:rPr>
    </w:lvl>
    <w:lvl w:ilvl="6">
      <w:start w:val="1"/>
      <w:numFmt w:val="decimal"/>
      <w:lvlText w:val="%7."/>
      <w:lvlJc w:val="left"/>
      <w:pPr>
        <w:ind w:left="4756" w:hanging="360"/>
      </w:pPr>
      <w:rPr>
        <w:rFonts w:cs="Times New Roman"/>
        <w:rtl w:val="0"/>
        <w:cs w:val="0"/>
      </w:rPr>
    </w:lvl>
    <w:lvl w:ilvl="7">
      <w:start w:val="1"/>
      <w:numFmt w:val="lowerLetter"/>
      <w:lvlText w:val="%8."/>
      <w:lvlJc w:val="left"/>
      <w:pPr>
        <w:ind w:left="5476" w:hanging="360"/>
      </w:pPr>
      <w:rPr>
        <w:rFonts w:cs="Times New Roman"/>
        <w:rtl w:val="0"/>
        <w:cs w:val="0"/>
      </w:rPr>
    </w:lvl>
    <w:lvl w:ilvl="8">
      <w:start w:val="1"/>
      <w:numFmt w:val="lowerRoman"/>
      <w:lvlText w:val="%9."/>
      <w:lvlJc w:val="right"/>
      <w:pPr>
        <w:ind w:left="6196" w:hanging="180"/>
      </w:pPr>
      <w:rPr>
        <w:rFonts w:cs="Times New Roman"/>
        <w:rtl w:val="0"/>
        <w:cs w:val="0"/>
      </w:rPr>
    </w:lvl>
  </w:abstractNum>
  <w:abstractNum w:abstractNumId="19">
    <w:nsid w:val="3FB70FE2"/>
    <w:multiLevelType w:val="hybridMultilevel"/>
    <w:tmpl w:val="811EF33E"/>
    <w:lvl w:ilvl="0">
      <w:start w:val="1"/>
      <w:numFmt w:val="decimal"/>
      <w:lvlText w:val="%1."/>
      <w:lvlJc w:val="left"/>
      <w:pPr>
        <w:ind w:left="360" w:hanging="360"/>
      </w:pPr>
      <w:rPr>
        <w:rFonts w:cs="Times New Roman" w:hint="default"/>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47C0448"/>
    <w:multiLevelType w:val="hybridMultilevel"/>
    <w:tmpl w:val="FBF0BAE8"/>
    <w:lvl w:ilvl="0">
      <w:start w:val="1"/>
      <w:numFmt w:val="bullet"/>
      <w:lvlText w:val=""/>
      <w:lvlJc w:val="left"/>
      <w:pPr>
        <w:ind w:left="1146" w:hanging="360"/>
      </w:pPr>
      <w:rPr>
        <w:rFonts w:ascii="Symbol" w:hAnsi="Symbol" w:hint="default"/>
      </w:rPr>
    </w:lvl>
    <w:lvl w:ilvl="1">
      <w:start w:val="1"/>
      <w:numFmt w:val="bullet"/>
      <w:lvlText w:val=""/>
      <w:lvlJc w:val="left"/>
      <w:pPr>
        <w:ind w:left="1866" w:hanging="360"/>
      </w:pPr>
      <w:rPr>
        <w:rFonts w:ascii="Symbol" w:hAnsi="Symbol"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21">
    <w:nsid w:val="4B8B68D1"/>
    <w:multiLevelType w:val="hybridMultilevel"/>
    <w:tmpl w:val="9F842F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56249A3"/>
    <w:multiLevelType w:val="hybridMultilevel"/>
    <w:tmpl w:val="77580D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4">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5F7A1703"/>
    <w:multiLevelType w:val="hybridMultilevel"/>
    <w:tmpl w:val="95FED168"/>
    <w:lvl w:ilvl="0">
      <w:start w:val="1"/>
      <w:numFmt w:val="decimal"/>
      <w:lvlText w:val="%1."/>
      <w:lvlJc w:val="left"/>
      <w:pPr>
        <w:ind w:left="927" w:hanging="360"/>
      </w:pPr>
      <w:rPr>
        <w:rFonts w:cs="Times New Roman" w:hint="default"/>
        <w:b w:val="0"/>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6">
    <w:nsid w:val="60C662E1"/>
    <w:multiLevelType w:val="hybridMultilevel"/>
    <w:tmpl w:val="560C80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5C50528"/>
    <w:multiLevelType w:val="hybridMultilevel"/>
    <w:tmpl w:val="8BF6E422"/>
    <w:lvl w:ilvl="0">
      <w:start w:val="1"/>
      <w:numFmt w:val="decimal"/>
      <w:lvlText w:val="%1."/>
      <w:lvlJc w:val="left"/>
      <w:pPr>
        <w:ind w:left="642" w:hanging="360"/>
      </w:pPr>
      <w:rPr>
        <w:rFonts w:cs="Times New Roman" w:hint="default"/>
        <w:rtl w:val="0"/>
        <w:cs w:val="0"/>
      </w:rPr>
    </w:lvl>
    <w:lvl w:ilvl="1">
      <w:start w:val="1"/>
      <w:numFmt w:val="lowerLetter"/>
      <w:lvlText w:val="%2."/>
      <w:lvlJc w:val="left"/>
      <w:pPr>
        <w:ind w:left="1362" w:hanging="360"/>
      </w:pPr>
      <w:rPr>
        <w:rFonts w:cs="Times New Roman"/>
        <w:rtl w:val="0"/>
        <w:cs w:val="0"/>
      </w:rPr>
    </w:lvl>
    <w:lvl w:ilvl="2">
      <w:start w:val="1"/>
      <w:numFmt w:val="lowerRoman"/>
      <w:lvlText w:val="%3."/>
      <w:lvlJc w:val="right"/>
      <w:pPr>
        <w:ind w:left="2082" w:hanging="180"/>
      </w:pPr>
      <w:rPr>
        <w:rFonts w:cs="Times New Roman"/>
        <w:rtl w:val="0"/>
        <w:cs w:val="0"/>
      </w:rPr>
    </w:lvl>
    <w:lvl w:ilvl="3">
      <w:start w:val="1"/>
      <w:numFmt w:val="decimal"/>
      <w:lvlText w:val="%4."/>
      <w:lvlJc w:val="left"/>
      <w:pPr>
        <w:ind w:left="2802" w:hanging="360"/>
      </w:pPr>
      <w:rPr>
        <w:rFonts w:cs="Times New Roman"/>
        <w:rtl w:val="0"/>
        <w:cs w:val="0"/>
      </w:rPr>
    </w:lvl>
    <w:lvl w:ilvl="4">
      <w:start w:val="1"/>
      <w:numFmt w:val="lowerLetter"/>
      <w:lvlText w:val="%5."/>
      <w:lvlJc w:val="left"/>
      <w:pPr>
        <w:ind w:left="3522" w:hanging="360"/>
      </w:pPr>
      <w:rPr>
        <w:rFonts w:cs="Times New Roman"/>
        <w:rtl w:val="0"/>
        <w:cs w:val="0"/>
      </w:rPr>
    </w:lvl>
    <w:lvl w:ilvl="5">
      <w:start w:val="1"/>
      <w:numFmt w:val="lowerRoman"/>
      <w:lvlText w:val="%6."/>
      <w:lvlJc w:val="right"/>
      <w:pPr>
        <w:ind w:left="4242" w:hanging="180"/>
      </w:pPr>
      <w:rPr>
        <w:rFonts w:cs="Times New Roman"/>
        <w:rtl w:val="0"/>
        <w:cs w:val="0"/>
      </w:rPr>
    </w:lvl>
    <w:lvl w:ilvl="6">
      <w:start w:val="1"/>
      <w:numFmt w:val="decimal"/>
      <w:lvlText w:val="%7."/>
      <w:lvlJc w:val="left"/>
      <w:pPr>
        <w:ind w:left="4962" w:hanging="360"/>
      </w:pPr>
      <w:rPr>
        <w:rFonts w:cs="Times New Roman"/>
        <w:rtl w:val="0"/>
        <w:cs w:val="0"/>
      </w:rPr>
    </w:lvl>
    <w:lvl w:ilvl="7">
      <w:start w:val="1"/>
      <w:numFmt w:val="lowerLetter"/>
      <w:lvlText w:val="%8."/>
      <w:lvlJc w:val="left"/>
      <w:pPr>
        <w:ind w:left="5682" w:hanging="360"/>
      </w:pPr>
      <w:rPr>
        <w:rFonts w:cs="Times New Roman"/>
        <w:rtl w:val="0"/>
        <w:cs w:val="0"/>
      </w:rPr>
    </w:lvl>
    <w:lvl w:ilvl="8">
      <w:start w:val="1"/>
      <w:numFmt w:val="lowerRoman"/>
      <w:lvlText w:val="%9."/>
      <w:lvlJc w:val="right"/>
      <w:pPr>
        <w:ind w:left="6402" w:hanging="180"/>
      </w:pPr>
      <w:rPr>
        <w:rFonts w:cs="Times New Roman"/>
        <w:rtl w:val="0"/>
        <w:cs w:val="0"/>
      </w:rPr>
    </w:lvl>
  </w:abstractNum>
  <w:abstractNum w:abstractNumId="28">
    <w:nsid w:val="66186113"/>
    <w:multiLevelType w:val="hybridMultilevel"/>
    <w:tmpl w:val="D64EE7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678B7B4F"/>
    <w:multiLevelType w:val="hybridMultilevel"/>
    <w:tmpl w:val="95067542"/>
    <w:lvl w:ilvl="0">
      <w:start w:val="1"/>
      <w:numFmt w:val="lowerLetter"/>
      <w:lvlText w:val="%1)"/>
      <w:lvlJc w:val="left"/>
      <w:pPr>
        <w:ind w:left="1350" w:hanging="360"/>
      </w:pPr>
      <w:rPr>
        <w:rFonts w:cs="Times New Roman" w:hint="default"/>
        <w:color w:val="auto"/>
        <w:rtl w:val="0"/>
        <w:cs w:val="0"/>
      </w:rPr>
    </w:lvl>
    <w:lvl w:ilvl="1">
      <w:start w:val="1"/>
      <w:numFmt w:val="lowerLetter"/>
      <w:lvlText w:val="%2."/>
      <w:lvlJc w:val="left"/>
      <w:pPr>
        <w:ind w:left="2070" w:hanging="360"/>
      </w:pPr>
      <w:rPr>
        <w:rFonts w:cs="Times New Roman"/>
        <w:rtl w:val="0"/>
        <w:cs w:val="0"/>
      </w:rPr>
    </w:lvl>
    <w:lvl w:ilvl="2">
      <w:start w:val="1"/>
      <w:numFmt w:val="lowerRoman"/>
      <w:lvlText w:val="%3."/>
      <w:lvlJc w:val="right"/>
      <w:pPr>
        <w:ind w:left="2790" w:hanging="180"/>
      </w:pPr>
      <w:rPr>
        <w:rFonts w:cs="Times New Roman"/>
        <w:rtl w:val="0"/>
        <w:cs w:val="0"/>
      </w:rPr>
    </w:lvl>
    <w:lvl w:ilvl="3">
      <w:start w:val="1"/>
      <w:numFmt w:val="decimal"/>
      <w:lvlText w:val="%4."/>
      <w:lvlJc w:val="left"/>
      <w:pPr>
        <w:ind w:left="3510" w:hanging="360"/>
      </w:pPr>
      <w:rPr>
        <w:rFonts w:cs="Times New Roman"/>
        <w:rtl w:val="0"/>
        <w:cs w:val="0"/>
      </w:rPr>
    </w:lvl>
    <w:lvl w:ilvl="4">
      <w:start w:val="1"/>
      <w:numFmt w:val="lowerLetter"/>
      <w:lvlText w:val="%5."/>
      <w:lvlJc w:val="left"/>
      <w:pPr>
        <w:ind w:left="4230" w:hanging="360"/>
      </w:pPr>
      <w:rPr>
        <w:rFonts w:cs="Times New Roman"/>
        <w:rtl w:val="0"/>
        <w:cs w:val="0"/>
      </w:rPr>
    </w:lvl>
    <w:lvl w:ilvl="5">
      <w:start w:val="1"/>
      <w:numFmt w:val="lowerRoman"/>
      <w:lvlText w:val="%6."/>
      <w:lvlJc w:val="right"/>
      <w:pPr>
        <w:ind w:left="4950" w:hanging="180"/>
      </w:pPr>
      <w:rPr>
        <w:rFonts w:cs="Times New Roman"/>
        <w:rtl w:val="0"/>
        <w:cs w:val="0"/>
      </w:rPr>
    </w:lvl>
    <w:lvl w:ilvl="6">
      <w:start w:val="1"/>
      <w:numFmt w:val="decimal"/>
      <w:lvlText w:val="%7."/>
      <w:lvlJc w:val="left"/>
      <w:pPr>
        <w:ind w:left="5670" w:hanging="360"/>
      </w:pPr>
      <w:rPr>
        <w:rFonts w:cs="Times New Roman"/>
        <w:rtl w:val="0"/>
        <w:cs w:val="0"/>
      </w:rPr>
    </w:lvl>
    <w:lvl w:ilvl="7">
      <w:start w:val="1"/>
      <w:numFmt w:val="lowerLetter"/>
      <w:lvlText w:val="%8."/>
      <w:lvlJc w:val="left"/>
      <w:pPr>
        <w:ind w:left="6390" w:hanging="360"/>
      </w:pPr>
      <w:rPr>
        <w:rFonts w:cs="Times New Roman"/>
        <w:rtl w:val="0"/>
        <w:cs w:val="0"/>
      </w:rPr>
    </w:lvl>
    <w:lvl w:ilvl="8">
      <w:start w:val="1"/>
      <w:numFmt w:val="lowerRoman"/>
      <w:lvlText w:val="%9."/>
      <w:lvlJc w:val="right"/>
      <w:pPr>
        <w:ind w:left="7110" w:hanging="180"/>
      </w:pPr>
      <w:rPr>
        <w:rFonts w:cs="Times New Roman"/>
        <w:rtl w:val="0"/>
        <w:cs w:val="0"/>
      </w:rPr>
    </w:lvl>
  </w:abstractNum>
  <w:abstractNum w:abstractNumId="31">
    <w:nsid w:val="70B10388"/>
    <w:multiLevelType w:val="hybridMultilevel"/>
    <w:tmpl w:val="1AFA6C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3BD6727"/>
    <w:multiLevelType w:val="hybridMultilevel"/>
    <w:tmpl w:val="382E9D2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49F4500"/>
    <w:multiLevelType w:val="hybridMultilevel"/>
    <w:tmpl w:val="D83277D2"/>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24"/>
  </w:num>
  <w:num w:numId="2">
    <w:abstractNumId w:val="21"/>
  </w:num>
  <w:num w:numId="3">
    <w:abstractNumId w:val="2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28"/>
  </w:num>
  <w:num w:numId="12">
    <w:abstractNumId w:val="10"/>
  </w:num>
  <w:num w:numId="13">
    <w:abstractNumId w:val="23"/>
  </w:num>
  <w:num w:numId="14">
    <w:abstractNumId w:val="25"/>
  </w:num>
  <w:num w:numId="15">
    <w:abstractNumId w:val="8"/>
  </w:num>
  <w:num w:numId="16">
    <w:abstractNumId w:val="3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4"/>
  </w:num>
  <w:num w:numId="20">
    <w:abstractNumId w:val="4"/>
  </w:num>
  <w:num w:numId="21">
    <w:abstractNumId w:val="30"/>
  </w:num>
  <w:num w:numId="22">
    <w:abstractNumId w:val="27"/>
  </w:num>
  <w:num w:numId="23">
    <w:abstractNumId w:val="26"/>
  </w:num>
  <w:num w:numId="24">
    <w:abstractNumId w:val="33"/>
  </w:num>
  <w:num w:numId="25">
    <w:abstractNumId w:val="19"/>
  </w:num>
  <w:num w:numId="26">
    <w:abstractNumId w:val="18"/>
  </w:num>
  <w:num w:numId="27">
    <w:abstractNumId w:val="12"/>
  </w:num>
  <w:num w:numId="28">
    <w:abstractNumId w:val="0"/>
  </w:num>
  <w:num w:numId="29">
    <w:abstractNumId w:val="1"/>
  </w:num>
  <w:num w:numId="30">
    <w:abstractNumId w:val="2"/>
  </w:num>
  <w:num w:numId="31">
    <w:abstractNumId w:val="3"/>
  </w:num>
  <w:num w:numId="32">
    <w:abstractNumId w:val="13"/>
  </w:num>
  <w:num w:numId="33">
    <w:abstractNumId w:val="22"/>
  </w:num>
  <w:num w:numId="34">
    <w:abstractNumId w:val="19"/>
  </w:num>
  <w:num w:numId="35">
    <w:abstractNumId w:val="17"/>
  </w:num>
  <w:num w:numId="36">
    <w:abstractNumId w:val="20"/>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3DC5"/>
    <w:rsid w:val="00004B13"/>
    <w:rsid w:val="00005E6D"/>
    <w:rsid w:val="00007C8D"/>
    <w:rsid w:val="000103A4"/>
    <w:rsid w:val="000108C0"/>
    <w:rsid w:val="000124F3"/>
    <w:rsid w:val="00012592"/>
    <w:rsid w:val="00012DDE"/>
    <w:rsid w:val="00013E07"/>
    <w:rsid w:val="00015611"/>
    <w:rsid w:val="00024C4D"/>
    <w:rsid w:val="000277D8"/>
    <w:rsid w:val="0003369B"/>
    <w:rsid w:val="0003485C"/>
    <w:rsid w:val="000352DE"/>
    <w:rsid w:val="0004085D"/>
    <w:rsid w:val="0004411A"/>
    <w:rsid w:val="0004416D"/>
    <w:rsid w:val="0004466C"/>
    <w:rsid w:val="00046809"/>
    <w:rsid w:val="00046FC1"/>
    <w:rsid w:val="0004759F"/>
    <w:rsid w:val="00050DE3"/>
    <w:rsid w:val="00053A72"/>
    <w:rsid w:val="0005474C"/>
    <w:rsid w:val="00054833"/>
    <w:rsid w:val="0005581B"/>
    <w:rsid w:val="00057BC9"/>
    <w:rsid w:val="00065871"/>
    <w:rsid w:val="00067262"/>
    <w:rsid w:val="0007078E"/>
    <w:rsid w:val="00074BC5"/>
    <w:rsid w:val="000770A8"/>
    <w:rsid w:val="00084218"/>
    <w:rsid w:val="00091893"/>
    <w:rsid w:val="000947F1"/>
    <w:rsid w:val="00094CE3"/>
    <w:rsid w:val="000A2132"/>
    <w:rsid w:val="000A36B7"/>
    <w:rsid w:val="000A727F"/>
    <w:rsid w:val="000B19F3"/>
    <w:rsid w:val="000B2837"/>
    <w:rsid w:val="000B3EB8"/>
    <w:rsid w:val="000B3EDE"/>
    <w:rsid w:val="000B4017"/>
    <w:rsid w:val="000B48F9"/>
    <w:rsid w:val="000B70EA"/>
    <w:rsid w:val="000B74F5"/>
    <w:rsid w:val="000C19D9"/>
    <w:rsid w:val="000C2403"/>
    <w:rsid w:val="000C3652"/>
    <w:rsid w:val="000C45F4"/>
    <w:rsid w:val="000C551D"/>
    <w:rsid w:val="000D1FAB"/>
    <w:rsid w:val="000D23BE"/>
    <w:rsid w:val="000D3EAC"/>
    <w:rsid w:val="000D5019"/>
    <w:rsid w:val="000D706A"/>
    <w:rsid w:val="000D707E"/>
    <w:rsid w:val="000E22CD"/>
    <w:rsid w:val="000E670B"/>
    <w:rsid w:val="000E7366"/>
    <w:rsid w:val="000F0BE4"/>
    <w:rsid w:val="000F2A81"/>
    <w:rsid w:val="000F2B4F"/>
    <w:rsid w:val="00101116"/>
    <w:rsid w:val="0010152E"/>
    <w:rsid w:val="001024DA"/>
    <w:rsid w:val="00102B93"/>
    <w:rsid w:val="00104CF4"/>
    <w:rsid w:val="001060EF"/>
    <w:rsid w:val="00110DE2"/>
    <w:rsid w:val="00111056"/>
    <w:rsid w:val="001166FF"/>
    <w:rsid w:val="001251A5"/>
    <w:rsid w:val="001257B9"/>
    <w:rsid w:val="00125DE7"/>
    <w:rsid w:val="00126664"/>
    <w:rsid w:val="001278B4"/>
    <w:rsid w:val="00132370"/>
    <w:rsid w:val="00144619"/>
    <w:rsid w:val="001575F1"/>
    <w:rsid w:val="00162A9F"/>
    <w:rsid w:val="00163781"/>
    <w:rsid w:val="001645B7"/>
    <w:rsid w:val="0016707B"/>
    <w:rsid w:val="0017200C"/>
    <w:rsid w:val="001761FF"/>
    <w:rsid w:val="001778F5"/>
    <w:rsid w:val="00180FEA"/>
    <w:rsid w:val="00183584"/>
    <w:rsid w:val="00184883"/>
    <w:rsid w:val="00185765"/>
    <w:rsid w:val="00186BEC"/>
    <w:rsid w:val="00191A85"/>
    <w:rsid w:val="001935FB"/>
    <w:rsid w:val="00194776"/>
    <w:rsid w:val="00196697"/>
    <w:rsid w:val="001A2A6E"/>
    <w:rsid w:val="001A2DEB"/>
    <w:rsid w:val="001A416F"/>
    <w:rsid w:val="001A60D9"/>
    <w:rsid w:val="001A6772"/>
    <w:rsid w:val="001B6D42"/>
    <w:rsid w:val="001C1A40"/>
    <w:rsid w:val="001C61C3"/>
    <w:rsid w:val="001D3A77"/>
    <w:rsid w:val="001D6D61"/>
    <w:rsid w:val="001D76E5"/>
    <w:rsid w:val="001D7E9F"/>
    <w:rsid w:val="001E337E"/>
    <w:rsid w:val="001E4C64"/>
    <w:rsid w:val="001F05CE"/>
    <w:rsid w:val="001F0874"/>
    <w:rsid w:val="001F43D5"/>
    <w:rsid w:val="001F57DB"/>
    <w:rsid w:val="00201B22"/>
    <w:rsid w:val="00202F34"/>
    <w:rsid w:val="00203497"/>
    <w:rsid w:val="00203E0C"/>
    <w:rsid w:val="0020465C"/>
    <w:rsid w:val="00211C1E"/>
    <w:rsid w:val="00217F45"/>
    <w:rsid w:val="00221366"/>
    <w:rsid w:val="00221BA6"/>
    <w:rsid w:val="0022441A"/>
    <w:rsid w:val="00225F3C"/>
    <w:rsid w:val="0022701D"/>
    <w:rsid w:val="0023061A"/>
    <w:rsid w:val="0023163F"/>
    <w:rsid w:val="00232E19"/>
    <w:rsid w:val="00233970"/>
    <w:rsid w:val="00235474"/>
    <w:rsid w:val="0023792D"/>
    <w:rsid w:val="00237C17"/>
    <w:rsid w:val="002421C5"/>
    <w:rsid w:val="0024492D"/>
    <w:rsid w:val="00245CCB"/>
    <w:rsid w:val="00245DFA"/>
    <w:rsid w:val="00251524"/>
    <w:rsid w:val="002531DE"/>
    <w:rsid w:val="00254627"/>
    <w:rsid w:val="002605EB"/>
    <w:rsid w:val="00263251"/>
    <w:rsid w:val="002648C3"/>
    <w:rsid w:val="00264B9D"/>
    <w:rsid w:val="00265908"/>
    <w:rsid w:val="00267F84"/>
    <w:rsid w:val="00272E1C"/>
    <w:rsid w:val="00274386"/>
    <w:rsid w:val="00280E1F"/>
    <w:rsid w:val="00283109"/>
    <w:rsid w:val="0028352F"/>
    <w:rsid w:val="00283C8E"/>
    <w:rsid w:val="002846FF"/>
    <w:rsid w:val="00293A9A"/>
    <w:rsid w:val="002946BC"/>
    <w:rsid w:val="0029567C"/>
    <w:rsid w:val="002A1216"/>
    <w:rsid w:val="002A4765"/>
    <w:rsid w:val="002B12FF"/>
    <w:rsid w:val="002B3397"/>
    <w:rsid w:val="002B3E49"/>
    <w:rsid w:val="002B67AB"/>
    <w:rsid w:val="002C003D"/>
    <w:rsid w:val="002C031C"/>
    <w:rsid w:val="002C3BA1"/>
    <w:rsid w:val="002C6A96"/>
    <w:rsid w:val="002C6DBA"/>
    <w:rsid w:val="002C7A22"/>
    <w:rsid w:val="002D42E3"/>
    <w:rsid w:val="002D5F04"/>
    <w:rsid w:val="002E47F6"/>
    <w:rsid w:val="002E5356"/>
    <w:rsid w:val="002F21CC"/>
    <w:rsid w:val="002F440F"/>
    <w:rsid w:val="002F7148"/>
    <w:rsid w:val="00300764"/>
    <w:rsid w:val="003032B0"/>
    <w:rsid w:val="0030693B"/>
    <w:rsid w:val="00307882"/>
    <w:rsid w:val="00313755"/>
    <w:rsid w:val="00314B49"/>
    <w:rsid w:val="00315C48"/>
    <w:rsid w:val="00316AEB"/>
    <w:rsid w:val="0032138F"/>
    <w:rsid w:val="00321A1F"/>
    <w:rsid w:val="00323E4C"/>
    <w:rsid w:val="00325227"/>
    <w:rsid w:val="00325536"/>
    <w:rsid w:val="003272CF"/>
    <w:rsid w:val="003274EA"/>
    <w:rsid w:val="003275A3"/>
    <w:rsid w:val="00334022"/>
    <w:rsid w:val="0033613D"/>
    <w:rsid w:val="00337708"/>
    <w:rsid w:val="00340F24"/>
    <w:rsid w:val="0034264C"/>
    <w:rsid w:val="0034539E"/>
    <w:rsid w:val="00351110"/>
    <w:rsid w:val="003542D9"/>
    <w:rsid w:val="003619DD"/>
    <w:rsid w:val="00362A76"/>
    <w:rsid w:val="00362CD0"/>
    <w:rsid w:val="0036401C"/>
    <w:rsid w:val="00372464"/>
    <w:rsid w:val="003766BA"/>
    <w:rsid w:val="00380E34"/>
    <w:rsid w:val="00382563"/>
    <w:rsid w:val="00386EEB"/>
    <w:rsid w:val="00387A2F"/>
    <w:rsid w:val="003924EA"/>
    <w:rsid w:val="00392540"/>
    <w:rsid w:val="00396813"/>
    <w:rsid w:val="00397531"/>
    <w:rsid w:val="003A0ABA"/>
    <w:rsid w:val="003A0DF6"/>
    <w:rsid w:val="003A0E85"/>
    <w:rsid w:val="003A2090"/>
    <w:rsid w:val="003A2468"/>
    <w:rsid w:val="003A3284"/>
    <w:rsid w:val="003A3EC8"/>
    <w:rsid w:val="003A5160"/>
    <w:rsid w:val="003B1512"/>
    <w:rsid w:val="003B24B8"/>
    <w:rsid w:val="003B4C4D"/>
    <w:rsid w:val="003B5A76"/>
    <w:rsid w:val="003B73CC"/>
    <w:rsid w:val="003C5D15"/>
    <w:rsid w:val="003C5E11"/>
    <w:rsid w:val="003C7CD1"/>
    <w:rsid w:val="003D0049"/>
    <w:rsid w:val="003D4995"/>
    <w:rsid w:val="003D783E"/>
    <w:rsid w:val="003E51D0"/>
    <w:rsid w:val="003E581C"/>
    <w:rsid w:val="003F229B"/>
    <w:rsid w:val="003F3369"/>
    <w:rsid w:val="00401893"/>
    <w:rsid w:val="00401C7E"/>
    <w:rsid w:val="0040293F"/>
    <w:rsid w:val="00405BC4"/>
    <w:rsid w:val="0041548D"/>
    <w:rsid w:val="00415693"/>
    <w:rsid w:val="0041572D"/>
    <w:rsid w:val="004162A1"/>
    <w:rsid w:val="00417D14"/>
    <w:rsid w:val="00422075"/>
    <w:rsid w:val="0042307D"/>
    <w:rsid w:val="0042461A"/>
    <w:rsid w:val="0042486F"/>
    <w:rsid w:val="00432FBB"/>
    <w:rsid w:val="0043405E"/>
    <w:rsid w:val="00435D0F"/>
    <w:rsid w:val="004365D0"/>
    <w:rsid w:val="00440162"/>
    <w:rsid w:val="0044119D"/>
    <w:rsid w:val="00441D29"/>
    <w:rsid w:val="004439CC"/>
    <w:rsid w:val="00446609"/>
    <w:rsid w:val="00447763"/>
    <w:rsid w:val="0045242D"/>
    <w:rsid w:val="00454A2A"/>
    <w:rsid w:val="00462816"/>
    <w:rsid w:val="00462E56"/>
    <w:rsid w:val="00465CB5"/>
    <w:rsid w:val="004764D0"/>
    <w:rsid w:val="004765A8"/>
    <w:rsid w:val="0047725E"/>
    <w:rsid w:val="00480B7B"/>
    <w:rsid w:val="00486C1E"/>
    <w:rsid w:val="004878BF"/>
    <w:rsid w:val="00491573"/>
    <w:rsid w:val="004934E5"/>
    <w:rsid w:val="004A0550"/>
    <w:rsid w:val="004A20E1"/>
    <w:rsid w:val="004A2D28"/>
    <w:rsid w:val="004A4141"/>
    <w:rsid w:val="004B0401"/>
    <w:rsid w:val="004B1891"/>
    <w:rsid w:val="004B2C0D"/>
    <w:rsid w:val="004B374D"/>
    <w:rsid w:val="004B7D3C"/>
    <w:rsid w:val="004C0D13"/>
    <w:rsid w:val="004C410C"/>
    <w:rsid w:val="004D1C08"/>
    <w:rsid w:val="004D350D"/>
    <w:rsid w:val="004D6E0C"/>
    <w:rsid w:val="004D74EA"/>
    <w:rsid w:val="004E4843"/>
    <w:rsid w:val="004E663A"/>
    <w:rsid w:val="004E6B5F"/>
    <w:rsid w:val="004E703E"/>
    <w:rsid w:val="004F1758"/>
    <w:rsid w:val="004F1874"/>
    <w:rsid w:val="004F2211"/>
    <w:rsid w:val="004F3C81"/>
    <w:rsid w:val="004F41BA"/>
    <w:rsid w:val="004F6542"/>
    <w:rsid w:val="004F7F4F"/>
    <w:rsid w:val="00500104"/>
    <w:rsid w:val="0050154B"/>
    <w:rsid w:val="00501EF6"/>
    <w:rsid w:val="00503FE0"/>
    <w:rsid w:val="005068AD"/>
    <w:rsid w:val="005110B1"/>
    <w:rsid w:val="005125FA"/>
    <w:rsid w:val="00513D93"/>
    <w:rsid w:val="00516098"/>
    <w:rsid w:val="00517EE4"/>
    <w:rsid w:val="00522E95"/>
    <w:rsid w:val="0052453E"/>
    <w:rsid w:val="005337AD"/>
    <w:rsid w:val="005353D1"/>
    <w:rsid w:val="00535818"/>
    <w:rsid w:val="00535E8E"/>
    <w:rsid w:val="005402E5"/>
    <w:rsid w:val="00544480"/>
    <w:rsid w:val="00545241"/>
    <w:rsid w:val="005530C6"/>
    <w:rsid w:val="00555A25"/>
    <w:rsid w:val="005562F3"/>
    <w:rsid w:val="00557CBE"/>
    <w:rsid w:val="005704DC"/>
    <w:rsid w:val="0057217F"/>
    <w:rsid w:val="00572C3C"/>
    <w:rsid w:val="00575BC9"/>
    <w:rsid w:val="00585A09"/>
    <w:rsid w:val="005869EE"/>
    <w:rsid w:val="0058748E"/>
    <w:rsid w:val="005878AD"/>
    <w:rsid w:val="00591012"/>
    <w:rsid w:val="00593244"/>
    <w:rsid w:val="005936EE"/>
    <w:rsid w:val="00595DA3"/>
    <w:rsid w:val="00596E52"/>
    <w:rsid w:val="00597E27"/>
    <w:rsid w:val="005A2082"/>
    <w:rsid w:val="005A2519"/>
    <w:rsid w:val="005A2A79"/>
    <w:rsid w:val="005A4B0F"/>
    <w:rsid w:val="005A572B"/>
    <w:rsid w:val="005A6495"/>
    <w:rsid w:val="005B0F01"/>
    <w:rsid w:val="005B2917"/>
    <w:rsid w:val="005B2FFA"/>
    <w:rsid w:val="005C00C0"/>
    <w:rsid w:val="005C5BB3"/>
    <w:rsid w:val="005D182C"/>
    <w:rsid w:val="005D1A52"/>
    <w:rsid w:val="005D30F0"/>
    <w:rsid w:val="005D3BC8"/>
    <w:rsid w:val="005D4602"/>
    <w:rsid w:val="005D6F71"/>
    <w:rsid w:val="005E0DB6"/>
    <w:rsid w:val="005E1E57"/>
    <w:rsid w:val="005E5393"/>
    <w:rsid w:val="005E6FBD"/>
    <w:rsid w:val="005F159F"/>
    <w:rsid w:val="00600B48"/>
    <w:rsid w:val="00600C6B"/>
    <w:rsid w:val="0060136B"/>
    <w:rsid w:val="00602DA2"/>
    <w:rsid w:val="0060400B"/>
    <w:rsid w:val="006071C8"/>
    <w:rsid w:val="006079A6"/>
    <w:rsid w:val="00611EDC"/>
    <w:rsid w:val="006125FA"/>
    <w:rsid w:val="0061424A"/>
    <w:rsid w:val="00614E66"/>
    <w:rsid w:val="00616EDB"/>
    <w:rsid w:val="006177BC"/>
    <w:rsid w:val="006217A2"/>
    <w:rsid w:val="006232EF"/>
    <w:rsid w:val="0062357B"/>
    <w:rsid w:val="006245FC"/>
    <w:rsid w:val="0062482E"/>
    <w:rsid w:val="00626633"/>
    <w:rsid w:val="0063188B"/>
    <w:rsid w:val="00634702"/>
    <w:rsid w:val="00635BF6"/>
    <w:rsid w:val="00636335"/>
    <w:rsid w:val="006416ED"/>
    <w:rsid w:val="0064579C"/>
    <w:rsid w:val="0064797A"/>
    <w:rsid w:val="006533C7"/>
    <w:rsid w:val="00657634"/>
    <w:rsid w:val="006578CD"/>
    <w:rsid w:val="00664946"/>
    <w:rsid w:val="00667037"/>
    <w:rsid w:val="0066786F"/>
    <w:rsid w:val="00670BB4"/>
    <w:rsid w:val="00671B2D"/>
    <w:rsid w:val="006751CE"/>
    <w:rsid w:val="006769E3"/>
    <w:rsid w:val="00680332"/>
    <w:rsid w:val="006824BA"/>
    <w:rsid w:val="00682D72"/>
    <w:rsid w:val="00683433"/>
    <w:rsid w:val="00684075"/>
    <w:rsid w:val="0069645B"/>
    <w:rsid w:val="0069691D"/>
    <w:rsid w:val="006A03EA"/>
    <w:rsid w:val="006A5E61"/>
    <w:rsid w:val="006A6C4D"/>
    <w:rsid w:val="006B0B7A"/>
    <w:rsid w:val="006B3DBF"/>
    <w:rsid w:val="006C4996"/>
    <w:rsid w:val="006C4F35"/>
    <w:rsid w:val="006D0050"/>
    <w:rsid w:val="006D00AB"/>
    <w:rsid w:val="006D0988"/>
    <w:rsid w:val="006D2B2B"/>
    <w:rsid w:val="006D3933"/>
    <w:rsid w:val="006D4BC2"/>
    <w:rsid w:val="006D4F63"/>
    <w:rsid w:val="006D7860"/>
    <w:rsid w:val="006E053C"/>
    <w:rsid w:val="006E1191"/>
    <w:rsid w:val="006E40B3"/>
    <w:rsid w:val="006E56C6"/>
    <w:rsid w:val="006F365E"/>
    <w:rsid w:val="006F4E19"/>
    <w:rsid w:val="006F577E"/>
    <w:rsid w:val="006F7B37"/>
    <w:rsid w:val="0070043A"/>
    <w:rsid w:val="00702E99"/>
    <w:rsid w:val="00706EA1"/>
    <w:rsid w:val="00711011"/>
    <w:rsid w:val="00712ABF"/>
    <w:rsid w:val="00716EA9"/>
    <w:rsid w:val="007212D1"/>
    <w:rsid w:val="00735075"/>
    <w:rsid w:val="00736FF2"/>
    <w:rsid w:val="00740236"/>
    <w:rsid w:val="007402A8"/>
    <w:rsid w:val="00743BB9"/>
    <w:rsid w:val="0074485C"/>
    <w:rsid w:val="0075033D"/>
    <w:rsid w:val="007508CF"/>
    <w:rsid w:val="00751D84"/>
    <w:rsid w:val="00752183"/>
    <w:rsid w:val="00753F6E"/>
    <w:rsid w:val="007547C6"/>
    <w:rsid w:val="00756462"/>
    <w:rsid w:val="00761398"/>
    <w:rsid w:val="007647FF"/>
    <w:rsid w:val="00765794"/>
    <w:rsid w:val="00766EE9"/>
    <w:rsid w:val="00767C05"/>
    <w:rsid w:val="00770186"/>
    <w:rsid w:val="00774677"/>
    <w:rsid w:val="00774CAD"/>
    <w:rsid w:val="00774EDD"/>
    <w:rsid w:val="00780171"/>
    <w:rsid w:val="007816EE"/>
    <w:rsid w:val="00782592"/>
    <w:rsid w:val="007863AF"/>
    <w:rsid w:val="00787E09"/>
    <w:rsid w:val="00794139"/>
    <w:rsid w:val="007A15FC"/>
    <w:rsid w:val="007A1624"/>
    <w:rsid w:val="007A1927"/>
    <w:rsid w:val="007A243A"/>
    <w:rsid w:val="007A2BA5"/>
    <w:rsid w:val="007A4D38"/>
    <w:rsid w:val="007A5E53"/>
    <w:rsid w:val="007B0080"/>
    <w:rsid w:val="007B1F4C"/>
    <w:rsid w:val="007B3A9C"/>
    <w:rsid w:val="007B6133"/>
    <w:rsid w:val="007C2770"/>
    <w:rsid w:val="007C2B2A"/>
    <w:rsid w:val="007C3983"/>
    <w:rsid w:val="007C4A50"/>
    <w:rsid w:val="007D6180"/>
    <w:rsid w:val="007D64C3"/>
    <w:rsid w:val="007D6F95"/>
    <w:rsid w:val="007D7DAE"/>
    <w:rsid w:val="007E09F9"/>
    <w:rsid w:val="007E0B7A"/>
    <w:rsid w:val="007E1B36"/>
    <w:rsid w:val="007E3D20"/>
    <w:rsid w:val="007E63F2"/>
    <w:rsid w:val="007E6818"/>
    <w:rsid w:val="007F2438"/>
    <w:rsid w:val="007F6A30"/>
    <w:rsid w:val="00800906"/>
    <w:rsid w:val="008013F6"/>
    <w:rsid w:val="008039E0"/>
    <w:rsid w:val="00804137"/>
    <w:rsid w:val="0080518E"/>
    <w:rsid w:val="00805B15"/>
    <w:rsid w:val="00806A88"/>
    <w:rsid w:val="00810916"/>
    <w:rsid w:val="008111CD"/>
    <w:rsid w:val="008174C0"/>
    <w:rsid w:val="008221A6"/>
    <w:rsid w:val="00827DD9"/>
    <w:rsid w:val="008322C2"/>
    <w:rsid w:val="0083669C"/>
    <w:rsid w:val="008379BE"/>
    <w:rsid w:val="00840ADE"/>
    <w:rsid w:val="00840DE9"/>
    <w:rsid w:val="00842958"/>
    <w:rsid w:val="00846CCD"/>
    <w:rsid w:val="0084768B"/>
    <w:rsid w:val="00854867"/>
    <w:rsid w:val="008614CD"/>
    <w:rsid w:val="00861CDD"/>
    <w:rsid w:val="008633EF"/>
    <w:rsid w:val="00877AE1"/>
    <w:rsid w:val="008806BA"/>
    <w:rsid w:val="00880FB8"/>
    <w:rsid w:val="0088104A"/>
    <w:rsid w:val="00882AA8"/>
    <w:rsid w:val="008840D6"/>
    <w:rsid w:val="00884628"/>
    <w:rsid w:val="00885B11"/>
    <w:rsid w:val="008907D6"/>
    <w:rsid w:val="00890C17"/>
    <w:rsid w:val="0089120F"/>
    <w:rsid w:val="00894643"/>
    <w:rsid w:val="0089768F"/>
    <w:rsid w:val="008A011C"/>
    <w:rsid w:val="008A2512"/>
    <w:rsid w:val="008A72D7"/>
    <w:rsid w:val="008A7836"/>
    <w:rsid w:val="008B114C"/>
    <w:rsid w:val="008B1B9F"/>
    <w:rsid w:val="008B302F"/>
    <w:rsid w:val="008B37C3"/>
    <w:rsid w:val="008C08AD"/>
    <w:rsid w:val="008C11DE"/>
    <w:rsid w:val="008C2100"/>
    <w:rsid w:val="008C214B"/>
    <w:rsid w:val="008C6DE2"/>
    <w:rsid w:val="008C70C3"/>
    <w:rsid w:val="008C7AFB"/>
    <w:rsid w:val="008D010E"/>
    <w:rsid w:val="008D0CE5"/>
    <w:rsid w:val="008D25EC"/>
    <w:rsid w:val="008D3A24"/>
    <w:rsid w:val="008D4760"/>
    <w:rsid w:val="008D758B"/>
    <w:rsid w:val="008E1D31"/>
    <w:rsid w:val="008E1DBA"/>
    <w:rsid w:val="008E574B"/>
    <w:rsid w:val="008E6688"/>
    <w:rsid w:val="008F2BAB"/>
    <w:rsid w:val="008F47BA"/>
    <w:rsid w:val="008F5A12"/>
    <w:rsid w:val="008F7604"/>
    <w:rsid w:val="009042EE"/>
    <w:rsid w:val="00906C9F"/>
    <w:rsid w:val="0091055A"/>
    <w:rsid w:val="0091274A"/>
    <w:rsid w:val="00913D78"/>
    <w:rsid w:val="00915195"/>
    <w:rsid w:val="009173FE"/>
    <w:rsid w:val="00921EF7"/>
    <w:rsid w:val="00927BC9"/>
    <w:rsid w:val="00927D3F"/>
    <w:rsid w:val="00930221"/>
    <w:rsid w:val="00931CA5"/>
    <w:rsid w:val="00932D68"/>
    <w:rsid w:val="00932F88"/>
    <w:rsid w:val="00933E8D"/>
    <w:rsid w:val="00933E9B"/>
    <w:rsid w:val="00935E94"/>
    <w:rsid w:val="00936940"/>
    <w:rsid w:val="0094086A"/>
    <w:rsid w:val="00943A83"/>
    <w:rsid w:val="00944C94"/>
    <w:rsid w:val="00945418"/>
    <w:rsid w:val="00951E8E"/>
    <w:rsid w:val="00956628"/>
    <w:rsid w:val="0095678A"/>
    <w:rsid w:val="00957038"/>
    <w:rsid w:val="009601BB"/>
    <w:rsid w:val="00960871"/>
    <w:rsid w:val="00960CF4"/>
    <w:rsid w:val="0096379D"/>
    <w:rsid w:val="00967737"/>
    <w:rsid w:val="00970B00"/>
    <w:rsid w:val="0097296B"/>
    <w:rsid w:val="0097393D"/>
    <w:rsid w:val="00973E39"/>
    <w:rsid w:val="009753AF"/>
    <w:rsid w:val="00980A34"/>
    <w:rsid w:val="0098130B"/>
    <w:rsid w:val="00981F09"/>
    <w:rsid w:val="00985204"/>
    <w:rsid w:val="00990B84"/>
    <w:rsid w:val="00991DEF"/>
    <w:rsid w:val="009A02E3"/>
    <w:rsid w:val="009A2166"/>
    <w:rsid w:val="009B04EC"/>
    <w:rsid w:val="009B0972"/>
    <w:rsid w:val="009B1751"/>
    <w:rsid w:val="009B5261"/>
    <w:rsid w:val="009C2916"/>
    <w:rsid w:val="009C3467"/>
    <w:rsid w:val="009C4A6B"/>
    <w:rsid w:val="009D0E4A"/>
    <w:rsid w:val="009D20C8"/>
    <w:rsid w:val="009D61B1"/>
    <w:rsid w:val="009D789A"/>
    <w:rsid w:val="009E0D6F"/>
    <w:rsid w:val="009E3C55"/>
    <w:rsid w:val="009E732F"/>
    <w:rsid w:val="009E7AFB"/>
    <w:rsid w:val="009F0E19"/>
    <w:rsid w:val="009F0EF1"/>
    <w:rsid w:val="009F30C4"/>
    <w:rsid w:val="009F4BCF"/>
    <w:rsid w:val="009F5D4A"/>
    <w:rsid w:val="009F6538"/>
    <w:rsid w:val="009F7A07"/>
    <w:rsid w:val="00A01446"/>
    <w:rsid w:val="00A0155A"/>
    <w:rsid w:val="00A025E9"/>
    <w:rsid w:val="00A043A9"/>
    <w:rsid w:val="00A05C9E"/>
    <w:rsid w:val="00A102B1"/>
    <w:rsid w:val="00A10ADB"/>
    <w:rsid w:val="00A14B78"/>
    <w:rsid w:val="00A14F9C"/>
    <w:rsid w:val="00A16686"/>
    <w:rsid w:val="00A17C65"/>
    <w:rsid w:val="00A21BC9"/>
    <w:rsid w:val="00A22FCD"/>
    <w:rsid w:val="00A23EB0"/>
    <w:rsid w:val="00A30ECD"/>
    <w:rsid w:val="00A32372"/>
    <w:rsid w:val="00A37921"/>
    <w:rsid w:val="00A40A8F"/>
    <w:rsid w:val="00A433B4"/>
    <w:rsid w:val="00A50C22"/>
    <w:rsid w:val="00A5210D"/>
    <w:rsid w:val="00A52B63"/>
    <w:rsid w:val="00A57B4B"/>
    <w:rsid w:val="00A60E1F"/>
    <w:rsid w:val="00A61603"/>
    <w:rsid w:val="00A6195F"/>
    <w:rsid w:val="00A64EA0"/>
    <w:rsid w:val="00A72B70"/>
    <w:rsid w:val="00A73678"/>
    <w:rsid w:val="00A73BC1"/>
    <w:rsid w:val="00A7489C"/>
    <w:rsid w:val="00A800A7"/>
    <w:rsid w:val="00A82012"/>
    <w:rsid w:val="00A82C0D"/>
    <w:rsid w:val="00A8591A"/>
    <w:rsid w:val="00A93212"/>
    <w:rsid w:val="00A9476F"/>
    <w:rsid w:val="00A95082"/>
    <w:rsid w:val="00A97726"/>
    <w:rsid w:val="00AA00C5"/>
    <w:rsid w:val="00AA0654"/>
    <w:rsid w:val="00AA250B"/>
    <w:rsid w:val="00AA5498"/>
    <w:rsid w:val="00AD5FB2"/>
    <w:rsid w:val="00AD7403"/>
    <w:rsid w:val="00AE168A"/>
    <w:rsid w:val="00AE16B1"/>
    <w:rsid w:val="00AE3FCC"/>
    <w:rsid w:val="00AE5E29"/>
    <w:rsid w:val="00AE600F"/>
    <w:rsid w:val="00AF2229"/>
    <w:rsid w:val="00AF371A"/>
    <w:rsid w:val="00AF3CEE"/>
    <w:rsid w:val="00AF4654"/>
    <w:rsid w:val="00AF4FDE"/>
    <w:rsid w:val="00AF5BE9"/>
    <w:rsid w:val="00B00045"/>
    <w:rsid w:val="00B006AA"/>
    <w:rsid w:val="00B01CA9"/>
    <w:rsid w:val="00B02170"/>
    <w:rsid w:val="00B03457"/>
    <w:rsid w:val="00B04E9D"/>
    <w:rsid w:val="00B0686F"/>
    <w:rsid w:val="00B11A19"/>
    <w:rsid w:val="00B1749A"/>
    <w:rsid w:val="00B22425"/>
    <w:rsid w:val="00B23514"/>
    <w:rsid w:val="00B32DB7"/>
    <w:rsid w:val="00B33936"/>
    <w:rsid w:val="00B346B1"/>
    <w:rsid w:val="00B34FA1"/>
    <w:rsid w:val="00B37E03"/>
    <w:rsid w:val="00B52944"/>
    <w:rsid w:val="00B52D4D"/>
    <w:rsid w:val="00B54292"/>
    <w:rsid w:val="00B677BE"/>
    <w:rsid w:val="00B70483"/>
    <w:rsid w:val="00B713EE"/>
    <w:rsid w:val="00B71A0B"/>
    <w:rsid w:val="00B71ACC"/>
    <w:rsid w:val="00B72B53"/>
    <w:rsid w:val="00B74F31"/>
    <w:rsid w:val="00B755E4"/>
    <w:rsid w:val="00B81BE0"/>
    <w:rsid w:val="00B85023"/>
    <w:rsid w:val="00B854EE"/>
    <w:rsid w:val="00B90357"/>
    <w:rsid w:val="00B96997"/>
    <w:rsid w:val="00B977A0"/>
    <w:rsid w:val="00BA1838"/>
    <w:rsid w:val="00BA3789"/>
    <w:rsid w:val="00BA4A14"/>
    <w:rsid w:val="00BA51DD"/>
    <w:rsid w:val="00BA6268"/>
    <w:rsid w:val="00BA6F02"/>
    <w:rsid w:val="00BB1112"/>
    <w:rsid w:val="00BB3362"/>
    <w:rsid w:val="00BB560B"/>
    <w:rsid w:val="00BB70A3"/>
    <w:rsid w:val="00BC0C65"/>
    <w:rsid w:val="00BC5952"/>
    <w:rsid w:val="00BC6109"/>
    <w:rsid w:val="00BC6AA6"/>
    <w:rsid w:val="00BD42AD"/>
    <w:rsid w:val="00BD5472"/>
    <w:rsid w:val="00BD5648"/>
    <w:rsid w:val="00BD65A0"/>
    <w:rsid w:val="00BE18B9"/>
    <w:rsid w:val="00BE29C6"/>
    <w:rsid w:val="00BE2F6C"/>
    <w:rsid w:val="00BE376E"/>
    <w:rsid w:val="00BE3CD4"/>
    <w:rsid w:val="00BE4924"/>
    <w:rsid w:val="00BE4B57"/>
    <w:rsid w:val="00BE7E27"/>
    <w:rsid w:val="00BF056A"/>
    <w:rsid w:val="00BF157D"/>
    <w:rsid w:val="00BF6DC1"/>
    <w:rsid w:val="00C000DB"/>
    <w:rsid w:val="00C031CC"/>
    <w:rsid w:val="00C043F4"/>
    <w:rsid w:val="00C04A6D"/>
    <w:rsid w:val="00C051F5"/>
    <w:rsid w:val="00C06119"/>
    <w:rsid w:val="00C158F5"/>
    <w:rsid w:val="00C17148"/>
    <w:rsid w:val="00C21072"/>
    <w:rsid w:val="00C314B0"/>
    <w:rsid w:val="00C3529C"/>
    <w:rsid w:val="00C374D5"/>
    <w:rsid w:val="00C47C33"/>
    <w:rsid w:val="00C51C57"/>
    <w:rsid w:val="00C52175"/>
    <w:rsid w:val="00C536C5"/>
    <w:rsid w:val="00C545C5"/>
    <w:rsid w:val="00C645B7"/>
    <w:rsid w:val="00C65BC0"/>
    <w:rsid w:val="00C727C0"/>
    <w:rsid w:val="00C760C6"/>
    <w:rsid w:val="00C8115B"/>
    <w:rsid w:val="00C83D45"/>
    <w:rsid w:val="00C87763"/>
    <w:rsid w:val="00C87929"/>
    <w:rsid w:val="00C94DFA"/>
    <w:rsid w:val="00C9642B"/>
    <w:rsid w:val="00CA7C7E"/>
    <w:rsid w:val="00CB1E5A"/>
    <w:rsid w:val="00CB644C"/>
    <w:rsid w:val="00CB7915"/>
    <w:rsid w:val="00CC014C"/>
    <w:rsid w:val="00CC115E"/>
    <w:rsid w:val="00CC144D"/>
    <w:rsid w:val="00CC28BB"/>
    <w:rsid w:val="00CC2B3B"/>
    <w:rsid w:val="00CC2B66"/>
    <w:rsid w:val="00CC3285"/>
    <w:rsid w:val="00CC3655"/>
    <w:rsid w:val="00CC4A1B"/>
    <w:rsid w:val="00CC6E22"/>
    <w:rsid w:val="00CD0504"/>
    <w:rsid w:val="00CD144D"/>
    <w:rsid w:val="00CD6DE4"/>
    <w:rsid w:val="00CD7F54"/>
    <w:rsid w:val="00CE169B"/>
    <w:rsid w:val="00CE18CC"/>
    <w:rsid w:val="00CE37AF"/>
    <w:rsid w:val="00CE7116"/>
    <w:rsid w:val="00CF17A9"/>
    <w:rsid w:val="00CF1B8A"/>
    <w:rsid w:val="00CF302F"/>
    <w:rsid w:val="00CF54F5"/>
    <w:rsid w:val="00CF75FF"/>
    <w:rsid w:val="00D05671"/>
    <w:rsid w:val="00D14D36"/>
    <w:rsid w:val="00D15554"/>
    <w:rsid w:val="00D15B6F"/>
    <w:rsid w:val="00D17526"/>
    <w:rsid w:val="00D20985"/>
    <w:rsid w:val="00D2098A"/>
    <w:rsid w:val="00D236FD"/>
    <w:rsid w:val="00D24E8A"/>
    <w:rsid w:val="00D319E9"/>
    <w:rsid w:val="00D31E1E"/>
    <w:rsid w:val="00D33108"/>
    <w:rsid w:val="00D3428E"/>
    <w:rsid w:val="00D347D8"/>
    <w:rsid w:val="00D35A4C"/>
    <w:rsid w:val="00D36BF1"/>
    <w:rsid w:val="00D36F1E"/>
    <w:rsid w:val="00D37657"/>
    <w:rsid w:val="00D43BBD"/>
    <w:rsid w:val="00D43EEA"/>
    <w:rsid w:val="00D44706"/>
    <w:rsid w:val="00D47BAE"/>
    <w:rsid w:val="00D51CCE"/>
    <w:rsid w:val="00D54775"/>
    <w:rsid w:val="00D547ED"/>
    <w:rsid w:val="00D64C18"/>
    <w:rsid w:val="00D65FA6"/>
    <w:rsid w:val="00D675DF"/>
    <w:rsid w:val="00D70F94"/>
    <w:rsid w:val="00D71B95"/>
    <w:rsid w:val="00D73D7E"/>
    <w:rsid w:val="00D75DBB"/>
    <w:rsid w:val="00D77612"/>
    <w:rsid w:val="00D80DF8"/>
    <w:rsid w:val="00D90D49"/>
    <w:rsid w:val="00D91485"/>
    <w:rsid w:val="00D9237F"/>
    <w:rsid w:val="00D92F73"/>
    <w:rsid w:val="00DA0846"/>
    <w:rsid w:val="00DA168C"/>
    <w:rsid w:val="00DA22EB"/>
    <w:rsid w:val="00DA32B0"/>
    <w:rsid w:val="00DB1D6E"/>
    <w:rsid w:val="00DB2D81"/>
    <w:rsid w:val="00DB53F6"/>
    <w:rsid w:val="00DD480D"/>
    <w:rsid w:val="00DD5282"/>
    <w:rsid w:val="00DD643D"/>
    <w:rsid w:val="00DD6D6F"/>
    <w:rsid w:val="00DD6D97"/>
    <w:rsid w:val="00DE219E"/>
    <w:rsid w:val="00DE648F"/>
    <w:rsid w:val="00DF3DB3"/>
    <w:rsid w:val="00DF43DC"/>
    <w:rsid w:val="00E00B55"/>
    <w:rsid w:val="00E01EE7"/>
    <w:rsid w:val="00E0336C"/>
    <w:rsid w:val="00E039DA"/>
    <w:rsid w:val="00E0562A"/>
    <w:rsid w:val="00E11F64"/>
    <w:rsid w:val="00E13310"/>
    <w:rsid w:val="00E153C6"/>
    <w:rsid w:val="00E15CCA"/>
    <w:rsid w:val="00E16001"/>
    <w:rsid w:val="00E16C58"/>
    <w:rsid w:val="00E2042C"/>
    <w:rsid w:val="00E20E99"/>
    <w:rsid w:val="00E256C2"/>
    <w:rsid w:val="00E27F97"/>
    <w:rsid w:val="00E31871"/>
    <w:rsid w:val="00E3331E"/>
    <w:rsid w:val="00E33688"/>
    <w:rsid w:val="00E34B89"/>
    <w:rsid w:val="00E40707"/>
    <w:rsid w:val="00E44B5A"/>
    <w:rsid w:val="00E46139"/>
    <w:rsid w:val="00E4681B"/>
    <w:rsid w:val="00E53564"/>
    <w:rsid w:val="00E53D2D"/>
    <w:rsid w:val="00E54095"/>
    <w:rsid w:val="00E5463F"/>
    <w:rsid w:val="00E569F0"/>
    <w:rsid w:val="00E60715"/>
    <w:rsid w:val="00E62CB4"/>
    <w:rsid w:val="00E64F63"/>
    <w:rsid w:val="00E67DDF"/>
    <w:rsid w:val="00E70597"/>
    <w:rsid w:val="00E71653"/>
    <w:rsid w:val="00E73AB6"/>
    <w:rsid w:val="00E7407A"/>
    <w:rsid w:val="00E821E8"/>
    <w:rsid w:val="00E824D5"/>
    <w:rsid w:val="00E829EB"/>
    <w:rsid w:val="00E82DA8"/>
    <w:rsid w:val="00E90182"/>
    <w:rsid w:val="00E92D60"/>
    <w:rsid w:val="00E93DAE"/>
    <w:rsid w:val="00E95300"/>
    <w:rsid w:val="00EA0822"/>
    <w:rsid w:val="00EA1C2E"/>
    <w:rsid w:val="00EA323D"/>
    <w:rsid w:val="00EA5B6F"/>
    <w:rsid w:val="00EA5DC2"/>
    <w:rsid w:val="00EB218C"/>
    <w:rsid w:val="00EB71C5"/>
    <w:rsid w:val="00EC09FA"/>
    <w:rsid w:val="00EC0CE0"/>
    <w:rsid w:val="00EC6E13"/>
    <w:rsid w:val="00ED111C"/>
    <w:rsid w:val="00ED1E05"/>
    <w:rsid w:val="00ED3465"/>
    <w:rsid w:val="00ED7AAA"/>
    <w:rsid w:val="00EE02DF"/>
    <w:rsid w:val="00EE2077"/>
    <w:rsid w:val="00EE213B"/>
    <w:rsid w:val="00EE422F"/>
    <w:rsid w:val="00EE4E06"/>
    <w:rsid w:val="00EE64FD"/>
    <w:rsid w:val="00EE6CA4"/>
    <w:rsid w:val="00EF02CC"/>
    <w:rsid w:val="00EF152C"/>
    <w:rsid w:val="00EF303A"/>
    <w:rsid w:val="00F025DE"/>
    <w:rsid w:val="00F025EE"/>
    <w:rsid w:val="00F11C62"/>
    <w:rsid w:val="00F1221E"/>
    <w:rsid w:val="00F12F7C"/>
    <w:rsid w:val="00F15D65"/>
    <w:rsid w:val="00F3013D"/>
    <w:rsid w:val="00F31BBA"/>
    <w:rsid w:val="00F3423C"/>
    <w:rsid w:val="00F41CD7"/>
    <w:rsid w:val="00F46AA0"/>
    <w:rsid w:val="00F51B7A"/>
    <w:rsid w:val="00F52A36"/>
    <w:rsid w:val="00F53DCB"/>
    <w:rsid w:val="00F56DCD"/>
    <w:rsid w:val="00F61AC0"/>
    <w:rsid w:val="00F63025"/>
    <w:rsid w:val="00F64C90"/>
    <w:rsid w:val="00F66C57"/>
    <w:rsid w:val="00F67AFD"/>
    <w:rsid w:val="00F72A7C"/>
    <w:rsid w:val="00F752EE"/>
    <w:rsid w:val="00F7638F"/>
    <w:rsid w:val="00F768C6"/>
    <w:rsid w:val="00F81775"/>
    <w:rsid w:val="00F82040"/>
    <w:rsid w:val="00F83F47"/>
    <w:rsid w:val="00F8409A"/>
    <w:rsid w:val="00F846FD"/>
    <w:rsid w:val="00F87095"/>
    <w:rsid w:val="00F93318"/>
    <w:rsid w:val="00F93372"/>
    <w:rsid w:val="00F95614"/>
    <w:rsid w:val="00FA0708"/>
    <w:rsid w:val="00FA4BD3"/>
    <w:rsid w:val="00FB30A4"/>
    <w:rsid w:val="00FB465D"/>
    <w:rsid w:val="00FB60CC"/>
    <w:rsid w:val="00FB642E"/>
    <w:rsid w:val="00FC22C6"/>
    <w:rsid w:val="00FD4551"/>
    <w:rsid w:val="00FD4F3D"/>
    <w:rsid w:val="00FE22CF"/>
    <w:rsid w:val="00FE3158"/>
    <w:rsid w:val="00FE3E88"/>
    <w:rsid w:val="00FE5132"/>
    <w:rsid w:val="00FE5BA1"/>
    <w:rsid w:val="00FE7183"/>
    <w:rsid w:val="00FE7571"/>
    <w:rsid w:val="00FF2196"/>
    <w:rsid w:val="00FF22C8"/>
    <w:rsid w:val="00FF25BD"/>
    <w:rsid w:val="00FF44C4"/>
    <w:rsid w:val="00FF5B7D"/>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Pr>
      <w:rFonts w:ascii="Cambria" w:hAnsi="Cambria" w:cs="Times New Roman"/>
      <w:b/>
      <w:i/>
      <w:sz w:val="28"/>
      <w:rtl w:val="0"/>
      <w:cs w:val="0"/>
    </w:rPr>
  </w:style>
  <w:style w:type="character" w:customStyle="1" w:styleId="Nadpis3Char">
    <w:name w:val="Nadpis 3 Char"/>
    <w:basedOn w:val="DefaultParagraphFont"/>
    <w:link w:val="Heading3"/>
    <w:uiPriority w:val="9"/>
    <w:semiHidden/>
    <w:locked/>
    <w:rPr>
      <w:rFonts w:ascii="Cambria" w:hAnsi="Cambria" w:cs="Times New Roman"/>
      <w:b/>
      <w:sz w:val="26"/>
      <w:rtl w:val="0"/>
      <w:cs w:val="0"/>
    </w:rPr>
  </w:style>
  <w:style w:type="character" w:customStyle="1" w:styleId="Nadpis4Char">
    <w:name w:val="Nadpis 4 Char"/>
    <w:basedOn w:val="DefaultParagraphFont"/>
    <w:link w:val="Heading4"/>
    <w:uiPriority w:val="9"/>
    <w:semiHidden/>
    <w:locked/>
    <w:rPr>
      <w:rFonts w:ascii="Calibri" w:hAnsi="Calibri" w:cs="Times New Roman"/>
      <w:b/>
      <w:sz w:val="28"/>
      <w:rtl w:val="0"/>
      <w:cs w:val="0"/>
    </w:rPr>
  </w:style>
  <w:style w:type="character" w:customStyle="1" w:styleId="Nadpis5Char">
    <w:name w:val="Nadpis 5 Char"/>
    <w:basedOn w:val="DefaultParagraphFont"/>
    <w:link w:val="Heading5"/>
    <w:uiPriority w:val="9"/>
    <w:semiHidden/>
    <w:locked/>
    <w:rPr>
      <w:rFonts w:ascii="Calibri" w:hAnsi="Calibri" w:cs="Times New Roman"/>
      <w:b/>
      <w:i/>
      <w:sz w:val="26"/>
      <w:rtl w:val="0"/>
      <w:cs w:val="0"/>
    </w:rPr>
  </w:style>
  <w:style w:type="character" w:customStyle="1" w:styleId="Nadpis6Char">
    <w:name w:val="Nadpis 6 Char"/>
    <w:basedOn w:val="DefaultParagraphFont"/>
    <w:link w:val="Heading6"/>
    <w:uiPriority w:val="9"/>
    <w:semiHidden/>
    <w:locked/>
    <w:rPr>
      <w:rFonts w:ascii="Calibri" w:hAnsi="Calibri" w:cs="Times New Roman"/>
      <w:b/>
      <w:sz w:val="22"/>
      <w:rtl w:val="0"/>
      <w:cs w:val="0"/>
    </w:rPr>
  </w:style>
  <w:style w:type="character" w:customStyle="1" w:styleId="Nadpis7Char">
    <w:name w:val="Nadpis 7 Char"/>
    <w:basedOn w:val="DefaultParagraphFont"/>
    <w:link w:val="Heading7"/>
    <w:uiPriority w:val="9"/>
    <w:semiHidden/>
    <w:locked/>
    <w:rPr>
      <w:rFonts w:ascii="Calibri" w:hAnsi="Calibri" w:cs="Times New Roman"/>
      <w:sz w:val="24"/>
      <w:rtl w:val="0"/>
      <w:cs w:val="0"/>
    </w:rPr>
  </w:style>
  <w:style w:type="character" w:customStyle="1" w:styleId="Nadpis8Char">
    <w:name w:val="Nadpis 8 Char"/>
    <w:basedOn w:val="DefaultParagraphFont"/>
    <w:link w:val="Heading8"/>
    <w:uiPriority w:val="9"/>
    <w:semiHidden/>
    <w:locked/>
    <w:rPr>
      <w:rFonts w:ascii="Calibri" w:hAnsi="Calibri" w:cs="Times New Roman"/>
      <w:i/>
      <w:sz w:val="24"/>
      <w:rtl w:val="0"/>
      <w:cs w:val="0"/>
    </w:rPr>
  </w:style>
  <w:style w:type="character" w:customStyle="1" w:styleId="Nadpis9Char">
    <w:name w:val="Nadpis 9 Char"/>
    <w:basedOn w:val="DefaultParagraphFont"/>
    <w:link w:val="Heading9"/>
    <w:uiPriority w:val="9"/>
    <w:semiHidden/>
    <w:locked/>
    <w:rPr>
      <w:rFonts w:ascii="Cambria" w:hAnsi="Cambria" w:cs="Times New Roman"/>
      <w:sz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Times New Roman"/>
      <w:sz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Times New Roman"/>
      <w:sz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locked/>
    <w:rPr>
      <w:rFonts w:ascii="Arial" w:hAnsi="Arial" w:cs="Times New Roman"/>
      <w:sz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Times New Roman"/>
      <w:sz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Times New Roman"/>
      <w:sz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locked/>
    <w:rPr>
      <w:rFonts w:ascii="Arial" w:hAnsi="Arial" w:cs="Times New Roman"/>
      <w:sz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99"/>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99"/>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rsid w:val="002F440F"/>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Text">
    <w:name w:val="Text"/>
    <w:basedOn w:val="Normal"/>
    <w:rsid w:val="00E82DA8"/>
    <w:pPr>
      <w:widowControl/>
      <w:autoSpaceDE/>
      <w:autoSpaceDN/>
      <w:adjustRightInd/>
      <w:spacing w:after="240"/>
      <w:jc w:val="left"/>
    </w:pPr>
    <w:rPr>
      <w:rFonts w:ascii="Times New Roman" w:hAnsi="Times New Roman" w:cs="Times New Roman"/>
      <w:szCs w:val="20"/>
      <w:lang w:eastAsia="en-US"/>
    </w:rPr>
  </w:style>
  <w:style w:type="character" w:customStyle="1" w:styleId="ppp-input-value1">
    <w:name w:val="ppp-input-value1"/>
    <w:rsid w:val="00EE213B"/>
    <w:rPr>
      <w:rFonts w:ascii="Tahoma" w:hAnsi="Tahoma" w:cs="Tahoma"/>
      <w:color w:val="837A73"/>
      <w:sz w:val="16"/>
    </w:rPr>
  </w:style>
  <w:style w:type="character" w:customStyle="1" w:styleId="FontStyle20">
    <w:name w:val="Font Style20"/>
    <w:uiPriority w:val="99"/>
    <w:rsid w:val="00E4681B"/>
    <w:rPr>
      <w:rFonts w:ascii="Times New Roman" w:hAnsi="Times New Roman" w:cs="Times New Roman"/>
      <w:sz w:val="20"/>
    </w:rPr>
  </w:style>
  <w:style w:type="paragraph" w:customStyle="1" w:styleId="Style17">
    <w:name w:val="Style17"/>
    <w:basedOn w:val="Normal"/>
    <w:uiPriority w:val="99"/>
    <w:rsid w:val="00E4681B"/>
    <w:pPr>
      <w:spacing w:line="254" w:lineRule="exact"/>
      <w:ind w:hanging="350"/>
      <w:jc w:val="both"/>
    </w:pPr>
    <w:rPr>
      <w:rFonts w:ascii="Times New Roman" w:hAnsi="Times New Roman" w:cs="Times New Roman"/>
    </w:rPr>
  </w:style>
  <w:style w:type="paragraph" w:customStyle="1" w:styleId="Normaltext">
    <w:name w:val="Normal text"/>
    <w:link w:val="NormaltextChar"/>
    <w:uiPriority w:val="99"/>
    <w:rsid w:val="00E4681B"/>
    <w:pPr>
      <w:framePr w:wrap="auto"/>
      <w:widowControl/>
      <w:autoSpaceDE/>
      <w:autoSpaceDN/>
      <w:adjustRightInd/>
      <w:spacing w:before="120" w:after="120"/>
      <w:ind w:left="0" w:right="0"/>
      <w:jc w:val="both"/>
      <w:textAlignment w:val="auto"/>
    </w:pPr>
    <w:rPr>
      <w:rFonts w:ascii="Arial" w:hAnsi="Arial" w:cs="Times New Roman"/>
      <w:sz w:val="22"/>
      <w:szCs w:val="20"/>
      <w:rtl w:val="0"/>
      <w:cs w:val="0"/>
      <w:lang w:val="sk-SK" w:eastAsia="en-US" w:bidi="ar-SA"/>
    </w:rPr>
  </w:style>
  <w:style w:type="character" w:customStyle="1" w:styleId="NormaltextChar">
    <w:name w:val="Normal text Char"/>
    <w:link w:val="Normaltext"/>
    <w:uiPriority w:val="99"/>
    <w:locked/>
    <w:rsid w:val="00E4681B"/>
    <w:rPr>
      <w:rFonts w:ascii="Arial" w:hAnsi="Arial" w:cs="Arial"/>
      <w:sz w:val="22"/>
      <w:lang w:val="x-none" w:eastAsia="en-US"/>
    </w:rPr>
  </w:style>
  <w:style w:type="paragraph" w:customStyle="1" w:styleId="CM4">
    <w:name w:val="CM4"/>
    <w:basedOn w:val="Normal"/>
    <w:next w:val="Normal"/>
    <w:rsid w:val="00446609"/>
    <w:pPr>
      <w:widowControl/>
      <w:jc w:val="left"/>
    </w:pPr>
    <w:rPr>
      <w:rFonts w:ascii="EUAlbertina" w:hAnsi="EUAlbertina" w:cs="Times New Roman"/>
    </w:rPr>
  </w:style>
  <w:style w:type="character" w:styleId="Hyperlink">
    <w:name w:val="Hyperlink"/>
    <w:basedOn w:val="DefaultParagraphFont"/>
    <w:uiPriority w:val="99"/>
    <w:semiHidden/>
    <w:unhideWhenUsed/>
    <w:rsid w:val="00AF4FDE"/>
    <w:rPr>
      <w:rFonts w:cs="Times New Roman"/>
      <w:color w:val="0000FF"/>
      <w:u w:val="none"/>
      <w:effect w:val="none"/>
      <w:rtl w:val="0"/>
      <w:cs w:val="0"/>
    </w:rPr>
  </w:style>
  <w:style w:type="character" w:customStyle="1" w:styleId="clanek1">
    <w:name w:val="clanek1"/>
    <w:rsid w:val="00AF4FDE"/>
    <w:rPr>
      <w:rFonts w:ascii="Arial" w:hAnsi="Arial" w:cs="Arial"/>
      <w:sz w:val="20"/>
    </w:rPr>
  </w:style>
  <w:style w:type="character" w:customStyle="1" w:styleId="Zkladntext3">
    <w:name w:val="Základný text (3)_"/>
    <w:link w:val="Zkladntext30"/>
    <w:locked/>
    <w:rsid w:val="00D20985"/>
    <w:rPr>
      <w:i/>
      <w:sz w:val="19"/>
      <w:shd w:val="clear" w:color="auto" w:fill="FFFFFF"/>
    </w:rPr>
  </w:style>
  <w:style w:type="paragraph" w:customStyle="1" w:styleId="Zkladntext30">
    <w:name w:val="Základný text (3)"/>
    <w:basedOn w:val="Normal"/>
    <w:link w:val="Zkladntext3"/>
    <w:rsid w:val="00D20985"/>
    <w:pPr>
      <w:shd w:val="clear" w:color="auto" w:fill="FFFFFF"/>
      <w:autoSpaceDE/>
      <w:autoSpaceDN/>
      <w:adjustRightInd/>
      <w:spacing w:before="240" w:after="240" w:line="252" w:lineRule="exact"/>
      <w:jc w:val="both"/>
    </w:pPr>
    <w:rPr>
      <w:rFonts w:ascii="Times New Roman" w:hAnsi="Times New Roman" w:cs="Times New Roman"/>
      <w:i/>
      <w:sz w:val="19"/>
      <w:szCs w:val="20"/>
    </w:rPr>
  </w:style>
  <w:style w:type="character" w:customStyle="1" w:styleId="Zhlavie3">
    <w:name w:val="Záhlavie #3_"/>
    <w:link w:val="Zhlavie31"/>
    <w:locked/>
    <w:rsid w:val="00D20985"/>
    <w:rPr>
      <w:b/>
      <w:spacing w:val="5"/>
      <w:sz w:val="19"/>
      <w:shd w:val="clear" w:color="auto" w:fill="FFFFFF"/>
    </w:rPr>
  </w:style>
  <w:style w:type="paragraph" w:customStyle="1" w:styleId="Zhlavie31">
    <w:name w:val="Záhlavie #31"/>
    <w:basedOn w:val="Normal"/>
    <w:link w:val="Zhlavie3"/>
    <w:rsid w:val="00D20985"/>
    <w:pPr>
      <w:shd w:val="clear" w:color="auto" w:fill="FFFFFF"/>
      <w:autoSpaceDE/>
      <w:autoSpaceDN/>
      <w:adjustRightInd/>
      <w:spacing w:before="60" w:after="240" w:line="252" w:lineRule="exact"/>
      <w:jc w:val="both"/>
      <w:outlineLvl w:val="2"/>
    </w:pPr>
    <w:rPr>
      <w:rFonts w:ascii="Times New Roman" w:hAnsi="Times New Roman" w:cs="Times New Roman"/>
      <w:b/>
      <w:spacing w:val="5"/>
      <w:sz w:val="19"/>
      <w:szCs w:val="20"/>
    </w:rPr>
  </w:style>
  <w:style w:type="character" w:customStyle="1" w:styleId="Zkladntext4">
    <w:name w:val="Základný text (4)_"/>
    <w:link w:val="Zkladntext40"/>
    <w:locked/>
    <w:rsid w:val="00D20985"/>
    <w:rPr>
      <w:b/>
      <w:spacing w:val="5"/>
      <w:sz w:val="19"/>
      <w:shd w:val="clear" w:color="auto" w:fill="FFFFFF"/>
    </w:rPr>
  </w:style>
  <w:style w:type="paragraph" w:customStyle="1" w:styleId="Zkladntext40">
    <w:name w:val="Základný text (4)"/>
    <w:basedOn w:val="Normal"/>
    <w:link w:val="Zkladntext4"/>
    <w:rsid w:val="00D20985"/>
    <w:pPr>
      <w:shd w:val="clear" w:color="auto" w:fill="FFFFFF"/>
      <w:autoSpaceDE/>
      <w:autoSpaceDN/>
      <w:adjustRightInd/>
      <w:spacing w:line="245" w:lineRule="exact"/>
      <w:jc w:val="both"/>
    </w:pPr>
    <w:rPr>
      <w:rFonts w:ascii="Times New Roman" w:hAnsi="Times New Roman" w:cs="Times New Roman"/>
      <w:b/>
      <w:spacing w:val="5"/>
      <w:sz w:val="19"/>
      <w:szCs w:val="20"/>
    </w:rPr>
  </w:style>
  <w:style w:type="character" w:customStyle="1" w:styleId="Zkladntext3Niekurzva">
    <w:name w:val="Základný text (3) + Nie kurzíva"/>
    <w:aliases w:val="Riadkovanie 0 pt"/>
    <w:rsid w:val="00D20985"/>
    <w:rPr>
      <w:spacing w:val="5"/>
      <w:sz w:val="19"/>
      <w:shd w:val="clear" w:color="auto" w:fill="FFFFFF"/>
    </w:rPr>
  </w:style>
  <w:style w:type="character" w:customStyle="1" w:styleId="ZkladntextTun">
    <w:name w:val="Základný text + Tučné"/>
    <w:rsid w:val="00D20985"/>
    <w:rPr>
      <w:rFonts w:ascii="Times New Roman" w:hAnsi="Times New Roman" w:cs="Times New Roman"/>
      <w:spacing w:val="5"/>
      <w:sz w:val="19"/>
      <w:u w:val="none"/>
      <w:effect w:val="none"/>
      <w:lang w:val="sk-SK" w:eastAsia="sk-SK"/>
    </w:rPr>
  </w:style>
  <w:style w:type="character" w:customStyle="1" w:styleId="Zhlavie4">
    <w:name w:val="Záhlavie #4_"/>
    <w:link w:val="Zhlavie40"/>
    <w:locked/>
    <w:rsid w:val="009A2166"/>
    <w:rPr>
      <w:b/>
      <w:spacing w:val="5"/>
      <w:sz w:val="19"/>
      <w:shd w:val="clear" w:color="auto" w:fill="FFFFFF"/>
    </w:rPr>
  </w:style>
  <w:style w:type="paragraph" w:customStyle="1" w:styleId="Zhlavie40">
    <w:name w:val="Záhlavie #4"/>
    <w:basedOn w:val="Normal"/>
    <w:link w:val="Zhlavie4"/>
    <w:rsid w:val="009A2166"/>
    <w:pPr>
      <w:shd w:val="clear" w:color="auto" w:fill="FFFFFF"/>
      <w:autoSpaceDE/>
      <w:autoSpaceDN/>
      <w:adjustRightInd/>
      <w:spacing w:before="180" w:line="240" w:lineRule="atLeast"/>
      <w:jc w:val="both"/>
      <w:outlineLvl w:val="3"/>
    </w:pPr>
    <w:rPr>
      <w:rFonts w:ascii="Times New Roman" w:hAnsi="Times New Roman" w:cs="Times New Roman"/>
      <w:b/>
      <w:spacing w:val="5"/>
      <w:sz w:val="19"/>
      <w:szCs w:val="20"/>
    </w:rPr>
  </w:style>
  <w:style w:type="paragraph" w:styleId="CommentText">
    <w:name w:val="annotation text"/>
    <w:basedOn w:val="Normal"/>
    <w:link w:val="TextkomentraChar"/>
    <w:uiPriority w:val="99"/>
    <w:semiHidden/>
    <w:rsid w:val="000D707E"/>
    <w:pPr>
      <w:widowControl/>
      <w:suppressAutoHyphens/>
      <w:autoSpaceDE/>
      <w:autoSpaceDN/>
      <w:adjustRightInd/>
      <w:jc w:val="left"/>
    </w:pPr>
    <w:rPr>
      <w:rFonts w:ascii="Times New Roman" w:hAnsi="Times New Roman" w:cs="Times New Roman"/>
      <w:sz w:val="20"/>
      <w:szCs w:val="20"/>
      <w:lang w:eastAsia="ar-SA"/>
    </w:rPr>
  </w:style>
  <w:style w:type="character" w:customStyle="1" w:styleId="TextkomentraChar">
    <w:name w:val="Text komentára Char"/>
    <w:basedOn w:val="DefaultParagraphFont"/>
    <w:link w:val="CommentText"/>
    <w:uiPriority w:val="99"/>
    <w:semiHidden/>
    <w:locked/>
    <w:rsid w:val="000D707E"/>
    <w:rPr>
      <w:rFonts w:cs="Times New Roman"/>
      <w:rtl w:val="0"/>
      <w:cs w:val="0"/>
      <w:lang w:val="x-none" w:eastAsia="ar-SA" w:bidi="ar-SA"/>
    </w:rPr>
  </w:style>
  <w:style w:type="character" w:styleId="CommentReference">
    <w:name w:val="annotation reference"/>
    <w:basedOn w:val="DefaultParagraphFont"/>
    <w:uiPriority w:val="99"/>
    <w:semiHidden/>
    <w:rsid w:val="000D707E"/>
    <w:rPr>
      <w:rFonts w:cs="Times New Roman"/>
      <w:sz w:val="16"/>
      <w:rtl w:val="0"/>
      <w:cs w:val="0"/>
    </w:rPr>
  </w:style>
  <w:style w:type="character" w:customStyle="1" w:styleId="ZkladntextKurzva">
    <w:name w:val="Základný text + Kurzíva"/>
    <w:aliases w:val="Riadkovanie 0 pt1"/>
    <w:rsid w:val="009E0D6F"/>
    <w:rPr>
      <w:rFonts w:ascii="Times New Roman" w:hAnsi="Times New Roman" w:cs="Times New Roman"/>
      <w:i/>
      <w:spacing w:val="5"/>
      <w:sz w:val="19"/>
      <w:u w:val="none"/>
      <w:effect w:val="none"/>
      <w:lang w:val="sk-SK" w:eastAsia="sk-SK"/>
    </w:rPr>
  </w:style>
  <w:style w:type="paragraph" w:customStyle="1" w:styleId="CM1">
    <w:name w:val="CM1"/>
    <w:basedOn w:val="Normal"/>
    <w:next w:val="Normal"/>
    <w:rsid w:val="0034539E"/>
    <w:pPr>
      <w:widowControl/>
      <w:jc w:val="left"/>
    </w:pPr>
    <w:rPr>
      <w:rFonts w:ascii="EUAlbertina" w:hAnsi="EUAlbertina" w:cs="Arial Unicode MS"/>
      <w:lang w:bidi="si-LK"/>
    </w:rPr>
  </w:style>
  <w:style w:type="paragraph" w:styleId="Header">
    <w:name w:val="header"/>
    <w:basedOn w:val="Normal"/>
    <w:link w:val="HlavikaChar"/>
    <w:uiPriority w:val="99"/>
    <w:unhideWhenUsed/>
    <w:rsid w:val="00930221"/>
    <w:pPr>
      <w:widowControl/>
      <w:tabs>
        <w:tab w:val="center" w:pos="4536"/>
        <w:tab w:val="right" w:pos="9072"/>
      </w:tabs>
      <w:autoSpaceDE/>
      <w:autoSpaceDN/>
      <w:adjustRightInd/>
      <w:jc w:val="left"/>
    </w:pPr>
    <w:rPr>
      <w:rFonts w:ascii="Times New Roman" w:hAnsi="Times New Roman" w:cs="Times New Roman"/>
    </w:rPr>
  </w:style>
  <w:style w:type="character" w:customStyle="1" w:styleId="HlavikaChar">
    <w:name w:val="Hlavička Char"/>
    <w:basedOn w:val="DefaultParagraphFont"/>
    <w:link w:val="Header"/>
    <w:uiPriority w:val="99"/>
    <w:locked/>
    <w:rsid w:val="00930221"/>
    <w:rPr>
      <w:rFonts w:cs="Times New Roman"/>
      <w:sz w:val="24"/>
      <w:rtl w:val="0"/>
      <w:cs w:val="0"/>
      <w:lang w:val="x-none" w:eastAsia="x-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95B8A-682B-4428-945D-D30E1BE1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62</TotalTime>
  <Pages>9</Pages>
  <Words>2089</Words>
  <Characters>11910</Characters>
  <Application>Microsoft Office Word</Application>
  <DocSecurity>0</DocSecurity>
  <Lines>0</Lines>
  <Paragraphs>0</Paragraphs>
  <ScaleCrop>false</ScaleCrop>
  <Company>Kancelária NR SR</Company>
  <LinksUpToDate>false</LinksUpToDate>
  <CharactersWithSpaces>13972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13</cp:revision>
  <cp:lastPrinted>2014-01-29T14:48:00Z</cp:lastPrinted>
  <dcterms:created xsi:type="dcterms:W3CDTF">2014-05-09T09:49:00Z</dcterms:created>
  <dcterms:modified xsi:type="dcterms:W3CDTF">2014-05-14T08:25:00Z</dcterms:modified>
</cp:coreProperties>
</file>