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794" w:rsidP="00D77794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77794" w:rsidP="00D77794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77794" w:rsidP="00D77794">
      <w:pPr>
        <w:bidi w:val="0"/>
        <w:jc w:val="both"/>
        <w:rPr>
          <w:b/>
          <w:bCs/>
        </w:rPr>
      </w:pPr>
    </w:p>
    <w:p w:rsidR="00D77794" w:rsidRPr="0062627B" w:rsidP="00D77794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433/</w:t>
      </w:r>
      <w:r w:rsidRPr="0062627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4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875DFA">
        <w:rPr>
          <w:b/>
          <w:bCs/>
          <w:sz w:val="22"/>
          <w:szCs w:val="22"/>
        </w:rPr>
        <w:t>34</w:t>
      </w:r>
      <w:r w:rsidRPr="0062627B">
        <w:rPr>
          <w:sz w:val="22"/>
          <w:szCs w:val="22"/>
        </w:rPr>
        <w:t>. schôdza výboru</w:t>
      </w:r>
    </w:p>
    <w:p w:rsidR="00D77794" w:rsidP="00D77794">
      <w:pPr>
        <w:bidi w:val="0"/>
        <w:jc w:val="both"/>
        <w:rPr>
          <w:b/>
          <w:bCs/>
        </w:rPr>
      </w:pPr>
    </w:p>
    <w:p w:rsidR="00511156" w:rsidP="00D77794">
      <w:pPr>
        <w:bidi w:val="0"/>
        <w:jc w:val="center"/>
        <w:rPr>
          <w:b/>
          <w:bCs/>
          <w:sz w:val="28"/>
          <w:szCs w:val="28"/>
        </w:rPr>
      </w:pPr>
    </w:p>
    <w:p w:rsidR="00D77794" w:rsidP="00D77794">
      <w:pPr>
        <w:bidi w:val="0"/>
        <w:jc w:val="center"/>
        <w:rPr>
          <w:b/>
          <w:bCs/>
          <w:sz w:val="28"/>
          <w:szCs w:val="28"/>
        </w:rPr>
      </w:pPr>
      <w:r w:rsidR="00511156">
        <w:rPr>
          <w:b/>
          <w:bCs/>
          <w:sz w:val="28"/>
          <w:szCs w:val="28"/>
        </w:rPr>
        <w:t>10</w:t>
      </w:r>
      <w:r w:rsidR="0014179A">
        <w:rPr>
          <w:b/>
          <w:bCs/>
          <w:sz w:val="28"/>
          <w:szCs w:val="28"/>
        </w:rPr>
        <w:t>4</w:t>
      </w:r>
    </w:p>
    <w:p w:rsidR="00511156" w:rsidRPr="00511156" w:rsidP="00D77794">
      <w:pPr>
        <w:bidi w:val="0"/>
        <w:jc w:val="center"/>
        <w:rPr>
          <w:b/>
          <w:bCs/>
          <w:sz w:val="22"/>
          <w:szCs w:val="22"/>
        </w:rPr>
      </w:pPr>
    </w:p>
    <w:p w:rsidR="00D77794" w:rsidRPr="0035432E" w:rsidP="00D77794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D77794" w:rsidRPr="0035432E" w:rsidP="00D77794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D77794" w:rsidRPr="0035432E" w:rsidP="00D77794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D77794" w:rsidRPr="0035432E" w:rsidP="00D77794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D77794" w:rsidRPr="0035432E" w:rsidP="00D77794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4D476B">
        <w:rPr>
          <w:b/>
        </w:rPr>
        <w:t>13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 xml:space="preserve">mája </w:t>
      </w:r>
      <w:r w:rsidRPr="0035432E">
        <w:rPr>
          <w:b/>
        </w:rPr>
        <w:t>201</w:t>
      </w:r>
      <w:r>
        <w:rPr>
          <w:b/>
        </w:rPr>
        <w:t>4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D77794" w:rsidRPr="0034064E" w:rsidP="00D77794">
      <w:pPr>
        <w:bidi w:val="0"/>
        <w:jc w:val="both"/>
        <w:rPr>
          <w:bCs/>
        </w:rPr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zákona</w:t>
      </w:r>
      <w:r w:rsidRPr="008E7611">
        <w:rPr>
          <w:noProof/>
        </w:rPr>
        <w:t>,</w:t>
      </w:r>
      <w:r w:rsidRPr="00A94111">
        <w:rPr>
          <w:noProof/>
        </w:rPr>
        <w:t xml:space="preserve"> ktorým sa mení a dopĺňa zákon č. 43/2004 Z. z. o starobnom dôchodkovom sporení a o zmene a doplnení niektorých zákonov v znení neskorších predpisov a ktorým sa menia a dopĺňajú niektoré zákony </w:t>
      </w:r>
      <w:r w:rsidRPr="00A94111">
        <w:t>(tlač 895)</w:t>
      </w:r>
    </w:p>
    <w:p w:rsidR="00D77794" w:rsidRPr="003C246F" w:rsidP="00D77794">
      <w:pPr>
        <w:bidi w:val="0"/>
        <w:jc w:val="both"/>
      </w:pPr>
    </w:p>
    <w:p w:rsidR="00D77794" w:rsidP="00D77794">
      <w:pPr>
        <w:bidi w:val="0"/>
        <w:jc w:val="both"/>
        <w:rPr>
          <w:bCs/>
        </w:rPr>
      </w:pPr>
    </w:p>
    <w:p w:rsidR="00D77794" w:rsidP="00D77794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D77794" w:rsidP="00D77794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D77794" w:rsidP="00D77794">
      <w:pPr>
        <w:bidi w:val="0"/>
        <w:ind w:left="708"/>
        <w:jc w:val="both"/>
        <w:rPr>
          <w:b/>
        </w:rPr>
      </w:pPr>
    </w:p>
    <w:p w:rsidR="00D77794" w:rsidP="00D77794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77794" w:rsidP="00D77794">
      <w:pPr>
        <w:bidi w:val="0"/>
        <w:jc w:val="both"/>
      </w:pPr>
      <w:r>
        <w:tab/>
        <w:t xml:space="preserve">     s vládnym návrhom </w:t>
      </w:r>
      <w:r w:rsidRPr="00D72E3F">
        <w:rPr>
          <w:color w:val="000000"/>
        </w:rPr>
        <w:t>zákona</w:t>
      </w:r>
      <w:r w:rsidRPr="00A94111">
        <w:rPr>
          <w:noProof/>
        </w:rPr>
        <w:t>, ktorým sa mení a dopĺňa zákon č. 43/2004</w:t>
      </w:r>
      <w:r w:rsidR="002E3B18">
        <w:rPr>
          <w:noProof/>
        </w:rPr>
        <w:br/>
      </w:r>
      <w:r w:rsidRPr="00A94111">
        <w:rPr>
          <w:noProof/>
        </w:rPr>
        <w:t xml:space="preserve">Z. z. o starobnom dôchodkovom sporení a o zmene a doplnení niektorých zákonov v znení neskorších predpisov a ktorým sa menia a dopĺňajú niektoré zákony </w:t>
      </w:r>
      <w:r w:rsidRPr="00A94111">
        <w:t>(tlač 895)</w:t>
      </w:r>
      <w:r>
        <w:t>;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77794" w:rsidP="00D77794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D77794" w:rsidP="00D77794">
      <w:pPr>
        <w:bidi w:val="0"/>
        <w:jc w:val="both"/>
      </w:pPr>
      <w:r>
        <w:tab/>
        <w:t xml:space="preserve">      vládny návrh </w:t>
      </w:r>
      <w:r w:rsidRPr="00D72E3F">
        <w:rPr>
          <w:color w:val="000000"/>
        </w:rPr>
        <w:t>zákona</w:t>
      </w:r>
      <w:r w:rsidRPr="00A94111">
        <w:rPr>
          <w:noProof/>
        </w:rPr>
        <w:t xml:space="preserve">, ktorým sa mení a dopĺňa zákon č. 43/2004 Z. z. o starobnom dôchodkovom sporení a o zmene a doplnení niektorých zákonov v znení neskorších predpisov a ktorým sa menia a dopĺňajú niektoré zákony </w:t>
      </w:r>
      <w:r w:rsidRPr="00A94111">
        <w:t>(tlač 895)</w:t>
      </w:r>
      <w:r>
        <w:t xml:space="preserve"> s</w:t>
      </w:r>
      <w:r>
        <w:rPr>
          <w:bCs/>
        </w:rPr>
        <w:t xml:space="preserve">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D77794" w:rsidP="00D77794">
      <w:pPr>
        <w:bidi w:val="0"/>
        <w:jc w:val="both"/>
      </w:pPr>
    </w:p>
    <w:p w:rsidR="00D77794" w:rsidP="00D77794">
      <w:pPr>
        <w:bidi w:val="0"/>
        <w:jc w:val="both"/>
      </w:pPr>
    </w:p>
    <w:p w:rsidR="00D77794" w:rsidP="00D77794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D77794" w:rsidP="00D77794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zákona Národnej rady</w:t>
        <w:br/>
        <w:t>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D77794" w:rsidP="00D77794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77794" w:rsidP="00D77794">
      <w:pPr>
        <w:bidi w:val="0"/>
        <w:ind w:left="6372"/>
        <w:rPr>
          <w:b/>
        </w:rPr>
      </w:pPr>
    </w:p>
    <w:p w:rsidR="00D77794" w:rsidP="00D77794">
      <w:pPr>
        <w:bidi w:val="0"/>
        <w:ind w:left="6372"/>
        <w:rPr>
          <w:b/>
        </w:rPr>
      </w:pPr>
    </w:p>
    <w:p w:rsidR="00D77794" w:rsidP="00D77794">
      <w:pPr>
        <w:bidi w:val="0"/>
        <w:ind w:left="6372"/>
        <w:rPr>
          <w:b/>
        </w:rPr>
      </w:pPr>
    </w:p>
    <w:p w:rsidR="00D77794" w:rsidP="00D77794">
      <w:pPr>
        <w:bidi w:val="0"/>
        <w:ind w:left="6372"/>
        <w:rPr>
          <w:b/>
        </w:rPr>
      </w:pPr>
    </w:p>
    <w:p w:rsidR="00D77794" w:rsidP="00D77794">
      <w:pPr>
        <w:bidi w:val="0"/>
        <w:ind w:left="6372"/>
        <w:rPr>
          <w:b/>
        </w:rPr>
      </w:pPr>
    </w:p>
    <w:p w:rsidR="00D77794" w:rsidP="00D77794">
      <w:pPr>
        <w:bidi w:val="0"/>
        <w:ind w:left="6372"/>
        <w:rPr>
          <w:b/>
        </w:rPr>
      </w:pPr>
    </w:p>
    <w:p w:rsidR="00D77794" w:rsidRPr="00634CD2" w:rsidP="00D77794">
      <w:pPr>
        <w:bidi w:val="0"/>
        <w:ind w:left="6372"/>
        <w:rPr>
          <w:b/>
        </w:rPr>
      </w:pPr>
    </w:p>
    <w:p w:rsidR="00D77794" w:rsidRPr="00014E9B" w:rsidP="00D77794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D77794" w:rsidRPr="00014E9B" w:rsidP="00D7779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014E9B">
        <w:rPr>
          <w:rStyle w:val="Strong"/>
          <w:rFonts w:ascii="Arial" w:hAnsi="Arial" w:cs="Arial"/>
          <w:bCs/>
        </w:rPr>
        <w:t xml:space="preserve">Ján  </w:t>
      </w:r>
      <w:r w:rsidRPr="00014E9B">
        <w:rPr>
          <w:rStyle w:val="Strong"/>
          <w:rFonts w:ascii="Arial" w:hAnsi="Arial" w:cs="Arial"/>
          <w:bCs/>
          <w:spacing w:val="50"/>
        </w:rPr>
        <w:t>Podmanický</w:t>
      </w:r>
    </w:p>
    <w:p w:rsidR="00D77794" w:rsidRPr="00014E9B" w:rsidP="00D7779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014E9B">
        <w:rPr>
          <w:rStyle w:val="Strong"/>
          <w:rFonts w:ascii="Arial" w:hAnsi="Arial" w:cs="Arial"/>
          <w:bCs/>
        </w:rPr>
        <w:t xml:space="preserve">    predseda výboru</w:t>
      </w:r>
    </w:p>
    <w:p w:rsidR="00D77794" w:rsidRPr="00A629E4" w:rsidP="00D77794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D77794" w:rsidRPr="00634CD2" w:rsidP="00D77794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D77794" w:rsidP="00D77794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D77794" w:rsidP="00D77794">
      <w:pPr>
        <w:bidi w:val="0"/>
        <w:jc w:val="both"/>
      </w:pPr>
    </w:p>
    <w:p w:rsidR="00D77794" w:rsidP="00D77794">
      <w:pPr>
        <w:bidi w:val="0"/>
        <w:jc w:val="both"/>
        <w:rPr>
          <w:b/>
        </w:rPr>
      </w:pPr>
    </w:p>
    <w:p w:rsidR="00D77794" w:rsidRPr="0035432E" w:rsidP="00D77794">
      <w:pPr>
        <w:bidi w:val="0"/>
        <w:jc w:val="both"/>
      </w:pPr>
    </w:p>
    <w:p w:rsidR="00D77794" w:rsidP="00D77794">
      <w:pPr>
        <w:bidi w:val="0"/>
      </w:pPr>
    </w:p>
    <w:p w:rsidR="00D77794" w:rsidP="00D77794">
      <w:pPr>
        <w:bidi w:val="0"/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77794" w:rsidP="00D77794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77794" w:rsidP="00D77794">
      <w:pPr>
        <w:bidi w:val="0"/>
        <w:jc w:val="both"/>
        <w:rPr>
          <w:b/>
          <w:bCs/>
        </w:rPr>
      </w:pPr>
    </w:p>
    <w:p w:rsidR="00D77794" w:rsidRPr="006E120A" w:rsidP="00D77794">
      <w:pPr>
        <w:bidi w:val="0"/>
        <w:ind w:firstLine="708"/>
        <w:jc w:val="both"/>
      </w:pPr>
      <w:r w:rsidRPr="006E120A">
        <w:tab/>
        <w:tab/>
        <w:tab/>
        <w:tab/>
        <w:tab/>
        <w:tab/>
        <w:tab/>
        <w:t xml:space="preserve">Príloha k uzneseniu č. </w:t>
      </w:r>
      <w:r w:rsidRPr="006E120A" w:rsidR="00511156">
        <w:t>10</w:t>
      </w:r>
      <w:r w:rsidR="0014179A">
        <w:t>4</w:t>
      </w:r>
    </w:p>
    <w:p w:rsidR="00D77794" w:rsidRPr="006E120A" w:rsidP="00D77794">
      <w:pPr>
        <w:bidi w:val="0"/>
        <w:jc w:val="center"/>
      </w:pPr>
    </w:p>
    <w:p w:rsidR="00D77794" w:rsidRPr="006E120A" w:rsidP="00D77794">
      <w:pPr>
        <w:bidi w:val="0"/>
        <w:jc w:val="both"/>
        <w:rPr>
          <w:lang w:val="cs-CZ"/>
        </w:rPr>
      </w:pPr>
    </w:p>
    <w:p w:rsidR="00D77794" w:rsidRPr="006E120A" w:rsidP="00D77794">
      <w:pPr>
        <w:bidi w:val="0"/>
        <w:jc w:val="center"/>
        <w:rPr>
          <w:b/>
        </w:rPr>
      </w:pPr>
      <w:r w:rsidRPr="006E120A">
        <w:rPr>
          <w:b/>
        </w:rPr>
        <w:t>Pozmeňujúce a doplňujúce návrhy</w:t>
      </w:r>
    </w:p>
    <w:p w:rsidR="00D77794" w:rsidRPr="006E120A" w:rsidP="00D77794">
      <w:pPr>
        <w:bidi w:val="0"/>
        <w:jc w:val="center"/>
        <w:rPr>
          <w:b/>
          <w:lang w:val="cs-CZ"/>
        </w:rPr>
      </w:pPr>
    </w:p>
    <w:p w:rsidR="00D77794" w:rsidRPr="006E120A" w:rsidP="00D77794">
      <w:pPr>
        <w:bidi w:val="0"/>
        <w:jc w:val="both"/>
        <w:rPr>
          <w:lang w:val="cs-CZ"/>
        </w:rPr>
      </w:pPr>
    </w:p>
    <w:p w:rsidR="00D77794" w:rsidRPr="006E120A" w:rsidP="00D77794">
      <w:pPr>
        <w:bidi w:val="0"/>
        <w:jc w:val="both"/>
      </w:pPr>
      <w:r w:rsidRPr="006E120A">
        <w:t xml:space="preserve">k vládnemu návrhu </w:t>
      </w:r>
      <w:r w:rsidRPr="006E120A">
        <w:rPr>
          <w:color w:val="000000"/>
        </w:rPr>
        <w:t>zákona</w:t>
      </w:r>
      <w:r w:rsidRPr="006E120A">
        <w:rPr>
          <w:noProof/>
        </w:rPr>
        <w:t xml:space="preserve">, ktorým sa mení a dopĺňa zákon č. 43/2004 Z. z. o starobnom dôchodkovom sporení a o zmene a doplnení niektorých zákonov v znení neskorších predpisov a ktorým sa menia a dopĺňajú niektoré zákony </w:t>
      </w:r>
      <w:r w:rsidRPr="006E120A">
        <w:t>(tlač 895)</w:t>
      </w:r>
    </w:p>
    <w:p w:rsidR="00D77794" w:rsidRPr="006E120A" w:rsidP="00D77794">
      <w:pPr>
        <w:bidi w:val="0"/>
        <w:jc w:val="both"/>
        <w:rPr>
          <w:color w:val="000000"/>
        </w:rPr>
      </w:pPr>
      <w:r w:rsidRPr="006E120A">
        <w:rPr>
          <w:color w:val="000000"/>
        </w:rPr>
        <w:t>_________________________________________</w:t>
      </w:r>
      <w:r w:rsidRPr="006E120A" w:rsidR="00850D29">
        <w:rPr>
          <w:color w:val="000000"/>
        </w:rPr>
        <w:t>________</w:t>
      </w:r>
      <w:r w:rsidRPr="006E120A">
        <w:rPr>
          <w:color w:val="000000"/>
        </w:rPr>
        <w:t>__________________</w:t>
      </w:r>
    </w:p>
    <w:p w:rsidR="00D77794" w:rsidP="00D77794">
      <w:pPr>
        <w:bidi w:val="0"/>
        <w:jc w:val="both"/>
        <w:rPr>
          <w:lang w:val="cs-CZ"/>
        </w:rPr>
      </w:pPr>
    </w:p>
    <w:p w:rsidR="006E120A" w:rsidRPr="006E120A" w:rsidP="00D77794">
      <w:pPr>
        <w:bidi w:val="0"/>
        <w:jc w:val="both"/>
        <w:rPr>
          <w:lang w:val="cs-CZ"/>
        </w:rPr>
      </w:pPr>
    </w:p>
    <w:p w:rsidR="008C2740" w:rsidRPr="006E120A" w:rsidP="008C2740">
      <w:pPr>
        <w:bidi w:val="0"/>
        <w:rPr>
          <w:b/>
        </w:rPr>
      </w:pPr>
      <w:r w:rsidRPr="006E120A">
        <w:rPr>
          <w:b/>
        </w:rPr>
        <w:t>V čl. I.</w:t>
      </w: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3.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„3. § 3 vrátane nadpisu sa vypúšťa.“.</w:t>
      </w:r>
    </w:p>
    <w:p w:rsidR="008C2740" w:rsidRPr="006E120A" w:rsidP="006E120A">
      <w:pPr>
        <w:tabs>
          <w:tab w:val="left" w:pos="3544"/>
        </w:tabs>
        <w:bidi w:val="0"/>
        <w:spacing w:line="360" w:lineRule="auto"/>
        <w:ind w:left="2124" w:firstLine="708"/>
        <w:jc w:val="both"/>
      </w:pPr>
      <w:r w:rsidRPr="006E120A">
        <w:t>Navrhuje sa aj vypustenie nadpisu.</w:t>
      </w: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6.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„6. § 8 vrátane nadpisu sa vypúšťa.“.</w:t>
      </w:r>
    </w:p>
    <w:p w:rsidR="008C2740" w:rsidRPr="006E120A" w:rsidP="006E120A">
      <w:pPr>
        <w:pStyle w:val="ListParagraph"/>
        <w:bidi w:val="0"/>
        <w:spacing w:line="360" w:lineRule="auto"/>
        <w:ind w:left="2124" w:firstLine="696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aj vypustenie nadpisu.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9. bode sa za slová „§ 12 a 13“ vkladajú slová „vrátane nadpisov“.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z týchto ustanovení aj vypustenie nadpisov.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 16. bode § 17a sa  na konci slová „starobného dôchodku,“ nahrádzajú slovami „starobného dôchodku a“.</w:t>
      </w:r>
    </w:p>
    <w:p w:rsidR="008C2740" w:rsidRPr="006E120A" w:rsidP="006E120A">
      <w:pPr>
        <w:pStyle w:val="ListParagraph"/>
        <w:bidi w:val="0"/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 spresnenie pojmu sporiteľa vo vzťahu k nasledujúcemu zneniu  ustanovenia § 17a.</w:t>
      </w:r>
    </w:p>
    <w:p w:rsidR="008C2740" w:rsidRPr="006E120A" w:rsidP="008C2740">
      <w:pPr>
        <w:pStyle w:val="ListParagraph"/>
        <w:bidi w:val="0"/>
        <w:spacing w:after="0" w:line="240" w:lineRule="auto"/>
        <w:ind w:left="4842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23. bode  § 28a ods. 2 sa slovo „elektronicky“ nahrádza slovami „elektronickými prostriedkami“.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terminologické zjednotenie s všeobecne platnou právnou úpravou (napr. zákon č. 305/2013 Z. z. o elektronickej podobe výkonu pôsobnosti orgánov verejnej moci, zákon o e - Governmente).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V 24. bode  § 28a ods. 3  sa vypúšťajú slová   „„slová „elektronickými prostriedkami“ nahrádzajú slovom „elektronicky“ a““ a za slovami „na konci“ sa vypúšťa slovo „sa“. </w:t>
      </w:r>
    </w:p>
    <w:p w:rsidR="008C2740" w:rsidRPr="006E120A" w:rsidP="006E120A">
      <w:pPr>
        <w:tabs>
          <w:tab w:val="left" w:pos="2835"/>
        </w:tabs>
        <w:bidi w:val="0"/>
        <w:ind w:left="2835"/>
        <w:jc w:val="both"/>
      </w:pPr>
      <w:r w:rsidRPr="006E120A">
        <w:t xml:space="preserve">Vypustenie navrhovaného textu sa viaže k všeobecne terminologicky zaužívanému pojmu v právnych predpisoch (napr. zákon o e - Governmente). </w:t>
      </w:r>
    </w:p>
    <w:p w:rsidR="008C2740" w:rsidRPr="006E120A" w:rsidP="008C2740">
      <w:pPr>
        <w:bidi w:val="0"/>
        <w:ind w:left="4956"/>
        <w:jc w:val="both"/>
      </w:pPr>
    </w:p>
    <w:p w:rsidR="008C2740" w:rsidRPr="006E120A" w:rsidP="008C2740">
      <w:pPr>
        <w:bidi w:val="0"/>
        <w:ind w:left="4956"/>
        <w:jc w:val="both"/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29. bode § 33 odsek 2 znie:</w:t>
      </w:r>
    </w:p>
    <w:p w:rsidR="008C2740" w:rsidRPr="006E120A" w:rsidP="008C2740">
      <w:pPr>
        <w:pStyle w:val="ListParagraph"/>
        <w:bidi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„(2) Vyplácanie dočasného starobného dôchodku a dočasného predčasného starobného dôchodku možno dohodnúť, ak súčet súm doživotného starobného dôchodku, doživotného predčasného starobného dôchodku, ku dňu evidencie poznámky o uzatvorení zmluvy o poistení dôchodku a súm starobného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predčasného starobného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invalidného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výsluhového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</w:t>
      </w:r>
      <w:r w:rsidRPr="006E120A">
        <w:rPr>
          <w:rFonts w:ascii="Arial" w:hAnsi="Arial" w:cs="Arial"/>
          <w:sz w:val="24"/>
          <w:szCs w:val="24"/>
        </w:rPr>
        <w:t>) invalidného výsluhového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38a</w:t>
      </w:r>
      <w:r w:rsidRPr="006E120A">
        <w:rPr>
          <w:rFonts w:ascii="Arial" w:hAnsi="Arial" w:cs="Arial"/>
          <w:sz w:val="24"/>
          <w:szCs w:val="24"/>
        </w:rPr>
        <w:t>) invalidného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38b</w:t>
      </w:r>
      <w:r w:rsidRPr="006E120A">
        <w:rPr>
          <w:rFonts w:ascii="Arial" w:hAnsi="Arial" w:cs="Arial"/>
          <w:sz w:val="24"/>
          <w:szCs w:val="24"/>
        </w:rPr>
        <w:t>) čiastočného invalidného dôchodku podľa osobitného predpisu</w:t>
      </w:r>
      <w:r w:rsidRPr="006E120A">
        <w:rPr>
          <w:rFonts w:ascii="Arial" w:hAnsi="Arial" w:cs="Arial"/>
          <w:sz w:val="24"/>
          <w:szCs w:val="24"/>
          <w:vertAlign w:val="superscript"/>
        </w:rPr>
        <w:t>38b</w:t>
      </w:r>
      <w:r w:rsidRPr="006E120A">
        <w:rPr>
          <w:rFonts w:ascii="Arial" w:hAnsi="Arial" w:cs="Arial"/>
          <w:sz w:val="24"/>
          <w:szCs w:val="24"/>
        </w:rPr>
        <w:t>) alebo obdobného dôchodku vyplácaného z cudziny, ktorého poberanie sporiteľ preukázal v žiadosti podľa § 44 ku dňu vyhotovenia ponuky podľa § 46a, je  vyšší ako štvornásobok sumy životného minima pre jednu plnoletú fyzickú osobu podľa osobitného predpisu.</w:t>
      </w:r>
      <w:r w:rsidRPr="006E120A">
        <w:rPr>
          <w:rFonts w:ascii="Arial" w:hAnsi="Arial" w:cs="Arial"/>
          <w:sz w:val="24"/>
          <w:szCs w:val="24"/>
          <w:vertAlign w:val="superscript"/>
        </w:rPr>
        <w:t>37</w:t>
      </w:r>
      <w:r w:rsidRPr="006E120A">
        <w:rPr>
          <w:rFonts w:ascii="Arial" w:hAnsi="Arial" w:cs="Arial"/>
          <w:sz w:val="24"/>
          <w:szCs w:val="24"/>
        </w:rPr>
        <w:t>)“.</w:t>
      </w:r>
    </w:p>
    <w:p w:rsidR="008C2740" w:rsidRPr="006E120A" w:rsidP="008C2740">
      <w:pPr>
        <w:pStyle w:val="ListParagraph"/>
        <w:bidi w:val="0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Ako sa správne v osobitnej časti dôvodovej správy uvádza podmienkou vyplácania dočasného starobného dôchodku a dočasného predčasného starobného dôchodku je, že úhrn dôchodkov z II  piliera, z I. piliera prípadne výsluhových dôchodkov je vyšší ako 4-násobok  súm životného minima pre jednu plnoletú fyzickú osobu. Nakoľko v normatívnom texte § 33 ods. 2 sa táto  podmienka vyjadruje opačným spôsobom, navrhuje sa rovnako postupovať ako je to aj v samotnom návrhu zákona v čl. III  5. bode  § 67 ods. 2, kde sa správne  porovnáva  súčet súm predčasných dôchodkov k sume životného minima, pretože obsahom zákona sú dôchodky  a nie životné minimum.</w:t>
      </w:r>
    </w:p>
    <w:p w:rsidR="008C2740" w:rsidP="008C2740">
      <w:pPr>
        <w:pStyle w:val="ListParagraph"/>
        <w:bidi w:val="0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E23D6" w:rsidP="008C2740">
      <w:pPr>
        <w:pStyle w:val="ListParagraph"/>
        <w:bidi w:val="0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E23D6" w:rsidRPr="006E120A" w:rsidP="008C2740">
      <w:pPr>
        <w:pStyle w:val="ListParagraph"/>
        <w:bidi w:val="0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30. bode § 33a odsek 2 znie:</w:t>
      </w:r>
    </w:p>
    <w:p w:rsidR="008C2740" w:rsidRPr="006E120A" w:rsidP="008C2740">
      <w:pPr>
        <w:pStyle w:val="ListParagraph"/>
        <w:bidi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„(2) Vyplácanie starobného dôchodku a  predčasného starobného dôchodku programovým výberom možno dohodnúť, ak súčet súm doživotného starobného dôchodku, doživotného predčasného starobného dôchodku, ku dňu evidencie poznámky o uzatvorení dohody o vyplácaní dôchodku programovým výberom a súm starobného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predčasného starobného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invalidného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</w:t>
      </w:r>
      <w:r w:rsidRPr="006E120A">
        <w:rPr>
          <w:rFonts w:ascii="Arial" w:hAnsi="Arial" w:cs="Arial"/>
          <w:sz w:val="24"/>
          <w:szCs w:val="24"/>
        </w:rPr>
        <w:t>) výsluhového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</w:t>
      </w:r>
      <w:r w:rsidRPr="006E120A">
        <w:rPr>
          <w:rFonts w:ascii="Arial" w:hAnsi="Arial" w:cs="Arial"/>
          <w:sz w:val="24"/>
          <w:szCs w:val="24"/>
        </w:rPr>
        <w:t>) invalidného výsluhového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38a</w:t>
      </w:r>
      <w:r w:rsidRPr="006E120A">
        <w:rPr>
          <w:rFonts w:ascii="Arial" w:hAnsi="Arial" w:cs="Arial"/>
          <w:sz w:val="24"/>
          <w:szCs w:val="24"/>
        </w:rPr>
        <w:t>) invalidného dôchodku podľa osobitného predpisu,</w:t>
      </w:r>
      <w:r w:rsidRPr="006E120A">
        <w:rPr>
          <w:rFonts w:ascii="Arial" w:hAnsi="Arial" w:cs="Arial"/>
          <w:sz w:val="24"/>
          <w:szCs w:val="24"/>
          <w:vertAlign w:val="superscript"/>
        </w:rPr>
        <w:t>38b</w:t>
      </w:r>
      <w:r w:rsidRPr="006E120A">
        <w:rPr>
          <w:rFonts w:ascii="Arial" w:hAnsi="Arial" w:cs="Arial"/>
          <w:sz w:val="24"/>
          <w:szCs w:val="24"/>
        </w:rPr>
        <w:t>) čiastočného invalidného dôchodku podľa osobitného predpisu</w:t>
      </w:r>
      <w:r w:rsidRPr="006E120A">
        <w:rPr>
          <w:rFonts w:ascii="Arial" w:hAnsi="Arial" w:cs="Arial"/>
          <w:sz w:val="24"/>
          <w:szCs w:val="24"/>
          <w:vertAlign w:val="superscript"/>
        </w:rPr>
        <w:t>38b</w:t>
      </w:r>
      <w:r w:rsidRPr="006E120A">
        <w:rPr>
          <w:rFonts w:ascii="Arial" w:hAnsi="Arial" w:cs="Arial"/>
          <w:sz w:val="24"/>
          <w:szCs w:val="24"/>
        </w:rPr>
        <w:t>) alebo obdobného dôchodku vyplácaného z cudziny, ktorého poberanie sporiteľ preukázal v žiadosti podľa § 44 ku dňu vyhotovenia ponuky podľa § 46b, alebo ku dňu podania žiadosti podľa § 46d, je vyšší ako štvornásobok sumy životného minima pre jednu plnoletú fyzickú osobu podľa osobitného predpisu.</w:t>
      </w:r>
      <w:r w:rsidRPr="006E120A">
        <w:rPr>
          <w:rFonts w:ascii="Arial" w:hAnsi="Arial" w:cs="Arial"/>
          <w:sz w:val="24"/>
          <w:szCs w:val="24"/>
          <w:vertAlign w:val="superscript"/>
        </w:rPr>
        <w:t>37</w:t>
      </w:r>
      <w:r w:rsidRPr="006E120A">
        <w:rPr>
          <w:rFonts w:ascii="Arial" w:hAnsi="Arial" w:cs="Arial"/>
          <w:sz w:val="24"/>
          <w:szCs w:val="24"/>
        </w:rPr>
        <w:t xml:space="preserve">)“. </w:t>
      </w:r>
    </w:p>
    <w:p w:rsidR="008C2740" w:rsidRPr="006E120A" w:rsidP="008C2740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Ako sa správne v osobitnej časti dôvodovej správy uvádza podmienkou vyplácania dočasného starobného dôchodku a dočasného predčasného starobného dôchodku je, že úhrn dôchodkov z II piliera, z I. piliera prípadne výsluhových dôchodkov je vyšší ako 4-násobok  súm životného minima pre jednu plnoletú fyzickú osobu. Nakoľko v normatívnom texte § 33 ods. 2 sa táto  podmienka vyjadruje opačným spôsobom, navrhuje sa rovnako postupovať ako je to aj v samotnom návrhu zákona v čl. III  5. bode § 67 ods. 2, kde sa správne  porovnáva súčet súm predčasných dôchodkov k sume životného minima, pretože obsahom zákona sú dôchodky  a nie životné minimum.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Za 31. bod sa vkladá nový 32. bod, ktorý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„32. Poznámka pod čiarou k odkazu 39a sa vypúšťa.“.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Zároveň sa tento text vypúšťa z 31. bodu návrhu zákona, vykoná sa prečíslovanie novelizačných bodov, ktoré sa premietne aj v čl. VII  účinnosť zákona. </w:t>
      </w:r>
    </w:p>
    <w:p w:rsidR="008C2740" w:rsidP="006E120A">
      <w:pPr>
        <w:pStyle w:val="ListParagraph"/>
        <w:bidi w:val="0"/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 legislatívno-technickú úpravu.</w:t>
      </w:r>
    </w:p>
    <w:p w:rsidR="00AE23D6" w:rsidRPr="006E120A" w:rsidP="006E120A">
      <w:pPr>
        <w:pStyle w:val="ListParagraph"/>
        <w:bidi w:val="0"/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32.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„32. § 35 vrátane nadpisu sa vypúšťa.“.</w:t>
      </w:r>
    </w:p>
    <w:p w:rsidR="008C2740" w:rsidRPr="006E120A" w:rsidP="006E120A">
      <w:pPr>
        <w:bidi w:val="0"/>
        <w:spacing w:line="360" w:lineRule="auto"/>
        <w:ind w:left="2124" w:firstLine="708"/>
        <w:jc w:val="both"/>
      </w:pPr>
      <w:r w:rsidRPr="006E120A">
        <w:t>Navrhuje sa aj vypustenie nadpisu.</w:t>
      </w: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34.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„34. V § 36 ods. 1 sa slová „Sumu vdovského dôchodku“ nahrádzajú slovami „Vdovský dôchodok“, slová „príslušná poisťovňa vo výške 60 %“ nahrádzajú slovami „poistiteľ v sume“ a na konci sa bodka nahrádza čiarkou a pripájajú sa tieto slová: „ak § 43 neustanovuje inak.“.“.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 legislatívno-technickú úpravu a doplnenie sa navrhuje v nadväznosti na osobitnú úpravu  súbehu dôchodkov v § 43.</w:t>
      </w:r>
    </w:p>
    <w:p w:rsidR="008C2740" w:rsidRPr="006E120A" w:rsidP="008C2740">
      <w:pPr>
        <w:pStyle w:val="ListParagraph"/>
        <w:bidi w:val="0"/>
        <w:spacing w:line="240" w:lineRule="auto"/>
        <w:ind w:left="495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35. bode § 37 odsek 3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„(3) Na  vyplácanie  sirotského dôchodku platí § 34 ods. 2 a 4 rovnako.“.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rovnaká  normatívna úprava, ako je v 31. bode v § 34 ods. 5.</w:t>
      </w:r>
    </w:p>
    <w:p w:rsidR="008C2740" w:rsidRPr="006E120A" w:rsidP="008C2740">
      <w:pPr>
        <w:pStyle w:val="ListParagraph"/>
        <w:bidi w:val="0"/>
        <w:spacing w:line="240" w:lineRule="auto"/>
        <w:ind w:left="495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.</w:t>
      </w: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36.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„36. § 38 vrátane nadpisu sa vypúšťa.“.</w:t>
      </w:r>
    </w:p>
    <w:p w:rsidR="008C2740" w:rsidRPr="006E120A" w:rsidP="006E120A">
      <w:pPr>
        <w:pStyle w:val="ListParagraph"/>
        <w:bidi w:val="0"/>
        <w:spacing w:line="360" w:lineRule="auto"/>
        <w:ind w:left="2124" w:firstLine="696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aj vypustenie nadpisu.</w:t>
      </w:r>
    </w:p>
    <w:p w:rsidR="008C2740" w:rsidRPr="006E120A" w:rsidP="008C2740">
      <w:pPr>
        <w:pStyle w:val="ListParagraph"/>
        <w:bidi w:val="0"/>
        <w:spacing w:line="240" w:lineRule="auto"/>
        <w:ind w:left="495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38.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„38. V  § 39 sa slová „Sumu sirotského dôchodku“ nahrádzajú slovami „Sirotský dôchodok“, slová „príslušná poisťovňa vo výške 40 %“ nahrádzajú slovami „poistiteľ v sume“  a slová „nezaopatreného dieťaťa“ sa nahrádzajú slovami „siroty, ak § 43 neustanovuje inak“.“.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 legislatívno-technickú úpravu a doplnenie sa navrhuje v nadväznosti na osobitnú úpravu súbehu dôchodkov v § 43.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40. bode § 40 ods.  3 sa slovo „ktorým“ nahrádza slovom „ktorému“, slovo „majú“ sa nahrádza slovom „má“, slovo „ich“ sa nahrádza slovom „jeho“, slová „sú sporiteľmi“ sa nahrádzajú slovami „je sporiteľom“ a v ods. 4 sa slovo „ktorým“ nahrádza slovom „ktorému“ a slová „sú sporiteľmi“ sa nahrádzajú slovami „je sporiteľom“.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jazyková úprava v nadväznosti na alternatívne vyjadrenie subjektov „oprávnená osoba alebo dedič“.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41. bode § 42 ods. 2 prvá veta znie: „ Percento zvyšovania dôchodkov podľa odseku 1  môže Národná banka Slovenska ustanoviť opatrením, ktoré sa vyhlási v Zbierke zákonov Slovenskej republiky.“.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 legislatívno-technickú úpravu splnomocňovacieho ustanovenia.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44. bode § 46e ods. 10 posledná veta znie: „Náležitosti zmluvy podľa predchádzajúcej vety môže  ministerstvo ustanoviť opatrením, ktoré sa vyhlási v Zbierke zákonov Slovenskej republiky.“.</w:t>
      </w:r>
    </w:p>
    <w:p w:rsidR="008C2740" w:rsidRPr="006E120A" w:rsidP="006E120A">
      <w:pPr>
        <w:pStyle w:val="ListParagraph"/>
        <w:bidi w:val="0"/>
        <w:spacing w:line="240" w:lineRule="auto"/>
        <w:ind w:left="2838" w:hanging="6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Ide o úpravu splnomocňovacieho    ustanovenia  v súlade s legislatívnymi pravidlami.</w:t>
      </w:r>
    </w:p>
    <w:p w:rsidR="008C2740" w:rsidRPr="006E120A" w:rsidP="008C2740">
      <w:pPr>
        <w:pStyle w:val="ListParagraph"/>
        <w:bidi w:val="0"/>
        <w:spacing w:line="240" w:lineRule="auto"/>
        <w:ind w:left="4962" w:hanging="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V 44. bode § 46f sa vypúšťa odsek 6. 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tejto súvislosti sa vykoná prečíslovanie odsekov a vnútorných odkazov v príslušných odsekoch  § 46f  a v 102. bode § 64 ods.10 písm. f ) prvom bode.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Vypustenie sa navrhuje z dôvodu obsahového znenia § 46g ods. 9, podľa ktorého na zmluvu o poistení dôchodku sa vzťahuje občiansky zákonník.</w:t>
      </w:r>
    </w:p>
    <w:p w:rsidR="008C2740" w:rsidRPr="006E120A" w:rsidP="008C2740">
      <w:pPr>
        <w:pStyle w:val="ListParagraph"/>
        <w:bidi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55. bode poznámke pod čiarou k odkazu 51a sa „§ 7“ nahrádza citáciou  „§ 7 ods. 14 až 16“.</w:t>
      </w:r>
    </w:p>
    <w:p w:rsidR="008C2740" w:rsidRPr="006E120A" w:rsidP="006E120A">
      <w:pPr>
        <w:pStyle w:val="ListParagraph"/>
        <w:bidi w:val="0"/>
        <w:spacing w:line="240" w:lineRule="auto"/>
        <w:ind w:left="2832" w:firstLine="24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konkretizovať ustanovenie na ktoré sa odkaz vzťahuje.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Za 55. bod sa vkladá nový 56. bod a 57. bod, ktoré znejú: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„56. V § 50 ods. 2 úvodnej vete sa nad slovom „predpisu“ odkaz 55 nahrádza odkazom 43“.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 57. Poznámka pod čiarou k odkazu 55 sa vypúšťa.“.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Súčasne sa vykoná prečíslovanie novelizačných bodov, čo sa premietne v čl. VII účinnosť zákona. 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Uvedené body nadobudnú účinnosť 1. januára  2015.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rovnaká úprava, ako  sa ustanovuje v 72. a 73. bode návrhu zákona.</w:t>
      </w:r>
    </w:p>
    <w:p w:rsidR="008C2740" w:rsidRPr="006E120A" w:rsidP="008C2740">
      <w:pPr>
        <w:pStyle w:val="ListParagraph"/>
        <w:bidi w:val="0"/>
        <w:spacing w:line="240" w:lineRule="auto"/>
        <w:ind w:left="495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 V 88. bode  § 57 ods. 4 sa slová „listinne alebo elektronicky“ nahrádzajú slovami „v listinnej podobe alebo  v elektronickej podobe“.  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terminologické zjednotenie s všeobecne platnou právnou úpravou (napr. zákon č. 305/2013 Z. z. o elektronickej podobe výkonu pôsobnosti orgánov verejnej moci e- Governmente).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106. bod sa vypúšťa.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tejto súvislosti sa vykoná prečíslovanie novelizačných bodov, čo sa premietne aj v čl. VII účinnosť zákona.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 xml:space="preserve">Vypustenie navrhovaného bodu sa viaže k všeobecne terminologicky zaužívanému pojmu v právnych predpisoch (napr. zákon o e Governmente)., ktorý sa v zákona navrhuje ponechať. 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135. bode  sa za slová „ § 77 ods. 3“ vkladajú slová „a  ods. 4 písm. h)“.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Doplnenie sa navrhuje z dôvodu, že zmenu je potrebné vykonať aj v ďalšom ustanovení.</w:t>
      </w:r>
    </w:p>
    <w:p w:rsidR="008C2740" w:rsidRPr="006E120A" w:rsidP="008C2740">
      <w:pPr>
        <w:pStyle w:val="ListParagraph"/>
        <w:bidi w:val="0"/>
        <w:spacing w:line="240" w:lineRule="auto"/>
        <w:ind w:left="4956" w:firstLine="24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138. bode § 81 ods.1 písm. f)  sa slová „na bežnom účte“ nahrádzajú slovami „bežnom účte“.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Predložku „na“ je potrebné vypustiť z dôvodu duplicity.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160. bod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„160. V § 106 ods. 5 sa slová „listinnú formu“ nahrádzajú slovami „listinnú podobu“ a vypúšťajú sa slová „a poberateľovi dôchodku starobného dôchodkového sporenia“.“.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Navrhuje sa 160. bod doplniť o zjednocujúcu úpravu pojmu, ktorým sa vyjadruje podoba informačného prospektu vo väzbe na všeobecný terminologický pojem v zákone o e Governmente.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E120A">
        <w:rPr>
          <w:rFonts w:ascii="Arial" w:hAnsi="Arial" w:cs="Arial"/>
          <w:b/>
          <w:sz w:val="24"/>
          <w:szCs w:val="24"/>
        </w:rPr>
        <w:t>V čl. II</w:t>
      </w:r>
    </w:p>
    <w:p w:rsidR="008C2740" w:rsidRPr="006E120A" w:rsidP="008C2740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9. bode  § 252j sa slová „uzatvorená pred 1. júlom 2014 sa skončí“ nahrádzajú slovami „uzatvorené pred 1. júlom 2014 sa skončia“.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Úprava do plurálu sa navrhuje z dôvodu jej platnosti pre všetky pracovnoprávne inštitúty.</w:t>
      </w:r>
    </w:p>
    <w:p w:rsidR="008C2740" w:rsidRPr="006E120A" w:rsidP="008C2740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E120A">
        <w:rPr>
          <w:rFonts w:ascii="Arial" w:hAnsi="Arial" w:cs="Arial"/>
          <w:b/>
          <w:sz w:val="24"/>
          <w:szCs w:val="24"/>
        </w:rPr>
        <w:t>V čl. III</w:t>
      </w:r>
    </w:p>
    <w:p w:rsidR="008C2740" w:rsidRPr="006E120A" w:rsidP="008C2740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Pred 1. bod sa vkladajú nový 1. bod a 2. bod, ktoré znejú: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„1. V § 1 odsek 2 znie: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„(2) Tento zákon upravuje aj výkon starobného dôchodkového sporenia v rozsahu ustanovenom osobitným predpisom.</w:t>
      </w:r>
      <w:r w:rsidRPr="006E120A">
        <w:rPr>
          <w:rFonts w:ascii="Arial" w:hAnsi="Arial" w:cs="Arial"/>
          <w:sz w:val="24"/>
          <w:szCs w:val="24"/>
          <w:vertAlign w:val="superscript"/>
        </w:rPr>
        <w:t>1</w:t>
      </w:r>
      <w:r w:rsidRPr="006E120A">
        <w:rPr>
          <w:rFonts w:ascii="Arial" w:hAnsi="Arial" w:cs="Arial"/>
          <w:sz w:val="24"/>
          <w:szCs w:val="24"/>
        </w:rPr>
        <w:t>)“.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2. V § 2 písm. d) sa slová „na úhradu príspevkov na starobné dôchodkové sporenie“ nahrádzajú slovami „na úhradu povinných príspevkov na starobné dôchodkové sporenie (ďalej len „príspevky na starobné dôchodkové sporenie")“.“.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tejto súvislosti sa vykoná prečíslovanie novelizačných bodov, ktoré sa premietne aj v čl. VII  účinnosť zákona.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Uvedené body nadobudnú účinnosť 1. januára 2015.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Doplnenie sa navrhuje v súvislosti s navrhovanými zmenami v 19. až 21. bode návrhu zákona čl. III.</w:t>
      </w:r>
    </w:p>
    <w:p w:rsidR="008C2740" w:rsidRPr="006E120A" w:rsidP="008C2740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numPr>
          <w:numId w:val="2"/>
        </w:numPr>
        <w:bidi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V 15. bode § 131 ods. 2 písm. b) prvom bode a v písm. c) prvom bode sa slová „od 1. septembra 2012“ nahrádzajú slovami „od 1. januára 2015“.</w:t>
      </w:r>
    </w:p>
    <w:p w:rsidR="008C2740" w:rsidRPr="006E120A" w:rsidP="006E120A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6E120A">
        <w:rPr>
          <w:rFonts w:ascii="Arial" w:hAnsi="Arial" w:cs="Arial"/>
          <w:sz w:val="24"/>
          <w:szCs w:val="24"/>
        </w:rPr>
        <w:t>Zmena sa navrhuje v nadväznosti na ustanovenie o účinnosti návrhu zákona.</w:t>
      </w:r>
    </w:p>
    <w:p w:rsidR="008C2740" w:rsidRPr="006E120A" w:rsidP="008C2740">
      <w:pPr>
        <w:pStyle w:val="ListParagraph"/>
        <w:bidi w:val="0"/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8C2740" w:rsidRPr="006E120A" w:rsidP="008C2740">
      <w:pPr>
        <w:pStyle w:val="ListParagraph"/>
        <w:bidi w:val="0"/>
        <w:spacing w:line="360" w:lineRule="auto"/>
        <w:ind w:left="4596" w:firstLine="360"/>
        <w:jc w:val="both"/>
        <w:rPr>
          <w:rFonts w:ascii="Arial" w:hAnsi="Arial" w:cs="Arial"/>
          <w:sz w:val="24"/>
          <w:szCs w:val="24"/>
        </w:rPr>
      </w:pPr>
    </w:p>
    <w:p w:rsidR="00A21A73" w:rsidRPr="00875DFA">
      <w:pPr>
        <w:bidi w:val="0"/>
        <w:rPr>
          <w:rFonts w:ascii="Times New Roman" w:hAnsi="Times New Roman" w:cs="Times New Roman"/>
        </w:rPr>
      </w:pPr>
    </w:p>
    <w:sectPr w:rsidSect="00EA0C7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D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E23D6">
      <w:rPr>
        <w:noProof/>
      </w:rPr>
      <w:t>9</w:t>
    </w:r>
    <w:r>
      <w:fldChar w:fldCharType="end"/>
    </w:r>
  </w:p>
  <w:p w:rsidR="00EA0C7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7340"/>
    <w:multiLevelType w:val="hybridMultilevel"/>
    <w:tmpl w:val="9D204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7794"/>
    <w:rsid w:val="00014E9B"/>
    <w:rsid w:val="000D02EE"/>
    <w:rsid w:val="0014179A"/>
    <w:rsid w:val="00233CF1"/>
    <w:rsid w:val="0027051C"/>
    <w:rsid w:val="002E3B18"/>
    <w:rsid w:val="00331C3F"/>
    <w:rsid w:val="0034064E"/>
    <w:rsid w:val="00352FC4"/>
    <w:rsid w:val="0035432E"/>
    <w:rsid w:val="003B1572"/>
    <w:rsid w:val="003B21C0"/>
    <w:rsid w:val="003C246F"/>
    <w:rsid w:val="003E3AAA"/>
    <w:rsid w:val="0041029C"/>
    <w:rsid w:val="00435EB7"/>
    <w:rsid w:val="00496C93"/>
    <w:rsid w:val="004A7DBC"/>
    <w:rsid w:val="004B03A3"/>
    <w:rsid w:val="004C1DD6"/>
    <w:rsid w:val="004D3420"/>
    <w:rsid w:val="004D476B"/>
    <w:rsid w:val="004F1A3F"/>
    <w:rsid w:val="00511156"/>
    <w:rsid w:val="0052011C"/>
    <w:rsid w:val="005406F0"/>
    <w:rsid w:val="00581409"/>
    <w:rsid w:val="005D20DE"/>
    <w:rsid w:val="0062627B"/>
    <w:rsid w:val="00634CD2"/>
    <w:rsid w:val="006879B9"/>
    <w:rsid w:val="006E120A"/>
    <w:rsid w:val="00776260"/>
    <w:rsid w:val="00850D29"/>
    <w:rsid w:val="00875DFA"/>
    <w:rsid w:val="008C2740"/>
    <w:rsid w:val="008D0A2F"/>
    <w:rsid w:val="008E4645"/>
    <w:rsid w:val="008E4B2A"/>
    <w:rsid w:val="008E7611"/>
    <w:rsid w:val="00915929"/>
    <w:rsid w:val="00A13E3F"/>
    <w:rsid w:val="00A21A73"/>
    <w:rsid w:val="00A629E4"/>
    <w:rsid w:val="00A826FC"/>
    <w:rsid w:val="00A94111"/>
    <w:rsid w:val="00AE23D6"/>
    <w:rsid w:val="00B32F67"/>
    <w:rsid w:val="00B4338E"/>
    <w:rsid w:val="00B44281"/>
    <w:rsid w:val="00C40335"/>
    <w:rsid w:val="00D72E3F"/>
    <w:rsid w:val="00D77794"/>
    <w:rsid w:val="00D96280"/>
    <w:rsid w:val="00DC7248"/>
    <w:rsid w:val="00E25470"/>
    <w:rsid w:val="00EA0C7F"/>
    <w:rsid w:val="00EA68EE"/>
    <w:rsid w:val="00EB2F1B"/>
    <w:rsid w:val="00EE0489"/>
    <w:rsid w:val="00F82A02"/>
    <w:rsid w:val="00F82DDD"/>
    <w:rsid w:val="00FD0B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D77794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99"/>
    <w:qFormat/>
    <w:rsid w:val="00A21A73"/>
    <w:pPr>
      <w:spacing w:after="160" w:line="259" w:lineRule="auto"/>
      <w:ind w:left="720"/>
      <w:contextualSpacing/>
      <w:jc w:val="left"/>
    </w:pPr>
    <w:rPr>
      <w:rFonts w:asciiTheme="minorHAnsi" w:hAnsiTheme="minorHAnsi" w:cs="Times New Roman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EA0C7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0C7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A0C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0C7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E3B1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3B1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9</Pages>
  <Words>1869</Words>
  <Characters>10657</Characters>
  <Application>Microsoft Office Word</Application>
  <DocSecurity>0</DocSecurity>
  <Lines>0</Lines>
  <Paragraphs>0</Paragraphs>
  <ScaleCrop>false</ScaleCrop>
  <Company>Kancelaria NR SR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14</cp:revision>
  <cp:lastPrinted>2014-05-13T13:41:00Z</cp:lastPrinted>
  <dcterms:created xsi:type="dcterms:W3CDTF">2014-02-27T12:10:00Z</dcterms:created>
  <dcterms:modified xsi:type="dcterms:W3CDTF">2014-05-13T13:42:00Z</dcterms:modified>
</cp:coreProperties>
</file>