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42461A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42461A">
        <w:rPr>
          <w:rFonts w:ascii="Arial" w:hAnsi="Arial"/>
        </w:rPr>
        <w:t>Národná rada Slovenskej republiky</w:t>
      </w:r>
    </w:p>
    <w:p w:rsidR="00074BC5" w:rsidRPr="0042461A">
      <w:pPr>
        <w:bidi w:val="0"/>
        <w:jc w:val="center"/>
      </w:pPr>
    </w:p>
    <w:p w:rsidR="000C3652" w:rsidRPr="0042461A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42461A" w:rsidR="006E1191">
        <w:rPr>
          <w:b/>
          <w:bCs/>
          <w:sz w:val="28"/>
          <w:szCs w:val="28"/>
        </w:rPr>
        <w:t>V</w:t>
      </w:r>
      <w:r w:rsidRPr="0042461A" w:rsidR="00593244">
        <w:rPr>
          <w:b/>
          <w:bCs/>
          <w:sz w:val="28"/>
          <w:szCs w:val="28"/>
        </w:rPr>
        <w:t>I</w:t>
      </w:r>
      <w:r w:rsidRPr="0042461A">
        <w:rPr>
          <w:b/>
          <w:bCs/>
          <w:sz w:val="28"/>
          <w:szCs w:val="28"/>
        </w:rPr>
        <w:t>. volebné  obdobie</w:t>
      </w:r>
    </w:p>
    <w:p w:rsidR="00821A88">
      <w:pPr>
        <w:bidi w:val="0"/>
      </w:pPr>
    </w:p>
    <w:p w:rsidR="00F025DE" w:rsidRPr="0042461A">
      <w:pPr>
        <w:bidi w:val="0"/>
      </w:pPr>
      <w:r w:rsidRPr="0042461A" w:rsidR="000C3652">
        <w:t xml:space="preserve"> Číslo: </w:t>
      </w:r>
      <w:r w:rsidRPr="0042461A" w:rsidR="00265908">
        <w:t>CRD</w:t>
      </w:r>
      <w:r w:rsidR="00821A88">
        <w:t xml:space="preserve"> </w:t>
      </w:r>
      <w:r w:rsidRPr="0042461A" w:rsidR="00265908">
        <w:t>-</w:t>
      </w:r>
      <w:r w:rsidRPr="0042461A" w:rsidR="004B7D3C">
        <w:t xml:space="preserve"> </w:t>
      </w:r>
      <w:r w:rsidR="00712538">
        <w:t>454</w:t>
      </w:r>
      <w:r w:rsidRPr="0042461A" w:rsidR="000C3652">
        <w:t>/20</w:t>
      </w:r>
      <w:r w:rsidRPr="0042461A" w:rsidR="00884628">
        <w:t>1</w:t>
      </w:r>
      <w:r w:rsidR="00D71B95">
        <w:t>4</w:t>
      </w:r>
    </w:p>
    <w:p w:rsidR="00821A88" w:rsidP="00B71A0B">
      <w:pPr>
        <w:bidi w:val="0"/>
        <w:jc w:val="center"/>
        <w:rPr>
          <w:b/>
          <w:bCs/>
          <w:sz w:val="32"/>
          <w:szCs w:val="32"/>
        </w:rPr>
      </w:pPr>
    </w:p>
    <w:p w:rsidR="000C3652" w:rsidRPr="0042461A" w:rsidP="00B71A0B">
      <w:pPr>
        <w:bidi w:val="0"/>
        <w:jc w:val="center"/>
        <w:rPr>
          <w:b/>
          <w:bCs/>
          <w:sz w:val="32"/>
          <w:szCs w:val="32"/>
        </w:rPr>
      </w:pPr>
      <w:r w:rsidR="00712538">
        <w:rPr>
          <w:b/>
          <w:bCs/>
          <w:sz w:val="32"/>
          <w:szCs w:val="32"/>
        </w:rPr>
        <w:t>897</w:t>
      </w:r>
      <w:r w:rsidRPr="0042461A" w:rsidR="009D0E4A">
        <w:rPr>
          <w:b/>
          <w:bCs/>
          <w:sz w:val="32"/>
          <w:szCs w:val="32"/>
        </w:rPr>
        <w:t>a</w:t>
      </w:r>
    </w:p>
    <w:p w:rsidR="00821A88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</w:p>
    <w:p w:rsidR="000C3652" w:rsidRPr="0042461A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42461A">
        <w:rPr>
          <w:b/>
          <w:bCs/>
          <w:sz w:val="28"/>
          <w:szCs w:val="28"/>
        </w:rPr>
        <w:t>S p o l o č n á   s p r á v</w:t>
      </w:r>
      <w:r w:rsidRPr="0042461A" w:rsidR="00B71A0B">
        <w:rPr>
          <w:b/>
          <w:bCs/>
          <w:sz w:val="28"/>
          <w:szCs w:val="28"/>
        </w:rPr>
        <w:t> </w:t>
      </w:r>
      <w:r w:rsidRPr="0042461A">
        <w:rPr>
          <w:b/>
          <w:bCs/>
          <w:sz w:val="28"/>
          <w:szCs w:val="28"/>
        </w:rPr>
        <w:t>a</w:t>
      </w:r>
    </w:p>
    <w:p w:rsidR="00821A88" w:rsidP="00EC09FA">
      <w:pPr>
        <w:widowControl/>
        <w:autoSpaceDE/>
        <w:autoSpaceDN/>
        <w:bidi w:val="0"/>
        <w:adjustRightInd/>
        <w:jc w:val="center"/>
      </w:pPr>
    </w:p>
    <w:p w:rsidR="00D71B95" w:rsidRPr="00821A88" w:rsidP="00821A88">
      <w:pPr>
        <w:widowControl/>
        <w:autoSpaceDE/>
        <w:autoSpaceDN/>
        <w:bidi w:val="0"/>
        <w:adjustRightInd/>
        <w:jc w:val="both"/>
        <w:rPr>
          <w:b/>
        </w:rPr>
      </w:pPr>
      <w:r w:rsidRPr="00821A88" w:rsidR="00593244">
        <w:rPr>
          <w:b/>
        </w:rPr>
        <w:t xml:space="preserve">výborov Národnej rady Slovenskej republiky o výsledku prerokovania </w:t>
      </w:r>
      <w:r w:rsidRPr="00821A88" w:rsidR="00712538">
        <w:rPr>
          <w:b/>
        </w:rPr>
        <w:t xml:space="preserve">vládneho návrhu zákona, </w:t>
      </w:r>
      <w:r w:rsidRPr="00821A88" w:rsidR="00712538">
        <w:rPr>
          <w:b/>
          <w:noProof/>
        </w:rPr>
        <w:t xml:space="preserve">ktorým sa mení a dopĺňa zákon č. 136/2001 Z. z. o ochrane hospodárskej súťaže a o zmene a doplnení zákona Slovenskej národnej rady č. 347/1990 Zb. o organizácii ministerstiev a ostatných ústredných orgánov štátnej správy Slovenskej republiky v znení neskorších predpisov a ktorým sa mení a dopĺňa zákon č. 99/1963 Zb. Občiansky súdny poriadok v znení neskorších predpisov </w:t>
      </w:r>
      <w:r w:rsidRPr="00821A88" w:rsidR="00712538">
        <w:rPr>
          <w:b/>
        </w:rPr>
        <w:t>(tlač 897)</w:t>
      </w:r>
    </w:p>
    <w:p w:rsidR="000C3652" w:rsidRPr="00821A88" w:rsidP="00821A88">
      <w:pPr>
        <w:widowControl/>
        <w:autoSpaceDE/>
        <w:autoSpaceDN/>
        <w:bidi w:val="0"/>
        <w:adjustRightInd/>
        <w:jc w:val="both"/>
        <w:rPr>
          <w:b/>
        </w:rPr>
      </w:pPr>
      <w:r w:rsidRPr="00821A88" w:rsidR="00FF25BD">
        <w:rPr>
          <w:b/>
          <w:szCs w:val="22"/>
        </w:rPr>
        <w:t xml:space="preserve"> </w:t>
      </w:r>
      <w:r w:rsidRPr="00821A88">
        <w:rPr>
          <w:b/>
        </w:rPr>
        <w:t>v druhom čítaní</w:t>
      </w:r>
    </w:p>
    <w:p w:rsidR="000C3652" w:rsidRPr="0042461A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42461A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806A88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42461A">
        <w:tab/>
        <w:t xml:space="preserve">Výbor Národnej rady Slovenskej republiky pre </w:t>
      </w:r>
      <w:r w:rsidRPr="0042461A" w:rsidR="00593244">
        <w:t>hospodárske záležitosti</w:t>
      </w:r>
      <w:r w:rsidRPr="0042461A">
        <w:t xml:space="preserve"> ako gestorský výbor k</w:t>
      </w:r>
      <w:r w:rsidRPr="0042461A" w:rsidR="009F6538">
        <w:t> </w:t>
      </w:r>
      <w:r w:rsidRPr="0042461A" w:rsidR="00B33936">
        <w:t>vládne</w:t>
      </w:r>
      <w:r w:rsidRPr="0042461A" w:rsidR="00671B2D">
        <w:t>mu</w:t>
      </w:r>
      <w:r w:rsidRPr="0042461A" w:rsidR="00B33936">
        <w:t xml:space="preserve"> návrhu </w:t>
      </w:r>
      <w:r w:rsidRPr="00821A88" w:rsidR="00125DE7">
        <w:rPr>
          <w:b/>
        </w:rPr>
        <w:t>zákona</w:t>
      </w:r>
      <w:r w:rsidRPr="00821A88" w:rsidR="00D71B95">
        <w:rPr>
          <w:b/>
        </w:rPr>
        <w:t>,</w:t>
      </w:r>
      <w:r w:rsidRPr="00821A88" w:rsidR="009D789A">
        <w:rPr>
          <w:b/>
        </w:rPr>
        <w:t xml:space="preserve"> </w:t>
      </w:r>
      <w:r w:rsidRPr="00821A88" w:rsidR="00712538">
        <w:rPr>
          <w:b/>
          <w:noProof/>
        </w:rPr>
        <w:t>ktorým sa mení a dopĺňa zákon č. 136/2001 Z. z. o ochrane hospodárskej súťaže</w:t>
      </w:r>
      <w:r w:rsidRPr="0057217F" w:rsidR="00712538">
        <w:rPr>
          <w:noProof/>
        </w:rPr>
        <w:t xml:space="preserve"> a o zmene a doplnení zákona Slovenskej národnej rady </w:t>
      </w:r>
      <w:r w:rsidRPr="00821A88" w:rsidR="00712538">
        <w:rPr>
          <w:b/>
          <w:noProof/>
        </w:rPr>
        <w:t>č. 347/1990 Zb. o organizácii ministerstiev a ostatných ústredných orgánov štátnej správy</w:t>
      </w:r>
      <w:r w:rsidRPr="0057217F" w:rsidR="00712538">
        <w:rPr>
          <w:noProof/>
        </w:rPr>
        <w:t xml:space="preserve"> </w:t>
      </w:r>
      <w:r w:rsidRPr="00821A88" w:rsidR="00712538">
        <w:rPr>
          <w:b/>
          <w:noProof/>
        </w:rPr>
        <w:t>Slovenskej republiky</w:t>
      </w:r>
      <w:r w:rsidRPr="0057217F" w:rsidR="00712538">
        <w:rPr>
          <w:noProof/>
        </w:rPr>
        <w:t xml:space="preserve"> v znení neskorších predpisov a ktorým sa mení a dopĺňa zákon </w:t>
      </w:r>
      <w:r w:rsidRPr="00821A88" w:rsidR="00712538">
        <w:rPr>
          <w:b/>
          <w:noProof/>
        </w:rPr>
        <w:t>č. 99/1963 Zb. Občiansky súdny poriadok</w:t>
      </w:r>
      <w:r w:rsidRPr="0057217F" w:rsidR="00712538">
        <w:rPr>
          <w:noProof/>
        </w:rPr>
        <w:t xml:space="preserve"> v znení neskorších predpisov</w:t>
      </w:r>
      <w:r w:rsidRPr="007467F5" w:rsidR="00712538">
        <w:rPr>
          <w:b/>
          <w:noProof/>
        </w:rPr>
        <w:t xml:space="preserve"> </w:t>
      </w:r>
      <w:r w:rsidRPr="007467F5" w:rsidR="00712538">
        <w:rPr>
          <w:b/>
        </w:rPr>
        <w:t>(tlač 897)</w:t>
      </w:r>
      <w:r w:rsidRPr="009173FE" w:rsidR="00AD7403">
        <w:t xml:space="preserve"> </w:t>
      </w:r>
      <w:r w:rsidRPr="006D00AB" w:rsidR="00A6195F">
        <w:t>(ďalej len „gestorský výbor“) podáva Národnej rade Slovenskej republiky podľa</w:t>
      </w:r>
      <w:r w:rsidRPr="00806A88">
        <w:t xml:space="preserve"> § 79 </w:t>
      </w:r>
      <w:r w:rsidRPr="00806A88" w:rsidR="00A6195F">
        <w:t xml:space="preserve">ods. 1 </w:t>
      </w:r>
      <w:r w:rsidRPr="00806A88">
        <w:t>zákona N</w:t>
      </w:r>
      <w:r w:rsidRPr="00806A88" w:rsidR="00A6195F">
        <w:t>árodnej rady Slovenskej republiky</w:t>
      </w:r>
      <w:r w:rsidRPr="00806A88">
        <w:t xml:space="preserve"> č. 350/1996 Z. z. o rokovacom poriadku Národnej rady Slovenskej republiky </w:t>
      </w:r>
      <w:r w:rsidRPr="00806A88" w:rsidR="00A6195F">
        <w:t xml:space="preserve">v znení neskorších predpisov </w:t>
      </w:r>
      <w:r w:rsidRPr="00806A88">
        <w:t>(ďalej len „rokovací poriadok“) spoločnú správu výborov Národnej rady Slovenskej republiky.</w:t>
      </w:r>
    </w:p>
    <w:p w:rsidR="00774CAD" w:rsidRPr="00806A88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 w:rsidRPr="00806A88">
      <w:pPr>
        <w:bidi w:val="0"/>
        <w:jc w:val="center"/>
        <w:rPr>
          <w:b/>
          <w:bCs/>
        </w:rPr>
      </w:pPr>
      <w:r w:rsidRPr="00806A88">
        <w:rPr>
          <w:b/>
          <w:bCs/>
        </w:rPr>
        <w:t>I.</w:t>
      </w:r>
    </w:p>
    <w:p w:rsidR="00CA7C7E" w:rsidRPr="00806A88">
      <w:pPr>
        <w:bidi w:val="0"/>
        <w:jc w:val="center"/>
        <w:rPr>
          <w:b/>
          <w:bCs/>
        </w:rPr>
      </w:pPr>
    </w:p>
    <w:p w:rsidR="000C3652" w:rsidRPr="00806A88">
      <w:pPr>
        <w:tabs>
          <w:tab w:val="left" w:pos="0"/>
        </w:tabs>
        <w:bidi w:val="0"/>
        <w:ind w:firstLine="540"/>
        <w:jc w:val="both"/>
      </w:pPr>
      <w:r w:rsidRPr="00806A88">
        <w:t>Národná rada Slovenskej republiky uznesením</w:t>
      </w:r>
      <w:r w:rsidRPr="00806A88" w:rsidR="007F6A30">
        <w:t xml:space="preserve"> </w:t>
      </w:r>
      <w:r w:rsidRPr="00806A88" w:rsidR="00A61603">
        <w:t>z</w:t>
      </w:r>
      <w:r w:rsidRPr="00806A88" w:rsidR="005D1A52">
        <w:t xml:space="preserve"> </w:t>
      </w:r>
      <w:r w:rsidR="00712538">
        <w:t>19</w:t>
      </w:r>
      <w:r w:rsidRPr="00806A88" w:rsidR="00CD0504">
        <w:t xml:space="preserve">. </w:t>
      </w:r>
      <w:r w:rsidR="00D71B95">
        <w:t xml:space="preserve">marca </w:t>
      </w:r>
      <w:r w:rsidRPr="00806A88" w:rsidR="00BB70A3">
        <w:t>20</w:t>
      </w:r>
      <w:r w:rsidRPr="00806A88" w:rsidR="00884628">
        <w:t>1</w:t>
      </w:r>
      <w:r w:rsidR="00D71B95">
        <w:t>4</w:t>
      </w:r>
      <w:r w:rsidRPr="00806A88">
        <w:t xml:space="preserve"> </w:t>
      </w:r>
      <w:r w:rsidRPr="00806A88" w:rsidR="00E569F0">
        <w:t>č.</w:t>
      </w:r>
      <w:r w:rsidRPr="00806A88" w:rsidR="002D5F04">
        <w:t xml:space="preserve"> </w:t>
      </w:r>
      <w:r w:rsidR="00D71B95">
        <w:t>106</w:t>
      </w:r>
      <w:r w:rsidR="00712538">
        <w:t>9</w:t>
      </w:r>
      <w:r w:rsidRPr="00806A88" w:rsidR="00E569F0">
        <w:t xml:space="preserve"> </w:t>
      </w:r>
      <w:r w:rsidRPr="00806A88">
        <w:t>pridelila</w:t>
      </w:r>
      <w:r w:rsidRPr="00806A88" w:rsidR="00263251">
        <w:t xml:space="preserve"> predmetný </w:t>
      </w:r>
      <w:r w:rsidRPr="00806A88">
        <w:t xml:space="preserve"> návrh</w:t>
      </w:r>
      <w:r w:rsidRPr="00806A88" w:rsidR="00C04A6D">
        <w:t xml:space="preserve"> </w:t>
      </w:r>
      <w:r w:rsidRPr="00806A88" w:rsidR="00263251">
        <w:t xml:space="preserve">zákona </w:t>
      </w:r>
      <w:r w:rsidRPr="00806A88">
        <w:t xml:space="preserve">na prerokovanie </w:t>
      </w:r>
      <w:r w:rsidRPr="00806A88" w:rsidR="002D5F04">
        <w:t>týmto výborom</w:t>
      </w:r>
      <w:r w:rsidRPr="00806A88">
        <w:t>:</w:t>
      </w:r>
    </w:p>
    <w:p w:rsidR="003B1512" w:rsidRPr="00806A88" w:rsidP="003B1512">
      <w:pPr>
        <w:bidi w:val="0"/>
        <w:jc w:val="both"/>
        <w:rPr>
          <w:sz w:val="22"/>
        </w:rPr>
      </w:pPr>
    </w:p>
    <w:p w:rsidR="009D789A" w:rsidRPr="00806A88" w:rsidP="009D789A">
      <w:pPr>
        <w:bidi w:val="0"/>
        <w:ind w:left="1200"/>
        <w:jc w:val="both"/>
      </w:pPr>
      <w:r w:rsidRPr="00806A88">
        <w:t>Ústavnoprávnemu výboru Národnej rady Slovenskej republiky</w:t>
      </w:r>
      <w:r w:rsidR="00D71B95">
        <w:t xml:space="preserve"> a</w:t>
      </w:r>
    </w:p>
    <w:p w:rsidR="00E4681B" w:rsidRPr="00806A88" w:rsidP="00D71B95">
      <w:pPr>
        <w:bidi w:val="0"/>
        <w:ind w:left="1200"/>
        <w:jc w:val="both"/>
      </w:pPr>
      <w:r w:rsidRPr="00806A88" w:rsidR="009D789A">
        <w:t>Výboru Národnej rady Slovenskej republi</w:t>
      </w:r>
      <w:r w:rsidR="00D71B95">
        <w:t>ky pre hospodárske záležitosti</w:t>
      </w:r>
      <w:r w:rsidRPr="00806A88" w:rsidR="00D236FD">
        <w:t>.</w:t>
      </w:r>
    </w:p>
    <w:p w:rsidR="00927D3F" w:rsidRPr="00806A88" w:rsidP="00A97726">
      <w:pPr>
        <w:tabs>
          <w:tab w:val="left" w:pos="1080"/>
        </w:tabs>
        <w:bidi w:val="0"/>
        <w:ind w:left="1080"/>
        <w:jc w:val="both"/>
      </w:pPr>
      <w:r w:rsidRPr="00806A88" w:rsidR="005C5BB3">
        <w:t xml:space="preserve">   </w:t>
        <w:tab/>
      </w:r>
    </w:p>
    <w:p w:rsidR="000C3652" w:rsidRPr="00806A88">
      <w:pPr>
        <w:bidi w:val="0"/>
        <w:jc w:val="center"/>
        <w:rPr>
          <w:b/>
          <w:bCs/>
        </w:rPr>
      </w:pPr>
      <w:r w:rsidRPr="00806A88">
        <w:rPr>
          <w:b/>
          <w:bCs/>
        </w:rPr>
        <w:t>II.</w:t>
      </w:r>
    </w:p>
    <w:p w:rsidR="00CA7C7E" w:rsidRPr="00806A88">
      <w:pPr>
        <w:bidi w:val="0"/>
        <w:jc w:val="center"/>
        <w:rPr>
          <w:b/>
          <w:bCs/>
        </w:rPr>
      </w:pPr>
    </w:p>
    <w:p w:rsidR="000C3652" w:rsidRPr="00806A88">
      <w:pPr>
        <w:bidi w:val="0"/>
        <w:ind w:firstLine="567"/>
        <w:jc w:val="both"/>
      </w:pPr>
      <w:r w:rsidRPr="00806A88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0C3652" w:rsidRPr="00806A88">
      <w:pPr>
        <w:bidi w:val="0"/>
        <w:jc w:val="center"/>
        <w:rPr>
          <w:b/>
          <w:bCs/>
        </w:rPr>
      </w:pPr>
      <w:r w:rsidRPr="00806A88">
        <w:rPr>
          <w:b/>
          <w:bCs/>
        </w:rPr>
        <w:t>III.</w:t>
      </w:r>
    </w:p>
    <w:p w:rsidR="00DB1D6E" w:rsidRPr="00806A88">
      <w:pPr>
        <w:bidi w:val="0"/>
        <w:jc w:val="center"/>
        <w:rPr>
          <w:b/>
          <w:bCs/>
        </w:rPr>
      </w:pPr>
    </w:p>
    <w:p w:rsidR="00CB7915" w:rsidRPr="00806A88" w:rsidP="00CB7915">
      <w:pPr>
        <w:bidi w:val="0"/>
        <w:ind w:firstLine="360"/>
        <w:jc w:val="both"/>
        <w:rPr>
          <w:bCs/>
        </w:rPr>
      </w:pPr>
      <w:r w:rsidRPr="00806A88">
        <w:t>Návrh zákona</w:t>
      </w:r>
      <w:r w:rsidRPr="00806A88">
        <w:rPr>
          <w:b/>
          <w:bCs/>
        </w:rPr>
        <w:t xml:space="preserve"> </w:t>
      </w:r>
      <w:r w:rsidRPr="00806A88">
        <w:rPr>
          <w:bCs/>
        </w:rPr>
        <w:t>odporúčali</w:t>
      </w:r>
      <w:r w:rsidRPr="00806A88">
        <w:t xml:space="preserve"> Národnej rade Slovenskej republiky </w:t>
      </w:r>
      <w:r w:rsidRPr="00806A88">
        <w:rPr>
          <w:bCs/>
        </w:rPr>
        <w:t>schváliť:</w:t>
      </w:r>
    </w:p>
    <w:p w:rsidR="00CB7915" w:rsidRPr="00806A88" w:rsidP="0069691D">
      <w:pPr>
        <w:bidi w:val="0"/>
        <w:ind w:firstLine="567"/>
        <w:jc w:val="both"/>
      </w:pPr>
    </w:p>
    <w:p w:rsidR="0034264C" w:rsidRPr="00806A88" w:rsidP="009F5D4A">
      <w:pPr>
        <w:numPr>
          <w:numId w:val="10"/>
        </w:numPr>
        <w:bidi w:val="0"/>
        <w:jc w:val="both"/>
        <w:rPr>
          <w:bCs/>
        </w:rPr>
      </w:pPr>
      <w:r w:rsidRPr="00806A88" w:rsidR="0069691D">
        <w:t xml:space="preserve">Ústavnoprávny výbor Národnej rady Slovenskej republiky </w:t>
      </w:r>
      <w:r w:rsidRPr="00806A88" w:rsidR="0069691D">
        <w:rPr>
          <w:bCs/>
        </w:rPr>
        <w:t xml:space="preserve">uznesením </w:t>
      </w:r>
      <w:r w:rsidRPr="00806A88" w:rsidR="00D236FD">
        <w:rPr>
          <w:bCs/>
        </w:rPr>
        <w:t xml:space="preserve">č. </w:t>
      </w:r>
      <w:r w:rsidR="00712538">
        <w:rPr>
          <w:bCs/>
        </w:rPr>
        <w:t>419</w:t>
      </w:r>
      <w:r w:rsidRPr="00806A88" w:rsidR="00D236FD">
        <w:rPr>
          <w:bCs/>
        </w:rPr>
        <w:t xml:space="preserve"> </w:t>
      </w:r>
      <w:r w:rsidRPr="00806A88" w:rsidR="009A02E3">
        <w:rPr>
          <w:bCs/>
        </w:rPr>
        <w:t xml:space="preserve">       </w:t>
      </w:r>
      <w:r w:rsidRPr="00806A88" w:rsidR="0069691D">
        <w:rPr>
          <w:bCs/>
        </w:rPr>
        <w:t>z</w:t>
      </w:r>
      <w:r w:rsidR="00D71B95">
        <w:rPr>
          <w:bCs/>
        </w:rPr>
        <w:t xml:space="preserve">o 6. mája </w:t>
      </w:r>
      <w:r w:rsidRPr="00806A88" w:rsidR="00D236FD">
        <w:rPr>
          <w:bCs/>
        </w:rPr>
        <w:t xml:space="preserve"> </w:t>
      </w:r>
      <w:r w:rsidRPr="00806A88" w:rsidR="0069691D">
        <w:rPr>
          <w:bCs/>
        </w:rPr>
        <w:t>201</w:t>
      </w:r>
      <w:r w:rsidRPr="00806A88" w:rsidR="00D236FD">
        <w:rPr>
          <w:bCs/>
        </w:rPr>
        <w:t>4</w:t>
      </w:r>
      <w:r w:rsidRPr="00806A88">
        <w:rPr>
          <w:bCs/>
        </w:rPr>
        <w:t>.</w:t>
      </w:r>
    </w:p>
    <w:p w:rsidR="0069691D" w:rsidRPr="00806A88" w:rsidP="0034264C">
      <w:pPr>
        <w:numPr>
          <w:numId w:val="10"/>
        </w:numPr>
        <w:bidi w:val="0"/>
        <w:jc w:val="both"/>
      </w:pPr>
      <w:r w:rsidRPr="00806A88">
        <w:rPr>
          <w:lang w:eastAsia="cs-CZ"/>
        </w:rPr>
        <w:t>Výbor N</w:t>
      </w:r>
      <w:r w:rsidR="00CB65E9">
        <w:rPr>
          <w:lang w:eastAsia="cs-CZ"/>
        </w:rPr>
        <w:t xml:space="preserve">árodnej rady Slovenskej republiky </w:t>
      </w:r>
      <w:r w:rsidRPr="00806A88">
        <w:rPr>
          <w:lang w:eastAsia="cs-CZ"/>
        </w:rPr>
        <w:t xml:space="preserve">pre hospodárske záležitosti </w:t>
      </w:r>
      <w:r w:rsidRPr="00806A88" w:rsidR="00E62CB4">
        <w:rPr>
          <w:bCs/>
        </w:rPr>
        <w:t xml:space="preserve">uznesením </w:t>
      </w:r>
      <w:r w:rsidRPr="00806A88" w:rsidR="00D236FD">
        <w:rPr>
          <w:bCs/>
        </w:rPr>
        <w:t xml:space="preserve">č. </w:t>
      </w:r>
      <w:r w:rsidR="00712538">
        <w:rPr>
          <w:bCs/>
        </w:rPr>
        <w:t>292</w:t>
      </w:r>
      <w:r w:rsidRPr="00806A88" w:rsidR="00D236FD">
        <w:rPr>
          <w:bCs/>
        </w:rPr>
        <w:t xml:space="preserve"> </w:t>
      </w:r>
      <w:r w:rsidRPr="00806A88" w:rsidR="00E62CB4">
        <w:rPr>
          <w:bCs/>
        </w:rPr>
        <w:t>z</w:t>
      </w:r>
      <w:r w:rsidR="00D71B95">
        <w:rPr>
          <w:bCs/>
        </w:rPr>
        <w:t xml:space="preserve">o 6. mája </w:t>
      </w:r>
      <w:r w:rsidRPr="00806A88" w:rsidR="00E62CB4">
        <w:rPr>
          <w:bCs/>
        </w:rPr>
        <w:t>201</w:t>
      </w:r>
      <w:r w:rsidRPr="00806A88" w:rsidR="00D236FD">
        <w:rPr>
          <w:bCs/>
        </w:rPr>
        <w:t>4</w:t>
      </w:r>
      <w:r w:rsidRPr="00806A88" w:rsidR="00E62CB4">
        <w:rPr>
          <w:bCs/>
        </w:rPr>
        <w:t>.</w:t>
      </w:r>
    </w:p>
    <w:p w:rsidR="00D236FD" w:rsidRPr="006D00AB" w:rsidP="00D236FD">
      <w:pPr>
        <w:bidi w:val="0"/>
        <w:ind w:left="720"/>
        <w:jc w:val="both"/>
      </w:pPr>
    </w:p>
    <w:p w:rsidR="000C3652" w:rsidRPr="00806A88" w:rsidP="00806A88">
      <w:pPr>
        <w:tabs>
          <w:tab w:val="left" w:pos="426"/>
        </w:tabs>
        <w:bidi w:val="0"/>
        <w:jc w:val="center"/>
        <w:rPr>
          <w:b/>
          <w:bCs/>
        </w:rPr>
      </w:pPr>
      <w:r w:rsidRPr="00806A88">
        <w:rPr>
          <w:b/>
          <w:bCs/>
        </w:rPr>
        <w:t>IV.</w:t>
      </w:r>
    </w:p>
    <w:p w:rsidR="00CA7C7E" w:rsidRPr="00806A88">
      <w:pPr>
        <w:bidi w:val="0"/>
        <w:jc w:val="center"/>
        <w:rPr>
          <w:b/>
          <w:bCs/>
        </w:rPr>
      </w:pPr>
    </w:p>
    <w:p w:rsidR="00E62CB4" w:rsidRPr="00806A88" w:rsidP="00E62CB4">
      <w:pPr>
        <w:bidi w:val="0"/>
        <w:ind w:firstLine="567"/>
        <w:jc w:val="both"/>
      </w:pPr>
      <w:r w:rsidRPr="00806A88">
        <w:t>Z uznesení výborov Národnej rady Slovenskej republiky pod bodom III tejto správy vyplýva</w:t>
      </w:r>
      <w:r w:rsidRPr="00806A88" w:rsidR="0034264C">
        <w:t>jú</w:t>
      </w:r>
      <w:r w:rsidRPr="00806A88">
        <w:t xml:space="preserve"> nasledovn</w:t>
      </w:r>
      <w:r w:rsidRPr="00806A88" w:rsidR="0034264C">
        <w:t>é</w:t>
      </w:r>
      <w:r w:rsidRPr="00806A88">
        <w:t xml:space="preserve"> pozmeňujúc</w:t>
      </w:r>
      <w:r w:rsidRPr="00806A88" w:rsidR="0034264C">
        <w:t>e a doplňujúce</w:t>
      </w:r>
      <w:r w:rsidRPr="00806A88">
        <w:t xml:space="preserve"> návrh</w:t>
      </w:r>
      <w:r w:rsidRPr="00806A88" w:rsidR="0034264C">
        <w:t>y</w:t>
      </w:r>
      <w:r w:rsidRPr="00806A88">
        <w:t>:</w:t>
      </w:r>
    </w:p>
    <w:p w:rsidR="006217A2" w:rsidRPr="00806A88" w:rsidP="006217A2">
      <w:pPr>
        <w:pStyle w:val="ListParagraph"/>
        <w:bidi w:val="0"/>
        <w:ind w:left="0"/>
        <w:jc w:val="both"/>
        <w:rPr>
          <w:rFonts w:ascii="Arial" w:hAnsi="Arial" w:cs="Arial"/>
          <w:b/>
        </w:rPr>
      </w:pPr>
    </w:p>
    <w:p w:rsidR="00CB65E9" w:rsidRPr="00307673" w:rsidP="00CB65E9">
      <w:pPr>
        <w:bidi w:val="0"/>
        <w:jc w:val="both"/>
        <w:rPr>
          <w:b/>
        </w:rPr>
      </w:pPr>
      <w:r w:rsidRPr="00307673">
        <w:t>1.</w:t>
      </w:r>
      <w:r w:rsidRPr="00307673">
        <w:rPr>
          <w:b/>
        </w:rPr>
        <w:t xml:space="preserve"> </w:t>
      </w:r>
      <w:r w:rsidRPr="00307673">
        <w:t>V čl. I, 10. bode  § 3  ods. 5 druhej vete sa slová „K obratu združenia sa“ nahrádzajú slovami „Pri združení podnikateľov sa k obratu združenia podnikateľov“ a za slov</w:t>
      </w:r>
      <w:r w:rsidR="00547E4E">
        <w:t>o</w:t>
      </w:r>
      <w:r w:rsidRPr="00307673">
        <w:t xml:space="preserve"> „členov“ vkladá slovo „tohto“.  </w:t>
      </w:r>
    </w:p>
    <w:p w:rsidR="00CB65E9" w:rsidRPr="00307673" w:rsidP="003A56EB">
      <w:pPr>
        <w:bidi w:val="0"/>
        <w:ind w:left="3969"/>
        <w:jc w:val="both"/>
      </w:pPr>
      <w:r w:rsidRPr="00307673">
        <w:t>Ide o legislatívno-technickú pripomienku; s ohľadom na zrozumiteľnosť sa ustanovenie precizuje.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402"/>
        <w:jc w:val="both"/>
      </w:pPr>
    </w:p>
    <w:p w:rsidR="00CB65E9" w:rsidRPr="00307673" w:rsidP="00CB65E9">
      <w:pPr>
        <w:bidi w:val="0"/>
        <w:ind w:left="-142" w:firstLine="142"/>
        <w:jc w:val="both"/>
      </w:pPr>
      <w:r w:rsidRPr="00307673">
        <w:t xml:space="preserve">2. V čl. I, 11. bode  § 4  ods. 2 prvej vete a tretej vete sa slovo „a“ nahrádza slovom „ani“. </w:t>
      </w:r>
    </w:p>
    <w:p w:rsidR="00CB65E9" w:rsidRPr="00307673" w:rsidP="003A56EB">
      <w:pPr>
        <w:bidi w:val="0"/>
        <w:ind w:left="3969"/>
        <w:jc w:val="both"/>
      </w:pPr>
      <w:r w:rsidRPr="00307673">
        <w:t xml:space="preserve">Ide o legislatívno-technickú pripomienku; spojkou </w:t>
      </w:r>
      <w:r w:rsidR="00547E4E">
        <w:t>„</w:t>
      </w:r>
      <w:r w:rsidRPr="00307673">
        <w:t>ani</w:t>
      </w:r>
      <w:r w:rsidR="00547E4E">
        <w:t>“</w:t>
      </w:r>
      <w:r w:rsidRPr="00307673">
        <w:t xml:space="preserve"> sa vyjadruje zlučovací/vylučovací vzťah v záporných vetách.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jc w:val="both"/>
      </w:pPr>
    </w:p>
    <w:p w:rsidR="00CB65E9" w:rsidRPr="00307673" w:rsidP="00CB65E9">
      <w:pPr>
        <w:bidi w:val="0"/>
        <w:jc w:val="both"/>
      </w:pPr>
      <w:r w:rsidRPr="00307673">
        <w:t>3. V čl. I, 14. bode § 5 ods. 1  prvej vete v poznámke pod čiarou k odkazu 5a sa slová v zátvorke „Mimoriadne vydanie Ú.v. EÚ, kap. 8/zv.3“ nahrádzajú slovami „Mimoriadne vydanie Ú.v. EÚ, kap. 8/zv.3; Ú.v. EÚ L 123, 27.04.2004“.</w:t>
      </w:r>
    </w:p>
    <w:p w:rsidR="00CB65E9" w:rsidRPr="00307673" w:rsidP="00CB65E9">
      <w:pPr>
        <w:bidi w:val="0"/>
        <w:ind w:left="2124"/>
        <w:jc w:val="both"/>
      </w:pPr>
    </w:p>
    <w:p w:rsidR="00CB65E9" w:rsidRPr="00307673" w:rsidP="003A56EB">
      <w:pPr>
        <w:bidi w:val="0"/>
        <w:ind w:left="3969"/>
        <w:jc w:val="both"/>
      </w:pPr>
      <w:r w:rsidRPr="00307673">
        <w:t>Ide o legislatívno-technickú pripomienku, ktorou sa spresňuje citácia právnych aktov Európskej únie v súlade so zaužívanou legislatívnou praxou.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jc w:val="both"/>
      </w:pPr>
    </w:p>
    <w:p w:rsidR="00CB65E9" w:rsidRPr="00307673" w:rsidP="00CB65E9">
      <w:pPr>
        <w:bidi w:val="0"/>
        <w:jc w:val="both"/>
      </w:pPr>
      <w:r w:rsidRPr="00307673">
        <w:t>4. V čl. I, 14. bode § 5 ods. 1 sa slová „skupiny dohôd obmedzujúcich súťaž, ktoré nemôžu“ nahrádzajú slovami „skupinu dohôd obmedzujúcich súťaž, ktorá nemôže“,  slová „majú za cieľ alebo môžu“ sa nahrádzajú slovami „má za cieľ alebo môže“ a slovo „spĺňajú“ sa nahrádza slovom „spĺňa“.</w:t>
      </w:r>
    </w:p>
    <w:p w:rsidR="003A56EB" w:rsidP="003A56EB">
      <w:pPr>
        <w:bidi w:val="0"/>
        <w:ind w:left="3969"/>
        <w:jc w:val="both"/>
      </w:pPr>
    </w:p>
    <w:p w:rsidR="00CB65E9" w:rsidRPr="00307673" w:rsidP="003A56EB">
      <w:pPr>
        <w:bidi w:val="0"/>
        <w:ind w:left="3969"/>
        <w:jc w:val="both"/>
      </w:pPr>
      <w:r w:rsidRPr="00307673">
        <w:t>Ide o legislatívno-technickú pripomienku, ktorou sa zohľadňuje zásada právnej istoty, ktorá vyžaduje, aby právna úprava bola jasná a presná (C-226/08); použité množné číslo vyvoláva neistotu, či ide o viaceré skupiny dohôd a v rámci týchto skupín o viaceré dohody. Súčasne sa rešpektuje 3. bod Prílohy č. 2 k Legislatívnym pravidlám tvorby zákonov.</w:t>
      </w:r>
    </w:p>
    <w:p w:rsidR="00CB65E9" w:rsidRPr="00307673" w:rsidP="00CB65E9">
      <w:pPr>
        <w:bidi w:val="0"/>
        <w:ind w:left="3538"/>
        <w:jc w:val="both"/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2126"/>
        <w:jc w:val="both"/>
      </w:pPr>
    </w:p>
    <w:p w:rsidR="00CB65E9" w:rsidRPr="00307673" w:rsidP="00CB65E9">
      <w:pPr>
        <w:bidi w:val="0"/>
        <w:jc w:val="both"/>
      </w:pPr>
      <w:r w:rsidRPr="00307673">
        <w:t xml:space="preserve">5. V čl. I, 14. bode § 6 ods. 2 sa slová „alebo rozhodnutia“ nahrádzajú slovami  „alebo časť rozhodnutia“ a slovo „ju“ sa nahrádza slovami „túto časť“.   </w:t>
      </w:r>
    </w:p>
    <w:p w:rsidR="00CB65E9" w:rsidRPr="00307673" w:rsidP="00CB65E9">
      <w:pPr>
        <w:bidi w:val="0"/>
        <w:ind w:left="3537"/>
        <w:jc w:val="both"/>
      </w:pPr>
    </w:p>
    <w:p w:rsidR="00CB65E9" w:rsidRPr="00307673" w:rsidP="003A56EB">
      <w:pPr>
        <w:bidi w:val="0"/>
        <w:ind w:left="3969"/>
        <w:jc w:val="both"/>
      </w:pPr>
      <w:r w:rsidRPr="00307673">
        <w:t>Ide o legislatívno-technickú pripomienku; ustanovenie sa precizuje s ohľadom na jeho zrozumiteľnosť.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544"/>
        <w:jc w:val="both"/>
      </w:pPr>
    </w:p>
    <w:p w:rsidR="00CB65E9" w:rsidRPr="00307673" w:rsidP="00CB65E9">
      <w:pPr>
        <w:bidi w:val="0"/>
        <w:jc w:val="both"/>
      </w:pPr>
      <w:r w:rsidRPr="00307673">
        <w:t>6. V  čl. I, 14. bode § 6 ods. 3 druhej vete sa slovo „alebo“ nahrádza slovom „ani“ a slová</w:t>
      </w:r>
    </w:p>
    <w:p w:rsidR="00CB65E9" w:rsidRPr="00307673" w:rsidP="00CB65E9">
      <w:pPr>
        <w:bidi w:val="0"/>
        <w:jc w:val="both"/>
      </w:pPr>
      <w:r w:rsidRPr="00307673">
        <w:t xml:space="preserve"> „§ 4 ods. 2 a 5 a § 5“ sa nahrádzajú slovami „§ 4 ods. 2 a 5 ani podľa § 5“.</w:t>
      </w:r>
    </w:p>
    <w:p w:rsidR="00CB65E9" w:rsidRPr="00307673" w:rsidP="00CB65E9">
      <w:pPr>
        <w:bidi w:val="0"/>
        <w:ind w:left="3544"/>
        <w:jc w:val="both"/>
      </w:pPr>
    </w:p>
    <w:p w:rsidR="00CB65E9" w:rsidRPr="00307673" w:rsidP="003A56EB">
      <w:pPr>
        <w:bidi w:val="0"/>
        <w:ind w:left="3969"/>
        <w:jc w:val="both"/>
      </w:pPr>
      <w:r w:rsidRPr="00307673">
        <w:t>Ide o legislatívno-technickú pripomienku; spojkou „ani</w:t>
      </w:r>
      <w:r w:rsidR="00547E4E">
        <w:t>“</w:t>
      </w:r>
      <w:r w:rsidRPr="00307673">
        <w:t xml:space="preserve"> sa vyjadruje zlučovací/vylučovací vzťah v záporných vetách.</w:t>
      </w:r>
    </w:p>
    <w:p w:rsidR="003A56EB" w:rsidP="003A56EB">
      <w:pPr>
        <w:pStyle w:val="FootnoteText"/>
        <w:bidi w:val="0"/>
        <w:spacing w:before="0"/>
        <w:ind w:left="3600" w:firstLine="369"/>
        <w:rPr>
          <w:rFonts w:ascii="Arial" w:hAnsi="Arial" w:cs="Arial"/>
          <w:b/>
          <w:sz w:val="24"/>
          <w:szCs w:val="24"/>
        </w:rPr>
      </w:pPr>
    </w:p>
    <w:p w:rsidR="00CB65E9" w:rsidRPr="006D00AB" w:rsidP="003A56EB">
      <w:pPr>
        <w:pStyle w:val="FootnoteText"/>
        <w:bidi w:val="0"/>
        <w:spacing w:before="0"/>
        <w:ind w:left="3600" w:firstLine="369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544"/>
        <w:jc w:val="both"/>
      </w:pPr>
    </w:p>
    <w:p w:rsidR="00CB65E9" w:rsidRPr="00307673" w:rsidP="00CB65E9">
      <w:pPr>
        <w:bidi w:val="0"/>
        <w:jc w:val="both"/>
      </w:pPr>
      <w:r w:rsidRPr="00307673">
        <w:t>7. V čl. I</w:t>
      </w:r>
      <w:r w:rsidR="00547E4E">
        <w:t>,</w:t>
      </w:r>
      <w:r w:rsidRPr="00307673">
        <w:t> 31.bode § 10 ods. 3 sa slová „alebo príjmy“ nahrádzajú slovami „ani príjmy“.</w:t>
      </w:r>
    </w:p>
    <w:p w:rsidR="00CB65E9" w:rsidRPr="00307673" w:rsidP="00CB65E9">
      <w:pPr>
        <w:bidi w:val="0"/>
        <w:ind w:left="3540"/>
        <w:jc w:val="both"/>
      </w:pPr>
    </w:p>
    <w:p w:rsidR="00CB65E9" w:rsidRPr="00307673" w:rsidP="003A56EB">
      <w:pPr>
        <w:bidi w:val="0"/>
        <w:ind w:left="3969"/>
        <w:jc w:val="both"/>
      </w:pPr>
      <w:r w:rsidRPr="00307673">
        <w:t xml:space="preserve">Ide o legislatívno-technickú pripomienku; spojkou </w:t>
      </w:r>
      <w:r w:rsidR="00547E4E">
        <w:t>„</w:t>
      </w:r>
      <w:r w:rsidRPr="00307673">
        <w:t>ani</w:t>
      </w:r>
      <w:r w:rsidR="00547E4E">
        <w:t>“</w:t>
      </w:r>
      <w:r w:rsidRPr="00307673">
        <w:t xml:space="preserve"> sa vyjadruje zlučovací/vylučovací vzťah v záporných vetách.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540"/>
        <w:jc w:val="both"/>
      </w:pPr>
    </w:p>
    <w:p w:rsidR="00CB65E9" w:rsidRPr="00307673" w:rsidP="00CB65E9">
      <w:pPr>
        <w:bidi w:val="0"/>
        <w:jc w:val="both"/>
      </w:pPr>
      <w:r w:rsidRPr="00307673">
        <w:t>8. V čl. I</w:t>
      </w:r>
      <w:r w:rsidR="00547E4E">
        <w:t>,</w:t>
      </w:r>
      <w:r w:rsidRPr="00307673">
        <w:t> 31. bode § 10 ods. 5 sa za slovom „Dve“ vypúšťa slovo „koncentrácie“.</w:t>
      </w:r>
    </w:p>
    <w:p w:rsidR="00CB65E9" w:rsidRPr="00307673" w:rsidP="00CB65E9">
      <w:pPr>
        <w:bidi w:val="0"/>
        <w:jc w:val="both"/>
      </w:pPr>
    </w:p>
    <w:p w:rsidR="00CB65E9" w:rsidRPr="00307673" w:rsidP="003A56EB">
      <w:pPr>
        <w:bidi w:val="0"/>
        <w:ind w:left="3969"/>
      </w:pPr>
      <w:r w:rsidRPr="00307673">
        <w:t>Ide o legislatívno-technickú pripomienku; ustanovenie sa precizuje s ohľadom na jeho jednoznačnosť a terminologickú presnosť/ jednotu.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402"/>
        <w:jc w:val="both"/>
      </w:pPr>
    </w:p>
    <w:p w:rsidR="00CB65E9" w:rsidRPr="00307673" w:rsidP="00CB65E9">
      <w:pPr>
        <w:bidi w:val="0"/>
        <w:jc w:val="both"/>
      </w:pPr>
      <w:r w:rsidRPr="00307673">
        <w:t>9. V čl. I, 31. bode  § 10  ods. 9 sa v poslednej vete slovo „jeho“ vypúšťa a za slovom „predloženia“ sa vkladajú slová „tohto doplnenia“.</w:t>
      </w:r>
    </w:p>
    <w:p w:rsidR="00CB65E9" w:rsidRPr="00307673" w:rsidP="00CB65E9">
      <w:pPr>
        <w:bidi w:val="0"/>
        <w:ind w:left="3540"/>
        <w:jc w:val="both"/>
      </w:pPr>
    </w:p>
    <w:p w:rsidR="00CB65E9" w:rsidRPr="00307673" w:rsidP="003A56EB">
      <w:pPr>
        <w:bidi w:val="0"/>
        <w:ind w:left="3969"/>
      </w:pPr>
      <w:r w:rsidRPr="00307673">
        <w:t xml:space="preserve">Ide o legislatívno-technickú pripomienku; ustanovenie sa precizuje s ohľadom na jeho zrozumiteľnosť. 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260"/>
        <w:jc w:val="both"/>
      </w:pPr>
    </w:p>
    <w:p w:rsidR="00CB65E9" w:rsidRPr="00307673" w:rsidP="00CB65E9">
      <w:pPr>
        <w:bidi w:val="0"/>
        <w:jc w:val="both"/>
      </w:pPr>
      <w:r w:rsidRPr="00307673">
        <w:t xml:space="preserve">10. V čl. I, 51. bode § 22 ods. 2 prvej vete sa slová „vyžadovať ústne alebo písomné vysvetlenie a vyhotovovať si zvukový záznam z ústne podaného vysvetlenia“ nahrádzajú slovami „vyžadovať písomné vysvetlenie alebo ústne vysvetlenie s možnosťou vyhotovenia si jeho zvukového záznamu“. </w:t>
      </w:r>
    </w:p>
    <w:p w:rsidR="003A56EB" w:rsidP="003A56EB">
      <w:pPr>
        <w:bidi w:val="0"/>
        <w:ind w:left="3969"/>
        <w:jc w:val="both"/>
      </w:pPr>
    </w:p>
    <w:p w:rsidR="00CB65E9" w:rsidRPr="00307673" w:rsidP="003A56EB">
      <w:pPr>
        <w:bidi w:val="0"/>
        <w:ind w:left="3969"/>
      </w:pPr>
      <w:r w:rsidRPr="00307673">
        <w:t xml:space="preserve">Ide o legislatívno-technickú pripomienku; text sa spresňuje a zjednodušuje z hľadiska zrozumiteľnosti ustanovenia.  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402"/>
        <w:jc w:val="both"/>
      </w:pPr>
    </w:p>
    <w:p w:rsidR="00CB65E9" w:rsidRPr="00307673" w:rsidP="00CB65E9">
      <w:pPr>
        <w:bidi w:val="0"/>
        <w:jc w:val="both"/>
      </w:pPr>
      <w:r w:rsidRPr="00307673">
        <w:t xml:space="preserve">11. V čl. I, 51. bode § 22 ods. 3 sa slová „z nich výpisy a poznámky a obstarávať“ nahrádzajú slovami „zo spisov výpisy a poznámky a zaobstarať“.  </w:t>
      </w:r>
    </w:p>
    <w:p w:rsidR="00CB65E9" w:rsidRPr="00307673" w:rsidP="00CB65E9">
      <w:pPr>
        <w:bidi w:val="0"/>
        <w:ind w:left="3402"/>
        <w:jc w:val="both"/>
      </w:pPr>
    </w:p>
    <w:p w:rsidR="00CB65E9" w:rsidRPr="00307673" w:rsidP="003A56EB">
      <w:pPr>
        <w:bidi w:val="0"/>
        <w:ind w:left="3969"/>
      </w:pPr>
      <w:r w:rsidRPr="00307673">
        <w:t>Ide o legislatívno-technickú pripomienku; ustanovenie sa precizuje s ohľadom na jazykovú správnosť a zrozumiteľnosť.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402"/>
        <w:jc w:val="both"/>
      </w:pPr>
    </w:p>
    <w:p w:rsidR="00CB65E9" w:rsidRPr="00307673" w:rsidP="00CB65E9">
      <w:pPr>
        <w:bidi w:val="0"/>
        <w:jc w:val="both"/>
      </w:pPr>
      <w:r w:rsidRPr="00307673">
        <w:t xml:space="preserve">12. V čl. I, 52. bode § 22a ods. 2 druhej vete sa slová „meno a priezvisko osoby, ktorá poverenie vydáva, a jej funkciu“ nahrádzajú slovami „meno, priezvisko a funkciu osoby vydávajúcej poverenie“, slová „povereného zamestnanca úradu“ sa nahrádzajú slovami „zamestnanca úradu povereného výkonom inšpekcie“ a  slová „podľa tohto zákona“  sa vypúšťajú. </w:t>
      </w:r>
    </w:p>
    <w:p w:rsidR="00CB65E9" w:rsidRPr="00307673" w:rsidP="003A56EB">
      <w:pPr>
        <w:bidi w:val="0"/>
        <w:ind w:left="3969"/>
        <w:jc w:val="both"/>
      </w:pPr>
      <w:r w:rsidRPr="00307673">
        <w:t xml:space="preserve">Ide o legislatívno-technickú pripomienku; text ustanovenia sa terminologicky spresňuje z hľadiska zrozumiteľnosti. 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402"/>
        <w:jc w:val="both"/>
      </w:pPr>
    </w:p>
    <w:p w:rsidR="00CB65E9" w:rsidRPr="00307673" w:rsidP="00CB65E9">
      <w:pPr>
        <w:bidi w:val="0"/>
        <w:jc w:val="both"/>
      </w:pPr>
      <w:r w:rsidRPr="00307673">
        <w:t>13. V čl. I, 51. bode § 22a ods. 5 sa za slovami „zamestnanci úradu“ vypúšťa čiarka a za slovami „inšpekcie   právo“ sa vkladá čiarka.</w:t>
      </w:r>
    </w:p>
    <w:p w:rsidR="00CB65E9" w:rsidRPr="00307673" w:rsidP="00CB65E9">
      <w:pPr>
        <w:bidi w:val="0"/>
        <w:ind w:left="3402"/>
        <w:jc w:val="both"/>
      </w:pPr>
    </w:p>
    <w:p w:rsidR="00CB65E9" w:rsidRPr="00307673" w:rsidP="003A56EB">
      <w:pPr>
        <w:bidi w:val="0"/>
        <w:ind w:left="3969"/>
        <w:jc w:val="both"/>
      </w:pPr>
      <w:r w:rsidRPr="00307673">
        <w:t xml:space="preserve">Ide o legislatívno-technickú pripomienku; úvodná veta sa upravuje s ohľadom na zrozumiteľnosť a jednoznačnosť ustanovenia.  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402"/>
        <w:jc w:val="both"/>
      </w:pPr>
    </w:p>
    <w:p w:rsidR="00CB65E9" w:rsidRPr="00307673" w:rsidP="00CB65E9">
      <w:pPr>
        <w:bidi w:val="0"/>
        <w:jc w:val="both"/>
      </w:pPr>
      <w:r w:rsidRPr="00307673">
        <w:t xml:space="preserve">14. V čl. I, 80. bode § 38c ods. </w:t>
      </w:r>
      <w:r w:rsidR="00547E4E">
        <w:t>4</w:t>
      </w:r>
      <w:r w:rsidRPr="00307673">
        <w:t xml:space="preserve"> sa pred slová „ustanovení osobitného“ vkladajú slová „k porušeniu“.</w:t>
      </w:r>
    </w:p>
    <w:p w:rsidR="00CB65E9" w:rsidRPr="00307673" w:rsidP="003A56EB">
      <w:pPr>
        <w:bidi w:val="0"/>
        <w:ind w:left="3969"/>
      </w:pPr>
      <w:r w:rsidRPr="00307673">
        <w:t>Ide o legislatívno-technickú pripomienku; ustanovenie sa precizuje z hľadiska jeho zrozumiteľnosti</w:t>
      </w:r>
      <w:r w:rsidR="00547E4E">
        <w:t>.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jc w:val="both"/>
      </w:pPr>
      <w:r w:rsidRPr="00307673">
        <w:t>15. V čl. I, 80. bode § 38d ods. 1 úvodná veta znie „Úrad účastníkovi dohody obmedzujúcej súťaž podľa § 4 ods. 1 alebo podľa ustanovení osobitného predpisu,</w:t>
      </w:r>
      <w:r w:rsidRPr="00307673">
        <w:rPr>
          <w:vertAlign w:val="superscript"/>
        </w:rPr>
        <w:t>27</w:t>
      </w:r>
      <w:r w:rsidRPr="00307673">
        <w:t xml:space="preserve">) ktorej účastníci podnikajú na rovnakej úrovni výrobného alebo distribučného reťazca, neuloží na jeho žiadosť pokutu, ak tento účastník dohody ako prvý z vlastného podnetu predloží“. V písmenách a) a b) sa slová  „ako prvý z vlastného podnetu predloží“ vypúšťajú.  </w:t>
      </w:r>
    </w:p>
    <w:p w:rsidR="00CB65E9" w:rsidRPr="00307673" w:rsidP="003A56EB">
      <w:pPr>
        <w:bidi w:val="0"/>
        <w:ind w:left="3969"/>
      </w:pPr>
      <w:r w:rsidRPr="00307673">
        <w:t xml:space="preserve">Ide o legislatívno-technickú pripomienku; ustanovenie sa legislatívne upravuje z dôrazom na zrozumiteľnosť a prehľadnosť ustanovenia. 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481"/>
        <w:jc w:val="both"/>
      </w:pPr>
    </w:p>
    <w:p w:rsidR="00CB65E9" w:rsidRPr="00307673" w:rsidP="00CB65E9">
      <w:pPr>
        <w:bidi w:val="0"/>
        <w:jc w:val="both"/>
      </w:pPr>
      <w:r w:rsidRPr="00307673">
        <w:t>16. V čl. I, 80. bode § 38d ods. 2 sa pred slová „splní podmienky“ vkladajú slová „ak tento účastník dohody“.</w:t>
      </w:r>
    </w:p>
    <w:p w:rsidR="00CB65E9" w:rsidRPr="00307673" w:rsidP="003A56EB">
      <w:pPr>
        <w:bidi w:val="0"/>
        <w:ind w:left="3969"/>
      </w:pPr>
      <w:r w:rsidRPr="00307673">
        <w:t xml:space="preserve">Ide o legislatívno-technickú pripomienku; ustanovenie sa precizuje s ohľadom na jeho zrozumiteľnosť. 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479"/>
        <w:jc w:val="both"/>
      </w:pPr>
    </w:p>
    <w:p w:rsidR="00CB65E9" w:rsidRPr="00307673" w:rsidP="00CB65E9">
      <w:pPr>
        <w:bidi w:val="0"/>
        <w:jc w:val="both"/>
      </w:pPr>
      <w:r w:rsidRPr="00307673">
        <w:t xml:space="preserve">17. V čl. I, 80. bode § 38d ods. 4 písm. c) sa slová „s podaním žiadosti a jej obsahom“ nahrádzajú slovami „o podaní žiadosti a obsahu tejto žiadosti“.   </w:t>
      </w:r>
    </w:p>
    <w:p w:rsidR="00CB65E9" w:rsidRPr="00307673" w:rsidP="00CB65E9">
      <w:pPr>
        <w:bidi w:val="0"/>
        <w:ind w:left="3481"/>
        <w:jc w:val="both"/>
      </w:pPr>
    </w:p>
    <w:p w:rsidR="00CB65E9" w:rsidRPr="00307673" w:rsidP="003A56EB">
      <w:pPr>
        <w:bidi w:val="0"/>
        <w:ind w:left="3969"/>
      </w:pPr>
      <w:r w:rsidRPr="00307673">
        <w:t>Ide o legislatívno-technickú pripomienku; ustanovenie sa precizuje s ohľadom na jeho prehľadnosť a zrozumiteľnosť.</w:t>
      </w:r>
    </w:p>
    <w:p w:rsidR="003A56EB" w:rsidP="003A56EB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3A56EB" w:rsidRPr="006D00AB" w:rsidP="003A56EB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A56EB" w:rsidRPr="00F87095" w:rsidP="003A56EB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3A56EB" w:rsidP="003A56EB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3A56EB" w:rsidRPr="00806A88" w:rsidP="003A56EB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481"/>
        <w:jc w:val="both"/>
      </w:pPr>
    </w:p>
    <w:p w:rsidR="00CB65E9" w:rsidRPr="00307673" w:rsidP="00CB65E9">
      <w:pPr>
        <w:bidi w:val="0"/>
        <w:jc w:val="both"/>
      </w:pPr>
      <w:r w:rsidRPr="00307673">
        <w:t>18. V čl. I, 80. bode § 38d ods. 6 sa slová „ich splní“ nahrádzajú slovami „tieto podmienky splní“.</w:t>
      </w:r>
    </w:p>
    <w:p w:rsidR="00CB65E9" w:rsidRPr="00307673" w:rsidP="003A56EB">
      <w:pPr>
        <w:bidi w:val="0"/>
        <w:ind w:left="3969"/>
      </w:pPr>
      <w:r w:rsidRPr="00307673">
        <w:t>Ide o legislatívno-technickú pripomienku; ustanovenie sa precizuje s ohľadom na jeho zrozumiteľnosť.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481"/>
        <w:jc w:val="both"/>
      </w:pPr>
    </w:p>
    <w:p w:rsidR="00CB65E9" w:rsidRPr="00307673" w:rsidP="00CB65E9">
      <w:pPr>
        <w:bidi w:val="0"/>
        <w:jc w:val="both"/>
      </w:pPr>
      <w:r w:rsidRPr="00307673">
        <w:t>19. V čl. I, 80. bode § 38d ods. 7 sa slová „o ich náležitostiach“ sa nahrádzajú slovami „a náležitostiach týchto žiadostí“.</w:t>
      </w:r>
    </w:p>
    <w:p w:rsidR="00CB65E9" w:rsidRPr="00307673" w:rsidP="003A56EB">
      <w:pPr>
        <w:bidi w:val="0"/>
        <w:ind w:left="3969"/>
      </w:pPr>
      <w:r w:rsidRPr="00307673">
        <w:t>Ide o legislatívno-technickú pripomienku; ustanovenie sa precizuje s ohľadom na jeho prehľadnosť a zrozumiteľnosť.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481"/>
        <w:jc w:val="both"/>
      </w:pPr>
    </w:p>
    <w:p w:rsidR="00CB65E9" w:rsidRPr="00307673" w:rsidP="00CB65E9">
      <w:pPr>
        <w:bidi w:val="0"/>
        <w:jc w:val="both"/>
      </w:pPr>
      <w:r w:rsidRPr="00307673">
        <w:t>20. V čl. I, 80. bode § 38g ods. 3 druhej vete sa slovo „uloženej“ nahrádza slovom „uložená“.</w:t>
      </w:r>
    </w:p>
    <w:p w:rsidR="00CB65E9" w:rsidRPr="00307673" w:rsidP="003A56EB">
      <w:pPr>
        <w:bidi w:val="0"/>
        <w:ind w:left="3969"/>
      </w:pPr>
      <w:r w:rsidRPr="00307673">
        <w:t>Ide o legislatívno-technickú pripomienku; ustanovenie sa precizuje z hľadiska gramatickej správnosti.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481"/>
        <w:jc w:val="both"/>
      </w:pPr>
    </w:p>
    <w:p w:rsidR="00CB65E9" w:rsidRPr="00307673" w:rsidP="003A56EB">
      <w:pPr>
        <w:bidi w:val="0"/>
        <w:jc w:val="both"/>
      </w:pPr>
      <w:r w:rsidRPr="00307673">
        <w:t>21. V čl. I,  80. bode § 38f ods. 1 sa slová „plniť záväzky“ nahrádza slovami „plnenie záväzkov“.</w:t>
      </w:r>
    </w:p>
    <w:p w:rsidR="00CB65E9" w:rsidRPr="00307673" w:rsidP="003A56EB">
      <w:pPr>
        <w:bidi w:val="0"/>
        <w:ind w:left="3969"/>
        <w:jc w:val="both"/>
      </w:pPr>
      <w:r w:rsidRPr="00307673">
        <w:t>Ide o legislatívno-technickú pripomienku, ktorou sa zohľadňuje čl. 9 nariadenia Rady (ES) č. 1/2003.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jc w:val="both"/>
      </w:pPr>
    </w:p>
    <w:p w:rsidR="00CB65E9" w:rsidRPr="00307673" w:rsidP="00CB65E9">
      <w:pPr>
        <w:bidi w:val="0"/>
        <w:jc w:val="both"/>
      </w:pPr>
      <w:r w:rsidRPr="00307673">
        <w:t>22. V čl. I, 82. bode § 40 ods. 6 prvej vete sa slovo „poskytla“ nahrádza slovami „úradu predložila“.</w:t>
      </w:r>
    </w:p>
    <w:p w:rsidR="00CB65E9" w:rsidRPr="00307673" w:rsidP="003A56EB">
      <w:pPr>
        <w:bidi w:val="0"/>
        <w:ind w:left="3969"/>
      </w:pPr>
      <w:r w:rsidRPr="00307673">
        <w:t>Ide o legislatívno-technickú pripomienku; ustanovenie sa precizuje z hľadiska terminologickej jednoty.</w:t>
      </w:r>
    </w:p>
    <w:p w:rsidR="003A56E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307673" w:rsidP="00CB65E9">
      <w:pPr>
        <w:bidi w:val="0"/>
        <w:ind w:left="3481"/>
        <w:jc w:val="both"/>
      </w:pPr>
    </w:p>
    <w:p w:rsidR="00CB65E9" w:rsidRPr="00307673" w:rsidP="00CB65E9">
      <w:pPr>
        <w:bidi w:val="0"/>
        <w:jc w:val="both"/>
      </w:pPr>
      <w:r w:rsidRPr="00307673">
        <w:t>23. V čl. I, 82. bode § 40 ods. 12 sa za slová „oznámenie koncentrácie“ vkladajú slová „podľa odseku 11“.</w:t>
      </w:r>
    </w:p>
    <w:p w:rsidR="00CB65E9" w:rsidRPr="00307673" w:rsidP="003A56EB">
      <w:pPr>
        <w:bidi w:val="0"/>
        <w:ind w:left="3969"/>
      </w:pPr>
      <w:r w:rsidRPr="00307673">
        <w:t>Ide o legislatívno-technickú pripomienku; ustanovenie sa precizuje s ohľadom na jeho zrozumiteľnosť a prehľadnosť.</w:t>
      </w:r>
    </w:p>
    <w:p w:rsidR="00CB65E9" w:rsidRPr="00307673" w:rsidP="00CB65E9">
      <w:pPr>
        <w:tabs>
          <w:tab w:val="left" w:pos="6610"/>
        </w:tabs>
        <w:bidi w:val="0"/>
      </w:pPr>
    </w:p>
    <w:p w:rsidR="00CB65E9" w:rsidRPr="006D00AB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B65E9" w:rsidRPr="00F87095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F87095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B65E9" w:rsidRPr="00806A88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CB65E9" w:rsidP="00CB65E9">
      <w:pPr>
        <w:bidi w:val="0"/>
        <w:jc w:val="both"/>
      </w:pPr>
      <w:r w:rsidRPr="00CB65E9">
        <w:t>24. Za čl. II sa vkladajú nový čl. III a nový čl. IV, ktoré znejú:</w:t>
      </w:r>
    </w:p>
    <w:p w:rsidR="00CB65E9" w:rsidRPr="00CB65E9" w:rsidP="00CB65E9">
      <w:pPr>
        <w:pStyle w:val="ListParagraph"/>
        <w:bidi w:val="0"/>
        <w:rPr>
          <w:rFonts w:ascii="Arial" w:hAnsi="Arial" w:cs="Arial"/>
          <w:b/>
        </w:rPr>
      </w:pPr>
    </w:p>
    <w:p w:rsidR="00CB65E9" w:rsidRPr="00CB65E9" w:rsidP="00CB65E9">
      <w:pPr>
        <w:pStyle w:val="ListParagraph"/>
        <w:bidi w:val="0"/>
        <w:ind w:left="0"/>
        <w:jc w:val="center"/>
        <w:rPr>
          <w:rFonts w:ascii="Arial" w:hAnsi="Arial" w:cs="Arial"/>
        </w:rPr>
      </w:pPr>
      <w:r w:rsidRPr="00CB65E9">
        <w:rPr>
          <w:rFonts w:ascii="Arial" w:hAnsi="Arial" w:cs="Arial"/>
        </w:rPr>
        <w:t>„Čl. III</w:t>
      </w:r>
    </w:p>
    <w:p w:rsidR="00CB65E9" w:rsidRPr="00CB65E9" w:rsidP="00CB65E9">
      <w:pPr>
        <w:pStyle w:val="ListParagraph"/>
        <w:bidi w:val="0"/>
        <w:ind w:left="0"/>
        <w:jc w:val="center"/>
        <w:rPr>
          <w:rFonts w:ascii="Arial" w:hAnsi="Arial" w:cs="Arial"/>
        </w:rPr>
      </w:pPr>
    </w:p>
    <w:p w:rsidR="00CB65E9" w:rsidRPr="00CB65E9" w:rsidP="00CB65E9">
      <w:pPr>
        <w:bidi w:val="0"/>
        <w:ind w:firstLine="708"/>
        <w:jc w:val="both"/>
      </w:pPr>
      <w:r w:rsidRPr="00CB65E9">
        <w:t>Zákon č. 250/2007 Z. z. o ochrane spotrebiteľa a o zmene zákona Slovenskej národnej rady č. 372/1990 Zb. o priestupkoch v znení neskorších predpisov v znení zákona č. 397/2008 Z. z., zákona č. 318/2009 Z. z., zákona č. 575/2009 Z. z., zákona č. 508/2010 Z. z., zákona č. 301/2012 Z. z., zákona č. 132/2013 Z. z., zákona č. 437/2013, zákona č. 102/2014 Z. z. a zákona č. 106/2014 Z. z. sa mení a dopĺňa takto:</w:t>
      </w:r>
    </w:p>
    <w:p w:rsidR="00CB65E9" w:rsidRPr="00CB65E9" w:rsidP="00CB65E9">
      <w:pPr>
        <w:bidi w:val="0"/>
        <w:ind w:left="426"/>
        <w:jc w:val="both"/>
        <w:rPr>
          <w:color w:val="000000"/>
        </w:rPr>
      </w:pPr>
    </w:p>
    <w:p w:rsidR="00CB65E9" w:rsidRPr="00CB65E9" w:rsidP="005741EC">
      <w:pPr>
        <w:pStyle w:val="ListParagraph"/>
        <w:tabs>
          <w:tab w:val="left" w:pos="709"/>
          <w:tab w:val="left" w:pos="993"/>
        </w:tabs>
        <w:bidi w:val="0"/>
        <w:ind w:left="0"/>
        <w:jc w:val="both"/>
        <w:rPr>
          <w:rFonts w:ascii="Arial" w:hAnsi="Arial" w:cs="Arial"/>
          <w:color w:val="000000"/>
        </w:rPr>
      </w:pPr>
      <w:r w:rsidRPr="00CB65E9">
        <w:rPr>
          <w:rFonts w:ascii="Arial" w:hAnsi="Arial" w:cs="Arial"/>
          <w:color w:val="000000"/>
        </w:rPr>
        <w:t>§ 24 odsek 8 znie:</w:t>
      </w:r>
    </w:p>
    <w:p w:rsidR="00CB65E9" w:rsidRPr="00CB65E9" w:rsidP="005741EC">
      <w:pPr>
        <w:pStyle w:val="ListParagraph"/>
        <w:tabs>
          <w:tab w:val="left" w:pos="709"/>
        </w:tabs>
        <w:bidi w:val="0"/>
        <w:ind w:left="0"/>
        <w:jc w:val="both"/>
        <w:rPr>
          <w:rFonts w:ascii="Arial" w:hAnsi="Arial" w:cs="Arial"/>
          <w:color w:val="000000"/>
        </w:rPr>
      </w:pPr>
      <w:r w:rsidRPr="00CB65E9">
        <w:rPr>
          <w:rFonts w:ascii="Arial" w:hAnsi="Arial" w:cs="Arial"/>
          <w:color w:val="000000"/>
        </w:rPr>
        <w:t>„(8) Opakované marenie, rušenie alebo sťažovanie výkonu dozoru pod</w:t>
      </w:r>
      <w:r w:rsidRPr="00CB65E9">
        <w:rPr>
          <w:rFonts w:ascii="Arial" w:eastAsia="PalatinoLinotype-Roman" w:hAnsi="Arial" w:cs="Arial" w:hint="default"/>
          <w:color w:val="000000"/>
        </w:rPr>
        <w:t>ľ</w:t>
      </w:r>
      <w:r w:rsidRPr="00CB65E9">
        <w:rPr>
          <w:rFonts w:ascii="Arial" w:hAnsi="Arial" w:cs="Arial"/>
          <w:color w:val="000000"/>
        </w:rPr>
        <w:t xml:space="preserve">a odseku 3 sa považuje za závažné porušenie povinnosti. </w:t>
      </w:r>
      <w:r w:rsidRPr="00CB65E9">
        <w:rPr>
          <w:rFonts w:ascii="Arial" w:hAnsi="Arial" w:cs="Arial"/>
          <w:color w:val="000000"/>
          <w:vertAlign w:val="superscript"/>
        </w:rPr>
        <w:t>28a</w:t>
      </w:r>
      <w:r w:rsidRPr="00CB65E9">
        <w:rPr>
          <w:rFonts w:ascii="Arial" w:hAnsi="Arial" w:cs="Arial"/>
          <w:color w:val="000000"/>
        </w:rPr>
        <w:t xml:space="preserve">)“. </w:t>
      </w:r>
    </w:p>
    <w:p w:rsidR="00CB65E9" w:rsidRPr="00CB65E9" w:rsidP="00CB65E9">
      <w:pPr>
        <w:bidi w:val="0"/>
        <w:rPr>
          <w:color w:val="000000"/>
        </w:rPr>
      </w:pPr>
    </w:p>
    <w:p w:rsidR="00CB65E9" w:rsidRPr="00843462" w:rsidP="00CB65E9">
      <w:pPr>
        <w:bidi w:val="0"/>
        <w:rPr>
          <w:color w:val="000000"/>
        </w:rPr>
      </w:pPr>
      <w:r w:rsidRPr="00843462">
        <w:rPr>
          <w:color w:val="000000"/>
        </w:rPr>
        <w:t>Poznámka pod čiarou  k odkazu 28a znie:</w:t>
      </w:r>
    </w:p>
    <w:p w:rsidR="00CB65E9" w:rsidRPr="00843462" w:rsidP="00CB65E9">
      <w:pPr>
        <w:bidi w:val="0"/>
        <w:rPr>
          <w:color w:val="000000"/>
        </w:rPr>
      </w:pPr>
      <w:r w:rsidRPr="00843462">
        <w:rPr>
          <w:color w:val="000000"/>
        </w:rPr>
        <w:t xml:space="preserve">„28a)  </w:t>
      </w:r>
      <w:r w:rsidRPr="00843462" w:rsidR="004B44A0">
        <w:rPr>
          <w:color w:val="000000"/>
        </w:rPr>
        <w:t>N</w:t>
      </w:r>
      <w:r w:rsidRPr="00843462">
        <w:rPr>
          <w:color w:val="000000"/>
        </w:rPr>
        <w:t>apr</w:t>
      </w:r>
      <w:r w:rsidRPr="00843462" w:rsidR="004B44A0">
        <w:rPr>
          <w:color w:val="000000"/>
        </w:rPr>
        <w:t>íklad</w:t>
      </w:r>
      <w:r w:rsidRPr="00843462">
        <w:rPr>
          <w:color w:val="000000"/>
        </w:rPr>
        <w:t xml:space="preserve"> § 58 zákona </w:t>
      </w:r>
      <w:r w:rsidRPr="00843462">
        <w:rPr>
          <w:rFonts w:eastAsia="PalatinoLinotype-Roman" w:hint="default"/>
          <w:color w:val="000000"/>
        </w:rPr>
        <w:t>č</w:t>
      </w:r>
      <w:r w:rsidRPr="00843462">
        <w:rPr>
          <w:color w:val="000000"/>
        </w:rPr>
        <w:t>. 455/1991 Zb. o živnostenskom podnikaní  v znení neskorších predpisov.“.</w:t>
      </w:r>
    </w:p>
    <w:p w:rsidR="00CB65E9" w:rsidRPr="00843462" w:rsidP="00CB65E9">
      <w:pPr>
        <w:bidi w:val="0"/>
        <w:rPr>
          <w:color w:val="000000"/>
        </w:rPr>
      </w:pPr>
    </w:p>
    <w:p w:rsidR="00CB65E9" w:rsidRPr="00843462" w:rsidP="00CB65E9">
      <w:pPr>
        <w:bidi w:val="0"/>
        <w:jc w:val="center"/>
      </w:pPr>
      <w:r w:rsidRPr="00843462">
        <w:t>Čl. IV</w:t>
      </w:r>
    </w:p>
    <w:p w:rsidR="00CB65E9" w:rsidRPr="00843462" w:rsidP="00CB65E9">
      <w:pPr>
        <w:bidi w:val="0"/>
        <w:jc w:val="center"/>
      </w:pPr>
    </w:p>
    <w:p w:rsidR="00CB65E9" w:rsidRPr="00843462" w:rsidP="00CB65E9">
      <w:pPr>
        <w:bidi w:val="0"/>
        <w:ind w:firstLine="708"/>
        <w:jc w:val="both"/>
      </w:pPr>
      <w:r w:rsidRPr="00843462">
        <w:t>Zákon č. 102/2014 Z. z. o ochrane spotrebiteľa pri predaji tovaru alebo poskytovaní služieb na základe zmluvy uzavretej na diaľku alebo zmluvy uzavretej mimo prevádzkových priestorov predávajúceho a o zmene a doplnení niektorých zákonov sa mení a dopĺňa takto:</w:t>
      </w:r>
    </w:p>
    <w:p w:rsidR="00CB65E9" w:rsidRPr="00843462" w:rsidP="00CB65E9">
      <w:pPr>
        <w:bidi w:val="0"/>
        <w:jc w:val="both"/>
      </w:pPr>
    </w:p>
    <w:p w:rsidR="00CB65E9" w:rsidRPr="00843462" w:rsidP="00CB65E9">
      <w:pPr>
        <w:bidi w:val="0"/>
        <w:jc w:val="both"/>
      </w:pPr>
      <w:r w:rsidRPr="00843462">
        <w:t>V čl. XIV sa slová „čl. I až III“ nahrádzajú slovami „čl. I, čl. II bodov 2 až 8, čl. III“,  za slovami „a 36“ sa slovo „a“ nahrádza čiarkou a na konci sa pripájajú tieto slová: „a čl. II bodu 1, ktorý nadobúda účinnosť 1. apríla 2015“.“.</w:t>
      </w:r>
    </w:p>
    <w:p w:rsidR="00CB65E9" w:rsidRPr="00843462" w:rsidP="00CB65E9">
      <w:pPr>
        <w:bidi w:val="0"/>
        <w:jc w:val="both"/>
        <w:rPr>
          <w:b/>
        </w:rPr>
      </w:pPr>
      <w:r w:rsidRPr="00843462">
        <w:tab/>
      </w:r>
    </w:p>
    <w:p w:rsidR="00CB65E9" w:rsidRPr="00843462" w:rsidP="00567EF3">
      <w:pPr>
        <w:bidi w:val="0"/>
        <w:jc w:val="both"/>
      </w:pPr>
      <w:r w:rsidRPr="00843462" w:rsidR="00FF4DF5">
        <w:t>Ďalšie</w:t>
      </w:r>
      <w:r w:rsidRPr="00843462">
        <w:t xml:space="preserve"> články sa následne primerane prečíslujú.</w:t>
      </w:r>
    </w:p>
    <w:p w:rsidR="00CB65E9" w:rsidRPr="00843462" w:rsidP="00CB65E9">
      <w:pPr>
        <w:bidi w:val="0"/>
        <w:ind w:hanging="284"/>
        <w:jc w:val="both"/>
        <w:rPr>
          <w:b/>
        </w:rPr>
      </w:pPr>
    </w:p>
    <w:p w:rsidR="00CB65E9" w:rsidRPr="00843462" w:rsidP="00CB65E9">
      <w:pPr>
        <w:bidi w:val="0"/>
        <w:ind w:left="3540"/>
        <w:jc w:val="both"/>
        <w:rPr>
          <w:b/>
        </w:rPr>
      </w:pPr>
      <w:r w:rsidRPr="00843462">
        <w:t>V článku III ide o spresnenie jedného ustanovenia, na ktoré upozornila Republiková únia zamestnávateľov a ďalšie zamestnávateľské zväzy v rámci tripartity, že je to potrebné spresniť kvôli právnym výkladovým problémom v aplikačnej praxi, čo by mohlo mať následne neodhadnuteľný dopad z dôvodu rôznych prístupov správnych orgánov aj na hospodársku súťaž v SR vo forme jej možného nepredvídateľného obmedzenia. Zároveň ide  o ustanovenie, ktoré bolo plánované spresniť už v rámci legislatívneho procesu pri predmetnom zákone, nakoľko predmetnú kompetenciu (práve kvôli právnym výkladovým problémom okolo obligatórneho postupu) Slovenská obchodná inšpekcia nechcela mať, no uniklo to pozornosti predkladateľov a nespresnilo sa to. Týmto spresnením sa predmetná nezrovnalosť odstráni.</w:t>
      </w:r>
      <w:r w:rsidRPr="00843462">
        <w:rPr>
          <w:b/>
        </w:rPr>
        <w:t xml:space="preserve"> </w:t>
      </w:r>
      <w:r w:rsidRPr="00843462">
        <w:t>Zároveň v článku IV ide o spresnenia účinnosti jednotlivých ustanovení vzhľadom na legislatívny proces.</w:t>
      </w:r>
    </w:p>
    <w:p w:rsidR="00CB65E9" w:rsidRPr="00843462" w:rsidP="00CB65E9">
      <w:pPr>
        <w:bidi w:val="0"/>
        <w:ind w:left="3402"/>
        <w:jc w:val="both"/>
        <w:rPr>
          <w:b/>
        </w:rPr>
      </w:pPr>
    </w:p>
    <w:p w:rsidR="00CB65E9" w:rsidRPr="00843462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843462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RPr="00843462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43462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4346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96905" w:rsidRPr="00843462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43462" w:rsidP="00CB65E9">
      <w:pPr>
        <w:pStyle w:val="ListParagraph"/>
        <w:numPr>
          <w:numId w:val="38"/>
        </w:numPr>
        <w:bidi w:val="0"/>
        <w:ind w:left="426" w:hanging="426"/>
        <w:contextualSpacing/>
        <w:jc w:val="both"/>
        <w:rPr>
          <w:rFonts w:ascii="Arial" w:hAnsi="Arial" w:cs="Arial"/>
        </w:rPr>
      </w:pPr>
      <w:r w:rsidRPr="00843462">
        <w:rPr>
          <w:rFonts w:ascii="Arial" w:hAnsi="Arial" w:cs="Arial"/>
        </w:rPr>
        <w:t>Čl. IV znie:</w:t>
      </w:r>
    </w:p>
    <w:p w:rsidR="00CB65E9" w:rsidRPr="00843462" w:rsidP="00CB65E9">
      <w:pPr>
        <w:bidi w:val="0"/>
        <w:ind w:left="426" w:hanging="426"/>
        <w:jc w:val="center"/>
      </w:pPr>
      <w:r w:rsidRPr="00843462">
        <w:t xml:space="preserve"> „Čl. IV</w:t>
      </w:r>
    </w:p>
    <w:p w:rsidR="00CB65E9" w:rsidRPr="00843462" w:rsidP="00CB65E9">
      <w:pPr>
        <w:bidi w:val="0"/>
        <w:ind w:left="426" w:hanging="426"/>
        <w:jc w:val="center"/>
        <w:rPr>
          <w:b/>
        </w:rPr>
      </w:pPr>
    </w:p>
    <w:p w:rsidR="00CB65E9" w:rsidRPr="00843462" w:rsidP="00CB65E9">
      <w:pPr>
        <w:bidi w:val="0"/>
        <w:ind w:firstLine="708"/>
        <w:jc w:val="both"/>
      </w:pPr>
      <w:r w:rsidRPr="00843462">
        <w:t>Tento zákon nadobúda účinnosť 1. júla 2014 okrem čl. III, ktorý nadobúda účinnosť 14. júna 2014 a čl. IV, ktorý nadobúda účinnosť 12. júna 2014.</w:t>
      </w:r>
      <w:r w:rsidRPr="00843462">
        <w:rPr>
          <w:b/>
        </w:rPr>
        <w:t>“</w:t>
      </w:r>
      <w:r w:rsidRPr="00843462">
        <w:t xml:space="preserve">. </w:t>
      </w:r>
    </w:p>
    <w:p w:rsidR="00CB65E9" w:rsidRPr="00843462" w:rsidP="00CB65E9">
      <w:pPr>
        <w:bidi w:val="0"/>
        <w:ind w:firstLine="708"/>
        <w:jc w:val="both"/>
      </w:pPr>
    </w:p>
    <w:p w:rsidR="00C851A1" w:rsidRPr="00843462" w:rsidP="009E1E10">
      <w:pPr>
        <w:bidi w:val="0"/>
        <w:ind w:left="3969"/>
        <w:jc w:val="both"/>
      </w:pPr>
      <w:r w:rsidRPr="00843462">
        <w:t xml:space="preserve">Článok </w:t>
      </w:r>
      <w:r w:rsidRPr="00843462" w:rsidR="00A46EDB">
        <w:t>o účinnosti sa upravuje z dôvodu doplnenia nových článkov III a IV</w:t>
      </w:r>
      <w:r w:rsidRPr="00843462" w:rsidR="00FF4DF5">
        <w:t xml:space="preserve"> </w:t>
      </w:r>
      <w:r w:rsidRPr="00843462">
        <w:t xml:space="preserve">do návrhu zákona. </w:t>
      </w:r>
      <w:r w:rsidRPr="00843462" w:rsidR="00B45816">
        <w:t>Do ustanovenia sa dopĺňa</w:t>
      </w:r>
      <w:r w:rsidRPr="00843462">
        <w:t> </w:t>
      </w:r>
      <w:r w:rsidRPr="00843462" w:rsidR="00B45816">
        <w:t>účinnosť</w:t>
      </w:r>
      <w:r w:rsidRPr="00843462">
        <w:t xml:space="preserve"> </w:t>
      </w:r>
      <w:r w:rsidRPr="00843462" w:rsidR="00A46EDB">
        <w:t>čl. III (</w:t>
      </w:r>
      <w:r w:rsidRPr="00843462" w:rsidR="00242154">
        <w:t>z</w:t>
      </w:r>
      <w:r w:rsidRPr="00843462" w:rsidR="00A46EDB">
        <w:t>ákon č. 250/2007 Z. z. v znení neskorších predpisov)</w:t>
      </w:r>
      <w:r w:rsidRPr="00843462" w:rsidR="00B45816">
        <w:t>,</w:t>
      </w:r>
      <w:r w:rsidRPr="00843462" w:rsidR="00FF4DF5">
        <w:t xml:space="preserve"> </w:t>
      </w:r>
      <w:r w:rsidRPr="00843462" w:rsidR="00B45816">
        <w:t xml:space="preserve">ktorá </w:t>
      </w:r>
      <w:r w:rsidRPr="00843462" w:rsidR="00A46EDB">
        <w:t>sa navrhuje na 14. júna 2014 a</w:t>
      </w:r>
      <w:r w:rsidRPr="00843462" w:rsidR="00B45816">
        <w:t xml:space="preserve"> účinnosť </w:t>
      </w:r>
      <w:r w:rsidRPr="00843462" w:rsidR="00A46EDB">
        <w:t>čl. IV (</w:t>
      </w:r>
      <w:r w:rsidRPr="00843462" w:rsidR="00242154">
        <w:t>z</w:t>
      </w:r>
      <w:r w:rsidRPr="00843462" w:rsidR="00A46EDB">
        <w:t>ákon č. 102/2014 Z. z.)</w:t>
      </w:r>
      <w:r w:rsidRPr="00843462" w:rsidR="00B45816">
        <w:t xml:space="preserve">, ktorá sa </w:t>
      </w:r>
      <w:r w:rsidRPr="00843462">
        <w:t xml:space="preserve"> </w:t>
      </w:r>
      <w:r w:rsidRPr="00843462" w:rsidR="00A46EDB">
        <w:t xml:space="preserve">navrhuje na 12. júna 2014). </w:t>
      </w:r>
    </w:p>
    <w:p w:rsidR="009E1E10" w:rsidRPr="00843462" w:rsidP="009E1E10">
      <w:pPr>
        <w:bidi w:val="0"/>
        <w:ind w:left="3969"/>
        <w:jc w:val="both"/>
      </w:pPr>
      <w:r w:rsidRPr="00843462" w:rsidR="004753AE">
        <w:t xml:space="preserve">Vzhľadom na </w:t>
      </w:r>
      <w:r w:rsidRPr="00843462" w:rsidR="007F2A5C">
        <w:t xml:space="preserve">doplnenie </w:t>
      </w:r>
      <w:r w:rsidRPr="00843462" w:rsidR="004753AE">
        <w:t xml:space="preserve">týchto </w:t>
      </w:r>
      <w:r w:rsidRPr="00843462" w:rsidR="007F2A5C">
        <w:t xml:space="preserve">nových článkov sa </w:t>
      </w:r>
      <w:r w:rsidRPr="00843462" w:rsidR="0000271F">
        <w:t xml:space="preserve">nasledujúce články </w:t>
      </w:r>
      <w:r w:rsidRPr="00843462" w:rsidR="00F40336">
        <w:t xml:space="preserve">návrhu zákona </w:t>
      </w:r>
      <w:r w:rsidRPr="00843462" w:rsidR="00B45816">
        <w:t>prečíslujú (čl. IV o účinnosti sa označ</w:t>
      </w:r>
      <w:r w:rsidRPr="00843462" w:rsidR="00242154">
        <w:t>í</w:t>
      </w:r>
      <w:r w:rsidRPr="00843462" w:rsidR="00B45816">
        <w:t xml:space="preserve"> ako čl. VI).</w:t>
      </w:r>
      <w:r w:rsidRPr="00843462" w:rsidR="00682BFD">
        <w:t xml:space="preserve"> </w:t>
      </w:r>
    </w:p>
    <w:p w:rsidR="00B45816" w:rsidRPr="00843462" w:rsidP="009E1E10">
      <w:pPr>
        <w:bidi w:val="0"/>
        <w:ind w:left="3969"/>
        <w:jc w:val="both"/>
        <w:rPr>
          <w:b/>
        </w:rPr>
      </w:pPr>
    </w:p>
    <w:p w:rsidR="00CB65E9" w:rsidRPr="00843462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sz w:val="24"/>
          <w:szCs w:val="24"/>
        </w:rPr>
      </w:pPr>
      <w:r w:rsidRPr="00843462">
        <w:rPr>
          <w:rFonts w:ascii="Arial" w:hAnsi="Arial" w:cs="Arial"/>
          <w:b/>
          <w:sz w:val="24"/>
          <w:szCs w:val="24"/>
        </w:rPr>
        <w:t>Ústavnoprávny výbor NR SR</w:t>
      </w:r>
    </w:p>
    <w:p w:rsidR="00CB65E9" w:rsidRPr="00843462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</w:p>
    <w:p w:rsidR="00CB65E9" w:rsidRPr="00843462" w:rsidP="00CB65E9">
      <w:pPr>
        <w:pStyle w:val="FootnoteText"/>
        <w:bidi w:val="0"/>
        <w:spacing w:before="0"/>
        <w:ind w:left="3357" w:firstLine="612"/>
        <w:rPr>
          <w:rFonts w:ascii="Arial" w:hAnsi="Arial" w:cs="Arial"/>
          <w:b/>
          <w:i/>
          <w:sz w:val="24"/>
          <w:szCs w:val="24"/>
        </w:rPr>
      </w:pPr>
      <w:r w:rsidRPr="00843462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B67AB" w:rsidRPr="00843462" w:rsidP="006217A2">
      <w:pPr>
        <w:pStyle w:val="ListParagraph"/>
        <w:bidi w:val="0"/>
        <w:ind w:left="2268"/>
        <w:jc w:val="both"/>
        <w:rPr>
          <w:rFonts w:ascii="Arial" w:hAnsi="Arial" w:cs="Arial"/>
        </w:rPr>
      </w:pPr>
    </w:p>
    <w:p w:rsidR="00BF157D" w:rsidRPr="00843462" w:rsidP="00BF157D">
      <w:pPr>
        <w:bidi w:val="0"/>
        <w:ind w:firstLine="567"/>
        <w:jc w:val="both"/>
        <w:rPr>
          <w:b/>
          <w:bCs/>
        </w:rPr>
      </w:pPr>
      <w:r w:rsidRPr="00843462">
        <w:rPr>
          <w:b/>
          <w:bCs/>
        </w:rPr>
        <w:t>Gestorský výbor odporúča</w:t>
      </w:r>
      <w:r w:rsidRPr="00843462" w:rsidR="009A02E3">
        <w:rPr>
          <w:b/>
          <w:bCs/>
        </w:rPr>
        <w:t xml:space="preserve"> o všetkých bodoch spoločnej správy hlasovať spoločne </w:t>
      </w:r>
      <w:r w:rsidRPr="00843462" w:rsidR="00D77612">
        <w:rPr>
          <w:b/>
          <w:bCs/>
        </w:rPr>
        <w:t xml:space="preserve">s odporúčaním </w:t>
      </w:r>
      <w:r w:rsidRPr="00843462" w:rsidR="00D77612">
        <w:rPr>
          <w:b/>
          <w:bCs/>
          <w:u w:val="single"/>
        </w:rPr>
        <w:t>schváliť</w:t>
      </w:r>
      <w:r w:rsidRPr="00843462" w:rsidR="009A02E3">
        <w:rPr>
          <w:b/>
          <w:bCs/>
        </w:rPr>
        <w:t>.</w:t>
      </w:r>
    </w:p>
    <w:p w:rsidR="007E63F2" w:rsidRPr="00843462" w:rsidP="00C51C57">
      <w:pPr>
        <w:bidi w:val="0"/>
        <w:jc w:val="center"/>
        <w:rPr>
          <w:b/>
          <w:bCs/>
        </w:rPr>
      </w:pPr>
    </w:p>
    <w:p w:rsidR="000C3652" w:rsidRPr="00843462" w:rsidP="00C51C57">
      <w:pPr>
        <w:bidi w:val="0"/>
        <w:jc w:val="center"/>
        <w:rPr>
          <w:b/>
          <w:bCs/>
        </w:rPr>
      </w:pPr>
      <w:r w:rsidRPr="00843462">
        <w:rPr>
          <w:b/>
          <w:bCs/>
        </w:rPr>
        <w:t>V.</w:t>
      </w:r>
    </w:p>
    <w:p w:rsidR="00CA7C7E" w:rsidRPr="00843462" w:rsidP="00C51C57">
      <w:pPr>
        <w:bidi w:val="0"/>
        <w:jc w:val="center"/>
        <w:rPr>
          <w:b/>
          <w:bCs/>
          <w:u w:val="single"/>
        </w:rPr>
      </w:pPr>
    </w:p>
    <w:p w:rsidR="00296905" w:rsidRPr="00843462" w:rsidP="00296905">
      <w:pPr>
        <w:bidi w:val="0"/>
        <w:ind w:firstLine="540"/>
        <w:jc w:val="both"/>
      </w:pPr>
      <w:r w:rsidRPr="00843462">
        <w:t xml:space="preserve">Gestorský výbor na základe stanovísk výborov k predmetnému návrhu zákona vyjadrených v ich uzneseniach uvedených pod bodom III tejto správy </w:t>
      </w:r>
    </w:p>
    <w:p w:rsidR="000C3652" w:rsidRPr="00843462" w:rsidP="00C51C57">
      <w:pPr>
        <w:bidi w:val="0"/>
        <w:ind w:firstLine="540"/>
        <w:jc w:val="both"/>
        <w:rPr>
          <w:u w:val="single"/>
        </w:rPr>
      </w:pPr>
    </w:p>
    <w:p w:rsidR="000C3652" w:rsidRPr="00843462" w:rsidP="00C51C57">
      <w:pPr>
        <w:bidi w:val="0"/>
        <w:ind w:firstLine="540"/>
        <w:jc w:val="both"/>
        <w:rPr>
          <w:b/>
          <w:bCs/>
        </w:rPr>
      </w:pPr>
      <w:r w:rsidRPr="00843462">
        <w:rPr>
          <w:b/>
          <w:bCs/>
        </w:rPr>
        <w:t>odporúča Národnej rade Slovenskej republiky</w:t>
      </w:r>
    </w:p>
    <w:p w:rsidR="00296905" w:rsidRPr="00843462" w:rsidP="00296905">
      <w:pPr>
        <w:bidi w:val="0"/>
        <w:jc w:val="both"/>
        <w:rPr>
          <w:b/>
          <w:bCs/>
          <w:u w:val="single"/>
        </w:rPr>
      </w:pPr>
    </w:p>
    <w:p w:rsidR="006D0988" w:rsidRPr="00843462" w:rsidP="00296905">
      <w:pPr>
        <w:bidi w:val="0"/>
        <w:ind w:firstLine="540"/>
        <w:jc w:val="both"/>
        <w:rPr>
          <w:b/>
          <w:bCs/>
        </w:rPr>
      </w:pPr>
      <w:r w:rsidRPr="00843462" w:rsidR="007E63F2">
        <w:t>vládn</w:t>
      </w:r>
      <w:r w:rsidRPr="00843462">
        <w:t>y</w:t>
      </w:r>
      <w:r w:rsidRPr="00843462" w:rsidR="007E63F2">
        <w:t xml:space="preserve"> návrh zákona</w:t>
      </w:r>
      <w:r w:rsidRPr="00843462" w:rsidR="00296905">
        <w:t>,</w:t>
      </w:r>
      <w:r w:rsidRPr="00843462" w:rsidR="007E63F2">
        <w:t xml:space="preserve"> </w:t>
      </w:r>
      <w:r w:rsidRPr="00843462" w:rsidR="00296905">
        <w:rPr>
          <w:noProof/>
        </w:rPr>
        <w:t>ktorým sa mení a dopĺňa zákon č. 136/2001 Z. z. o ochrane hospodárskej súťaže a o zmene a doplnení zákona Slovenskej národnej rady č. 347/1990 Zb. o organizácii ministerstiev a ostatných ústredných orgánov štátnej správy Slovenskej republiky v znení neskorších predpisov a ktorým sa mení a dopĺňa zákon č. 99/1963 Zb. Občiansky súdny poriadok v znení neskorších predpisov</w:t>
      </w:r>
    </w:p>
    <w:p w:rsidR="00296905" w:rsidRPr="00843462" w:rsidP="00C51C57">
      <w:pPr>
        <w:bidi w:val="0"/>
        <w:ind w:firstLine="540"/>
        <w:jc w:val="both"/>
        <w:rPr>
          <w:b/>
          <w:bCs/>
        </w:rPr>
      </w:pPr>
    </w:p>
    <w:p w:rsidR="00F7638F" w:rsidRPr="00843462" w:rsidP="00C51C57">
      <w:pPr>
        <w:bidi w:val="0"/>
        <w:ind w:firstLine="540"/>
        <w:jc w:val="both"/>
        <w:rPr>
          <w:b/>
          <w:bCs/>
        </w:rPr>
      </w:pPr>
      <w:r w:rsidRPr="00843462" w:rsidR="000C3652">
        <w:rPr>
          <w:b/>
          <w:bCs/>
        </w:rPr>
        <w:t>s c h v á l i</w:t>
      </w:r>
      <w:r w:rsidRPr="00843462" w:rsidR="00D91485">
        <w:rPr>
          <w:b/>
          <w:bCs/>
        </w:rPr>
        <w:t> </w:t>
      </w:r>
      <w:r w:rsidRPr="00843462" w:rsidR="000C3652">
        <w:rPr>
          <w:b/>
          <w:bCs/>
        </w:rPr>
        <w:t>ť</w:t>
      </w:r>
      <w:r w:rsidRPr="00843462">
        <w:rPr>
          <w:b/>
          <w:bCs/>
        </w:rPr>
        <w:t>.</w:t>
      </w:r>
    </w:p>
    <w:p w:rsidR="009B5261" w:rsidRPr="00843462" w:rsidP="009B5261">
      <w:pPr>
        <w:bidi w:val="0"/>
        <w:ind w:firstLine="567"/>
        <w:jc w:val="both"/>
      </w:pPr>
      <w:r w:rsidRPr="00843462" w:rsidR="000C3652">
        <w:t>Spoločná správa výborov Národnej rady Slovenskej repub</w:t>
      </w:r>
      <w:r w:rsidRPr="00843462" w:rsidR="00F64C90">
        <w:t xml:space="preserve">liky o výsledku prerokovania </w:t>
      </w:r>
      <w:r w:rsidRPr="00843462" w:rsidR="000C3652">
        <w:t xml:space="preserve">návrhu </w:t>
      </w:r>
      <w:r w:rsidRPr="00843462" w:rsidR="00E153C6">
        <w:t>zákona</w:t>
      </w:r>
      <w:r w:rsidRPr="00843462" w:rsidR="00AD7403">
        <w:t xml:space="preserve"> </w:t>
      </w:r>
      <w:r w:rsidRPr="00843462" w:rsidR="000C3652">
        <w:t>v druhom čítaní bola schválená uznesením</w:t>
      </w:r>
      <w:r w:rsidRPr="00843462" w:rsidR="00E71653">
        <w:t xml:space="preserve"> </w:t>
      </w:r>
      <w:r w:rsidRPr="00843462" w:rsidR="00E62CB4">
        <w:t xml:space="preserve">z </w:t>
      </w:r>
      <w:r w:rsidRPr="00843462" w:rsidR="00296905">
        <w:t>13</w:t>
      </w:r>
      <w:r w:rsidRPr="00843462" w:rsidR="00A10ADB">
        <w:t>.</w:t>
      </w:r>
      <w:r w:rsidRPr="00843462" w:rsidR="00BC0C65">
        <w:t xml:space="preserve"> </w:t>
      </w:r>
      <w:r w:rsidRPr="00843462" w:rsidR="00296905">
        <w:t>mája</w:t>
      </w:r>
      <w:r w:rsidRPr="00843462" w:rsidR="00E71653">
        <w:t xml:space="preserve"> </w:t>
      </w:r>
      <w:r w:rsidRPr="00843462" w:rsidR="00BB70A3">
        <w:t>20</w:t>
      </w:r>
      <w:r w:rsidRPr="00843462" w:rsidR="001A416F">
        <w:t>1</w:t>
      </w:r>
      <w:r w:rsidRPr="00843462" w:rsidR="00E71653">
        <w:t>4</w:t>
      </w:r>
      <w:r w:rsidRPr="00843462" w:rsidR="00F1221E">
        <w:t xml:space="preserve"> č</w:t>
      </w:r>
      <w:r w:rsidRPr="00843462" w:rsidR="000C3652">
        <w:t>.</w:t>
      </w:r>
      <w:r w:rsidRPr="00843462" w:rsidR="005869EE">
        <w:t xml:space="preserve"> </w:t>
      </w:r>
      <w:r w:rsidRPr="00843462" w:rsidR="004D52EF">
        <w:t>303.</w:t>
      </w:r>
    </w:p>
    <w:p w:rsidR="005E5393" w:rsidRPr="00843462" w:rsidP="009B5261">
      <w:pPr>
        <w:bidi w:val="0"/>
        <w:ind w:firstLine="567"/>
        <w:jc w:val="both"/>
      </w:pPr>
    </w:p>
    <w:p w:rsidR="00F1221E" w:rsidRPr="00843462" w:rsidP="009B5261">
      <w:pPr>
        <w:bidi w:val="0"/>
        <w:ind w:firstLine="567"/>
        <w:jc w:val="both"/>
      </w:pPr>
      <w:r w:rsidRPr="00843462">
        <w:rPr>
          <w:bCs/>
        </w:rPr>
        <w:t xml:space="preserve">Týmto uznesením výbor zároveň poveril </w:t>
      </w:r>
      <w:r w:rsidRPr="00843462" w:rsidR="00296905">
        <w:rPr>
          <w:bCs/>
        </w:rPr>
        <w:t xml:space="preserve">spoločného </w:t>
      </w:r>
      <w:r w:rsidRPr="00843462">
        <w:rPr>
          <w:bCs/>
        </w:rPr>
        <w:t xml:space="preserve">spravodajcu </w:t>
      </w:r>
      <w:r w:rsidRPr="00843462" w:rsidR="00296905">
        <w:rPr>
          <w:b/>
          <w:bCs/>
        </w:rPr>
        <w:t>Michala Bagačku</w:t>
      </w:r>
      <w:r w:rsidRPr="00843462" w:rsidR="00296905">
        <w:rPr>
          <w:bCs/>
        </w:rPr>
        <w:t xml:space="preserve"> </w:t>
      </w:r>
      <w:r w:rsidRPr="00843462">
        <w:rPr>
          <w:bCs/>
        </w:rPr>
        <w:t xml:space="preserve">predložiť návrhy podľa §  81 ods. 2, § 83 ods. 4, § 84 ods. 2 a § 86 </w:t>
      </w:r>
      <w:r w:rsidRPr="00843462" w:rsidR="005125FA">
        <w:rPr>
          <w:bCs/>
        </w:rPr>
        <w:t xml:space="preserve">rokovacieho </w:t>
      </w:r>
      <w:r w:rsidRPr="00843462">
        <w:rPr>
          <w:bCs/>
        </w:rPr>
        <w:t xml:space="preserve">poriadku Národnej rady Slovenskej </w:t>
      </w:r>
      <w:r w:rsidRPr="00843462" w:rsidR="005B2FFA">
        <w:rPr>
          <w:bCs/>
        </w:rPr>
        <w:t xml:space="preserve">  </w:t>
      </w:r>
      <w:r w:rsidRPr="00843462">
        <w:rPr>
          <w:bCs/>
        </w:rPr>
        <w:t>republiky.</w:t>
      </w:r>
    </w:p>
    <w:p w:rsidR="00B70483" w:rsidRPr="00843462" w:rsidP="00C51C57">
      <w:pPr>
        <w:bidi w:val="0"/>
        <w:ind w:firstLine="567"/>
        <w:jc w:val="both"/>
        <w:rPr>
          <w:bCs/>
        </w:rPr>
      </w:pPr>
    </w:p>
    <w:p w:rsidR="00CC3655" w:rsidRPr="00843462" w:rsidP="00C51C57">
      <w:pPr>
        <w:bidi w:val="0"/>
        <w:jc w:val="both"/>
      </w:pPr>
    </w:p>
    <w:p w:rsidR="000C3652" w:rsidRPr="00843462" w:rsidP="00C51C57">
      <w:pPr>
        <w:bidi w:val="0"/>
        <w:jc w:val="both"/>
      </w:pPr>
      <w:r w:rsidRPr="00843462">
        <w:t xml:space="preserve">Bratislava </w:t>
      </w:r>
      <w:r w:rsidRPr="00843462" w:rsidR="00296905">
        <w:t>13</w:t>
      </w:r>
      <w:r w:rsidRPr="00843462" w:rsidR="00316AEB">
        <w:t xml:space="preserve">. </w:t>
      </w:r>
      <w:r w:rsidRPr="00843462" w:rsidR="00296905">
        <w:t>máj</w:t>
      </w:r>
      <w:r w:rsidRPr="00843462" w:rsidR="004C0D13">
        <w:t xml:space="preserve"> </w:t>
      </w:r>
      <w:r w:rsidRPr="00843462" w:rsidR="00BB70A3">
        <w:t>20</w:t>
      </w:r>
      <w:r w:rsidRPr="00843462" w:rsidR="001A416F">
        <w:t>1</w:t>
      </w:r>
      <w:r w:rsidRPr="00843462" w:rsidR="00E256C2">
        <w:t>4</w:t>
      </w:r>
    </w:p>
    <w:p w:rsidR="00A05C9E" w:rsidRPr="00843462" w:rsidP="00C51C57">
      <w:pPr>
        <w:bidi w:val="0"/>
        <w:jc w:val="both"/>
      </w:pPr>
    </w:p>
    <w:p w:rsidR="00A05C9E" w:rsidRPr="00843462" w:rsidP="00C51C57">
      <w:pPr>
        <w:bidi w:val="0"/>
        <w:jc w:val="both"/>
      </w:pPr>
    </w:p>
    <w:p w:rsidR="00A05C9E" w:rsidRPr="00843462" w:rsidP="00C51C57">
      <w:pPr>
        <w:bidi w:val="0"/>
        <w:jc w:val="both"/>
      </w:pPr>
    </w:p>
    <w:p w:rsidR="00A05C9E" w:rsidRPr="00843462" w:rsidP="00C51C57">
      <w:pPr>
        <w:bidi w:val="0"/>
        <w:jc w:val="both"/>
      </w:pPr>
    </w:p>
    <w:p w:rsidR="00A05C9E" w:rsidRPr="00843462" w:rsidP="00C51C57">
      <w:pPr>
        <w:bidi w:val="0"/>
        <w:jc w:val="both"/>
      </w:pPr>
    </w:p>
    <w:p w:rsidR="009B5261" w:rsidRPr="00843462" w:rsidP="00C51C57">
      <w:pPr>
        <w:bidi w:val="0"/>
        <w:jc w:val="center"/>
      </w:pPr>
    </w:p>
    <w:p w:rsidR="000C3652" w:rsidRPr="00843462" w:rsidP="00296905">
      <w:pPr>
        <w:bidi w:val="0"/>
        <w:ind w:left="1440" w:firstLine="720"/>
        <w:jc w:val="center"/>
        <w:rPr>
          <w:bCs/>
          <w:lang w:eastAsia="cs-CZ"/>
        </w:rPr>
      </w:pPr>
      <w:r w:rsidRPr="00843462" w:rsidR="0040293F">
        <w:rPr>
          <w:lang w:eastAsia="cs-CZ"/>
        </w:rPr>
        <w:t>Ján</w:t>
      </w:r>
      <w:r w:rsidRPr="00843462" w:rsidR="008D010E">
        <w:rPr>
          <w:lang w:eastAsia="cs-CZ"/>
        </w:rPr>
        <w:t xml:space="preserve"> </w:t>
      </w:r>
      <w:r w:rsidRPr="00843462">
        <w:rPr>
          <w:lang w:eastAsia="cs-CZ"/>
        </w:rPr>
        <w:t xml:space="preserve"> </w:t>
      </w:r>
      <w:r w:rsidRPr="00843462" w:rsidR="0040293F">
        <w:rPr>
          <w:b/>
          <w:bCs/>
          <w:lang w:eastAsia="cs-CZ"/>
        </w:rPr>
        <w:t>H u d a c k</w:t>
      </w:r>
      <w:r w:rsidRPr="00843462" w:rsidR="00871486">
        <w:rPr>
          <w:b/>
          <w:bCs/>
          <w:lang w:eastAsia="cs-CZ"/>
        </w:rPr>
        <w:t> </w:t>
      </w:r>
      <w:r w:rsidRPr="00843462" w:rsidR="0040293F">
        <w:rPr>
          <w:b/>
          <w:bCs/>
          <w:lang w:eastAsia="cs-CZ"/>
        </w:rPr>
        <w:t>ý</w:t>
      </w:r>
      <w:r w:rsidRPr="00843462" w:rsidR="00871486">
        <w:rPr>
          <w:b/>
          <w:bCs/>
          <w:lang w:eastAsia="cs-CZ"/>
        </w:rPr>
        <w:t>, v.r.</w:t>
      </w:r>
      <w:r w:rsidRPr="00843462">
        <w:rPr>
          <w:b/>
          <w:lang w:eastAsia="cs-CZ"/>
        </w:rPr>
        <w:t xml:space="preserve">  </w:t>
      </w:r>
    </w:p>
    <w:p w:rsidR="000C3652" w:rsidRPr="00806A88" w:rsidP="00296905">
      <w:pPr>
        <w:bidi w:val="0"/>
        <w:ind w:left="1440" w:firstLine="720"/>
        <w:jc w:val="center"/>
        <w:rPr>
          <w:lang w:eastAsia="cs-CZ"/>
        </w:rPr>
      </w:pPr>
      <w:r w:rsidRPr="00843462">
        <w:rPr>
          <w:lang w:eastAsia="cs-CZ"/>
        </w:rPr>
        <w:t>predseda Výboru NR SR pre</w:t>
      </w:r>
    </w:p>
    <w:p w:rsidR="000C3652" w:rsidRPr="00806A88" w:rsidP="00296905">
      <w:pPr>
        <w:bidi w:val="0"/>
        <w:ind w:left="1440" w:firstLine="720"/>
        <w:jc w:val="center"/>
      </w:pPr>
      <w:r w:rsidRPr="00806A88" w:rsidR="00593244">
        <w:rPr>
          <w:lang w:eastAsia="cs-CZ"/>
        </w:rPr>
        <w:t>hospodárske záležitosti</w:t>
      </w:r>
      <w:r w:rsidRPr="00806A88" w:rsidR="00221366">
        <w:rPr>
          <w:lang w:eastAsia="cs-CZ"/>
        </w:rPr>
        <w:t xml:space="preserve">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6E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A56E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6E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02E36"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3A56E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84"/>
    <w:multiLevelType w:val="multilevel"/>
    <w:tmpl w:val="0000008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0000085"/>
    <w:multiLevelType w:val="multilevel"/>
    <w:tmpl w:val="000000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4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2">
    <w:nsid w:val="00000087"/>
    <w:multiLevelType w:val="multilevel"/>
    <w:tmpl w:val="00000087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904"/>
        </w:tabs>
        <w:ind w:left="1904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344"/>
        </w:tabs>
        <w:ind w:left="3344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064"/>
        </w:tabs>
        <w:ind w:left="4064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504"/>
        </w:tabs>
        <w:ind w:left="5504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224"/>
        </w:tabs>
        <w:ind w:left="6224" w:hanging="360"/>
      </w:pPr>
      <w:rPr>
        <w:rFonts w:cs="Times New Roman"/>
        <w:rtl w:val="0"/>
        <w:cs w:val="0"/>
      </w:rPr>
    </w:lvl>
  </w:abstractNum>
  <w:abstractNum w:abstractNumId="3">
    <w:nsid w:val="00000088"/>
    <w:multiLevelType w:val="multilevel"/>
    <w:tmpl w:val="0000008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dstrike w:val="0"/>
        <w:u w:val="none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  <w:rtl w:val="0"/>
        <w:cs w:val="0"/>
      </w:rPr>
    </w:lvl>
  </w:abstractNum>
  <w:abstractNum w:abstractNumId="4">
    <w:nsid w:val="01A30382"/>
    <w:multiLevelType w:val="hybridMultilevel"/>
    <w:tmpl w:val="387A0F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7">
    <w:nsid w:val="0A365974"/>
    <w:multiLevelType w:val="hybridMultilevel"/>
    <w:tmpl w:val="DE18C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ED10E94"/>
    <w:multiLevelType w:val="hybridMultilevel"/>
    <w:tmpl w:val="7BD65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66CDC"/>
    <w:multiLevelType w:val="hybridMultilevel"/>
    <w:tmpl w:val="E62CE6D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0">
    <w:nsid w:val="19F15910"/>
    <w:multiLevelType w:val="hybridMultilevel"/>
    <w:tmpl w:val="7D9C3D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616763"/>
    <w:multiLevelType w:val="hybridMultilevel"/>
    <w:tmpl w:val="FF6C930A"/>
    <w:lvl w:ilvl="0">
      <w:start w:val="7"/>
      <w:numFmt w:val="decimal"/>
      <w:lvlText w:val="%1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3">
    <w:nsid w:val="2A0946CE"/>
    <w:multiLevelType w:val="hybridMultilevel"/>
    <w:tmpl w:val="F04C4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0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2D54C65"/>
    <w:multiLevelType w:val="hybridMultilevel"/>
    <w:tmpl w:val="20107E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A2020FC"/>
    <w:multiLevelType w:val="hybridMultilevel"/>
    <w:tmpl w:val="199E0624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3F3DE1"/>
    <w:multiLevelType w:val="hybridMultilevel"/>
    <w:tmpl w:val="D480B25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  <w:color w:val="auto"/>
        <w:sz w:val="24"/>
        <w:szCs w:val="24"/>
        <w:u w:val="none" w:color="auto"/>
        <w:rtl w:val="0"/>
        <w:cs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  <w:rtl w:val="0"/>
        <w:cs w:val="0"/>
      </w:rPr>
    </w:lvl>
    <w:lvl w:ilvl="4">
      <w:start w:val="1"/>
      <w:numFmt w:val="lowerLetter"/>
      <w:pStyle w:val="Heading5"/>
      <w:lvlText w:val="%5."/>
      <w:lvlJc w:val="left"/>
      <w:pPr>
        <w:ind w:left="33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  <w:rtl w:val="0"/>
        <w:cs w:val="0"/>
      </w:rPr>
    </w:lvl>
  </w:abstractNum>
  <w:abstractNum w:abstractNumId="19">
    <w:nsid w:val="3FB70FE2"/>
    <w:multiLevelType w:val="hybridMultilevel"/>
    <w:tmpl w:val="811EF3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47C0448"/>
    <w:multiLevelType w:val="hybridMultilevel"/>
    <w:tmpl w:val="FBF0BAE8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6249A3"/>
    <w:multiLevelType w:val="hybridMultilevel"/>
    <w:tmpl w:val="77580D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8B26010"/>
    <w:multiLevelType w:val="hybridMultilevel"/>
    <w:tmpl w:val="EEC835DA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4">
    <w:nsid w:val="5DD74C5B"/>
    <w:multiLevelType w:val="hybridMultilevel"/>
    <w:tmpl w:val="038ECA36"/>
    <w:lvl w:ilvl="0">
      <w:start w:val="25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F7A1703"/>
    <w:multiLevelType w:val="hybridMultilevel"/>
    <w:tmpl w:val="95FED16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7">
    <w:nsid w:val="60C662E1"/>
    <w:multiLevelType w:val="hybridMultilevel"/>
    <w:tmpl w:val="560C8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5C50528"/>
    <w:multiLevelType w:val="hybridMultilevel"/>
    <w:tmpl w:val="8BF6E422"/>
    <w:lvl w:ilvl="0">
      <w:start w:val="1"/>
      <w:numFmt w:val="decimal"/>
      <w:lvlText w:val="%1."/>
      <w:lvlJc w:val="left"/>
      <w:pPr>
        <w:ind w:left="64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2" w:hanging="180"/>
      </w:pPr>
      <w:rPr>
        <w:rFonts w:cs="Times New Roman"/>
        <w:rtl w:val="0"/>
        <w:cs w:val="0"/>
      </w:rPr>
    </w:lvl>
  </w:abstractNum>
  <w:abstractNum w:abstractNumId="29">
    <w:nsid w:val="66186113"/>
    <w:multiLevelType w:val="hybridMultilevel"/>
    <w:tmpl w:val="D64EE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78B7B4F"/>
    <w:multiLevelType w:val="hybridMultilevel"/>
    <w:tmpl w:val="95067542"/>
    <w:lvl w:ilvl="0">
      <w:start w:val="1"/>
      <w:numFmt w:val="lowerLetter"/>
      <w:lvlText w:val="%1)"/>
      <w:lvlJc w:val="left"/>
      <w:pPr>
        <w:ind w:left="135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32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3BD6727"/>
    <w:multiLevelType w:val="hybridMultilevel"/>
    <w:tmpl w:val="382E9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49F4500"/>
    <w:multiLevelType w:val="hybridMultilevel"/>
    <w:tmpl w:val="D83277D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29"/>
  </w:num>
  <w:num w:numId="12">
    <w:abstractNumId w:val="10"/>
  </w:num>
  <w:num w:numId="13">
    <w:abstractNumId w:val="23"/>
  </w:num>
  <w:num w:numId="14">
    <w:abstractNumId w:val="26"/>
  </w:num>
  <w:num w:numId="15">
    <w:abstractNumId w:val="7"/>
  </w:num>
  <w:num w:numId="16">
    <w:abstractNumId w:val="33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4"/>
  </w:num>
  <w:num w:numId="21">
    <w:abstractNumId w:val="31"/>
  </w:num>
  <w:num w:numId="22">
    <w:abstractNumId w:val="28"/>
  </w:num>
  <w:num w:numId="23">
    <w:abstractNumId w:val="27"/>
  </w:num>
  <w:num w:numId="24">
    <w:abstractNumId w:val="34"/>
  </w:num>
  <w:num w:numId="25">
    <w:abstractNumId w:val="19"/>
  </w:num>
  <w:num w:numId="26">
    <w:abstractNumId w:val="18"/>
  </w:num>
  <w:num w:numId="27">
    <w:abstractNumId w:val="12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13"/>
  </w:num>
  <w:num w:numId="33">
    <w:abstractNumId w:val="22"/>
  </w:num>
  <w:num w:numId="34">
    <w:abstractNumId w:val="19"/>
  </w:num>
  <w:num w:numId="35">
    <w:abstractNumId w:val="17"/>
  </w:num>
  <w:num w:numId="36">
    <w:abstractNumId w:val="20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271F"/>
    <w:rsid w:val="00003DC5"/>
    <w:rsid w:val="00004B13"/>
    <w:rsid w:val="00005E6D"/>
    <w:rsid w:val="00007C8D"/>
    <w:rsid w:val="000103A4"/>
    <w:rsid w:val="000108C0"/>
    <w:rsid w:val="000124F3"/>
    <w:rsid w:val="00012592"/>
    <w:rsid w:val="00012DDE"/>
    <w:rsid w:val="00013E07"/>
    <w:rsid w:val="00015611"/>
    <w:rsid w:val="00024C4D"/>
    <w:rsid w:val="000277D8"/>
    <w:rsid w:val="0003369B"/>
    <w:rsid w:val="0003485C"/>
    <w:rsid w:val="000352DE"/>
    <w:rsid w:val="0004085D"/>
    <w:rsid w:val="0004411A"/>
    <w:rsid w:val="0004416D"/>
    <w:rsid w:val="0004466C"/>
    <w:rsid w:val="00046809"/>
    <w:rsid w:val="00046FC1"/>
    <w:rsid w:val="0004759F"/>
    <w:rsid w:val="00050DE3"/>
    <w:rsid w:val="00053A72"/>
    <w:rsid w:val="0005474C"/>
    <w:rsid w:val="00054833"/>
    <w:rsid w:val="0005581B"/>
    <w:rsid w:val="00057BC9"/>
    <w:rsid w:val="00065871"/>
    <w:rsid w:val="00067262"/>
    <w:rsid w:val="0007078E"/>
    <w:rsid w:val="00074BC5"/>
    <w:rsid w:val="000770A8"/>
    <w:rsid w:val="00084218"/>
    <w:rsid w:val="00091893"/>
    <w:rsid w:val="000947F1"/>
    <w:rsid w:val="00094CE3"/>
    <w:rsid w:val="000A2132"/>
    <w:rsid w:val="000A36B7"/>
    <w:rsid w:val="000A727F"/>
    <w:rsid w:val="000B19F3"/>
    <w:rsid w:val="000B2837"/>
    <w:rsid w:val="000B3EB8"/>
    <w:rsid w:val="000B3EDE"/>
    <w:rsid w:val="000B4017"/>
    <w:rsid w:val="000B48F9"/>
    <w:rsid w:val="000B70EA"/>
    <w:rsid w:val="000B74F5"/>
    <w:rsid w:val="000C19D9"/>
    <w:rsid w:val="000C2403"/>
    <w:rsid w:val="000C3652"/>
    <w:rsid w:val="000C45F4"/>
    <w:rsid w:val="000C551D"/>
    <w:rsid w:val="000D1FAB"/>
    <w:rsid w:val="000D23BE"/>
    <w:rsid w:val="000D3EAC"/>
    <w:rsid w:val="000D5019"/>
    <w:rsid w:val="000D706A"/>
    <w:rsid w:val="000D707E"/>
    <w:rsid w:val="000E22CD"/>
    <w:rsid w:val="000E670B"/>
    <w:rsid w:val="000E7366"/>
    <w:rsid w:val="000F0BE4"/>
    <w:rsid w:val="000F2A81"/>
    <w:rsid w:val="000F2B4F"/>
    <w:rsid w:val="00101116"/>
    <w:rsid w:val="0010152E"/>
    <w:rsid w:val="001024DA"/>
    <w:rsid w:val="00102B93"/>
    <w:rsid w:val="00104CF4"/>
    <w:rsid w:val="001060EF"/>
    <w:rsid w:val="00110DE2"/>
    <w:rsid w:val="00111056"/>
    <w:rsid w:val="001166FF"/>
    <w:rsid w:val="001251A5"/>
    <w:rsid w:val="001257B9"/>
    <w:rsid w:val="00125DE7"/>
    <w:rsid w:val="00126664"/>
    <w:rsid w:val="001278B4"/>
    <w:rsid w:val="00132370"/>
    <w:rsid w:val="001575F1"/>
    <w:rsid w:val="00162A9F"/>
    <w:rsid w:val="00163781"/>
    <w:rsid w:val="001645B7"/>
    <w:rsid w:val="0016707B"/>
    <w:rsid w:val="0017200C"/>
    <w:rsid w:val="001761FF"/>
    <w:rsid w:val="001778F5"/>
    <w:rsid w:val="00180FEA"/>
    <w:rsid w:val="00183584"/>
    <w:rsid w:val="00184883"/>
    <w:rsid w:val="00185765"/>
    <w:rsid w:val="00186BEC"/>
    <w:rsid w:val="00191A85"/>
    <w:rsid w:val="001935FB"/>
    <w:rsid w:val="00194776"/>
    <w:rsid w:val="00196697"/>
    <w:rsid w:val="001A2A6E"/>
    <w:rsid w:val="001A2DEB"/>
    <w:rsid w:val="001A416F"/>
    <w:rsid w:val="001A60D9"/>
    <w:rsid w:val="001A6772"/>
    <w:rsid w:val="001B6D42"/>
    <w:rsid w:val="001C1A40"/>
    <w:rsid w:val="001C61C3"/>
    <w:rsid w:val="001D3A77"/>
    <w:rsid w:val="001D6D61"/>
    <w:rsid w:val="001D76E5"/>
    <w:rsid w:val="001D7E9F"/>
    <w:rsid w:val="001E337E"/>
    <w:rsid w:val="001E4C64"/>
    <w:rsid w:val="001F0874"/>
    <w:rsid w:val="001F57DB"/>
    <w:rsid w:val="00201B22"/>
    <w:rsid w:val="00202F34"/>
    <w:rsid w:val="00203497"/>
    <w:rsid w:val="00203E0C"/>
    <w:rsid w:val="0020465C"/>
    <w:rsid w:val="00211C1E"/>
    <w:rsid w:val="002158E8"/>
    <w:rsid w:val="00217F45"/>
    <w:rsid w:val="00221366"/>
    <w:rsid w:val="00221BA6"/>
    <w:rsid w:val="0022441A"/>
    <w:rsid w:val="00225E28"/>
    <w:rsid w:val="00225F3C"/>
    <w:rsid w:val="0023061A"/>
    <w:rsid w:val="0023163F"/>
    <w:rsid w:val="00232E19"/>
    <w:rsid w:val="00233970"/>
    <w:rsid w:val="00235474"/>
    <w:rsid w:val="0023792D"/>
    <w:rsid w:val="00237C17"/>
    <w:rsid w:val="00242154"/>
    <w:rsid w:val="002421C5"/>
    <w:rsid w:val="0024492D"/>
    <w:rsid w:val="00245CCB"/>
    <w:rsid w:val="00245DFA"/>
    <w:rsid w:val="00251524"/>
    <w:rsid w:val="002531DE"/>
    <w:rsid w:val="00254627"/>
    <w:rsid w:val="002605EB"/>
    <w:rsid w:val="00263251"/>
    <w:rsid w:val="002648C3"/>
    <w:rsid w:val="00264B9D"/>
    <w:rsid w:val="00265908"/>
    <w:rsid w:val="00267F84"/>
    <w:rsid w:val="00272E1C"/>
    <w:rsid w:val="00274386"/>
    <w:rsid w:val="002773E5"/>
    <w:rsid w:val="00280E1F"/>
    <w:rsid w:val="00283109"/>
    <w:rsid w:val="0028352F"/>
    <w:rsid w:val="00283C8E"/>
    <w:rsid w:val="002846FF"/>
    <w:rsid w:val="00293A9A"/>
    <w:rsid w:val="002946BC"/>
    <w:rsid w:val="0029567C"/>
    <w:rsid w:val="00296905"/>
    <w:rsid w:val="002A1216"/>
    <w:rsid w:val="002A4765"/>
    <w:rsid w:val="002B12FF"/>
    <w:rsid w:val="002B3E49"/>
    <w:rsid w:val="002B67AB"/>
    <w:rsid w:val="002C003D"/>
    <w:rsid w:val="002C031C"/>
    <w:rsid w:val="002C3BA1"/>
    <w:rsid w:val="002C6A96"/>
    <w:rsid w:val="002C6DBA"/>
    <w:rsid w:val="002D42E3"/>
    <w:rsid w:val="002D5F04"/>
    <w:rsid w:val="002E47F6"/>
    <w:rsid w:val="002E5356"/>
    <w:rsid w:val="002F21CC"/>
    <w:rsid w:val="002F440F"/>
    <w:rsid w:val="002F7148"/>
    <w:rsid w:val="00300764"/>
    <w:rsid w:val="003032B0"/>
    <w:rsid w:val="0030693B"/>
    <w:rsid w:val="00307673"/>
    <w:rsid w:val="00307882"/>
    <w:rsid w:val="00313755"/>
    <w:rsid w:val="003141B9"/>
    <w:rsid w:val="00314B49"/>
    <w:rsid w:val="00315C48"/>
    <w:rsid w:val="00316AEB"/>
    <w:rsid w:val="00321A1F"/>
    <w:rsid w:val="00323E4C"/>
    <w:rsid w:val="00325227"/>
    <w:rsid w:val="00325536"/>
    <w:rsid w:val="003272CF"/>
    <w:rsid w:val="003274EA"/>
    <w:rsid w:val="003275A3"/>
    <w:rsid w:val="00334022"/>
    <w:rsid w:val="0033613D"/>
    <w:rsid w:val="003364B1"/>
    <w:rsid w:val="00337708"/>
    <w:rsid w:val="00340F24"/>
    <w:rsid w:val="0034264C"/>
    <w:rsid w:val="0034539E"/>
    <w:rsid w:val="00351110"/>
    <w:rsid w:val="003542D9"/>
    <w:rsid w:val="00361180"/>
    <w:rsid w:val="003619DD"/>
    <w:rsid w:val="00362A76"/>
    <w:rsid w:val="00362CD0"/>
    <w:rsid w:val="0036401C"/>
    <w:rsid w:val="00372464"/>
    <w:rsid w:val="003766BA"/>
    <w:rsid w:val="00380E34"/>
    <w:rsid w:val="00382563"/>
    <w:rsid w:val="00386EEB"/>
    <w:rsid w:val="00387A2F"/>
    <w:rsid w:val="003924EA"/>
    <w:rsid w:val="00392540"/>
    <w:rsid w:val="00396813"/>
    <w:rsid w:val="00397531"/>
    <w:rsid w:val="003A0ABA"/>
    <w:rsid w:val="003A0DF6"/>
    <w:rsid w:val="003A0E85"/>
    <w:rsid w:val="003A2090"/>
    <w:rsid w:val="003A2468"/>
    <w:rsid w:val="003A3284"/>
    <w:rsid w:val="003A56EB"/>
    <w:rsid w:val="003B1512"/>
    <w:rsid w:val="003B24B8"/>
    <w:rsid w:val="003B4C4D"/>
    <w:rsid w:val="003B5A76"/>
    <w:rsid w:val="003B73CC"/>
    <w:rsid w:val="003C5D15"/>
    <w:rsid w:val="003C5E11"/>
    <w:rsid w:val="003C7CD1"/>
    <w:rsid w:val="003D0049"/>
    <w:rsid w:val="003D4995"/>
    <w:rsid w:val="003E51D0"/>
    <w:rsid w:val="003F229B"/>
    <w:rsid w:val="003F3369"/>
    <w:rsid w:val="00401893"/>
    <w:rsid w:val="00401C7E"/>
    <w:rsid w:val="0040293F"/>
    <w:rsid w:val="00405BC4"/>
    <w:rsid w:val="0041548D"/>
    <w:rsid w:val="00415693"/>
    <w:rsid w:val="0041572D"/>
    <w:rsid w:val="004162A1"/>
    <w:rsid w:val="00417D14"/>
    <w:rsid w:val="00422075"/>
    <w:rsid w:val="0042307D"/>
    <w:rsid w:val="0042461A"/>
    <w:rsid w:val="0042486F"/>
    <w:rsid w:val="00432FBB"/>
    <w:rsid w:val="0043405E"/>
    <w:rsid w:val="00435D0F"/>
    <w:rsid w:val="004365D0"/>
    <w:rsid w:val="00440162"/>
    <w:rsid w:val="0044119D"/>
    <w:rsid w:val="00441D29"/>
    <w:rsid w:val="004439CC"/>
    <w:rsid w:val="00446609"/>
    <w:rsid w:val="00447763"/>
    <w:rsid w:val="00454A2A"/>
    <w:rsid w:val="00462816"/>
    <w:rsid w:val="00462E56"/>
    <w:rsid w:val="00465CB5"/>
    <w:rsid w:val="004753AE"/>
    <w:rsid w:val="004764D0"/>
    <w:rsid w:val="004765A8"/>
    <w:rsid w:val="0047725E"/>
    <w:rsid w:val="00480B7B"/>
    <w:rsid w:val="00486C1E"/>
    <w:rsid w:val="004878BF"/>
    <w:rsid w:val="0049139A"/>
    <w:rsid w:val="00491573"/>
    <w:rsid w:val="004934E5"/>
    <w:rsid w:val="004A0550"/>
    <w:rsid w:val="004A20E1"/>
    <w:rsid w:val="004A30CA"/>
    <w:rsid w:val="004A4141"/>
    <w:rsid w:val="004B0401"/>
    <w:rsid w:val="004B1891"/>
    <w:rsid w:val="004B2C0D"/>
    <w:rsid w:val="004B374D"/>
    <w:rsid w:val="004B44A0"/>
    <w:rsid w:val="004B7D3C"/>
    <w:rsid w:val="004C0D13"/>
    <w:rsid w:val="004C410C"/>
    <w:rsid w:val="004D1C08"/>
    <w:rsid w:val="004D350D"/>
    <w:rsid w:val="004D52EF"/>
    <w:rsid w:val="004D6E0C"/>
    <w:rsid w:val="004D74EA"/>
    <w:rsid w:val="004E4843"/>
    <w:rsid w:val="004E663A"/>
    <w:rsid w:val="004E6B5F"/>
    <w:rsid w:val="004E703E"/>
    <w:rsid w:val="004F1758"/>
    <w:rsid w:val="004F1874"/>
    <w:rsid w:val="004F2211"/>
    <w:rsid w:val="004F3C81"/>
    <w:rsid w:val="004F41BA"/>
    <w:rsid w:val="004F6542"/>
    <w:rsid w:val="004F7F4F"/>
    <w:rsid w:val="00500104"/>
    <w:rsid w:val="0050154B"/>
    <w:rsid w:val="00501EF6"/>
    <w:rsid w:val="00503FE0"/>
    <w:rsid w:val="005068AD"/>
    <w:rsid w:val="005110B1"/>
    <w:rsid w:val="005125FA"/>
    <w:rsid w:val="00513D93"/>
    <w:rsid w:val="00516098"/>
    <w:rsid w:val="00517EE4"/>
    <w:rsid w:val="00522E95"/>
    <w:rsid w:val="0052453E"/>
    <w:rsid w:val="005337AD"/>
    <w:rsid w:val="005353D1"/>
    <w:rsid w:val="00535818"/>
    <w:rsid w:val="00535E8E"/>
    <w:rsid w:val="005402E5"/>
    <w:rsid w:val="00544480"/>
    <w:rsid w:val="00545241"/>
    <w:rsid w:val="00547E4E"/>
    <w:rsid w:val="00555A25"/>
    <w:rsid w:val="005562F3"/>
    <w:rsid w:val="00557CBE"/>
    <w:rsid w:val="00567EF3"/>
    <w:rsid w:val="005704DC"/>
    <w:rsid w:val="0057217F"/>
    <w:rsid w:val="00572C3C"/>
    <w:rsid w:val="005741EC"/>
    <w:rsid w:val="00575BC9"/>
    <w:rsid w:val="00585A09"/>
    <w:rsid w:val="005869EE"/>
    <w:rsid w:val="0058748E"/>
    <w:rsid w:val="005878AD"/>
    <w:rsid w:val="00591012"/>
    <w:rsid w:val="00593244"/>
    <w:rsid w:val="005936EE"/>
    <w:rsid w:val="00595DA3"/>
    <w:rsid w:val="00596E52"/>
    <w:rsid w:val="00597E27"/>
    <w:rsid w:val="005A2082"/>
    <w:rsid w:val="005A2519"/>
    <w:rsid w:val="005A2A79"/>
    <w:rsid w:val="005A4B0F"/>
    <w:rsid w:val="005A572B"/>
    <w:rsid w:val="005A6495"/>
    <w:rsid w:val="005B0F01"/>
    <w:rsid w:val="005B2917"/>
    <w:rsid w:val="005B2FFA"/>
    <w:rsid w:val="005C00C0"/>
    <w:rsid w:val="005C522C"/>
    <w:rsid w:val="005C583F"/>
    <w:rsid w:val="005C5BB3"/>
    <w:rsid w:val="005D182C"/>
    <w:rsid w:val="005D1A52"/>
    <w:rsid w:val="005D30F0"/>
    <w:rsid w:val="005D3BC8"/>
    <w:rsid w:val="005D4602"/>
    <w:rsid w:val="005D6F71"/>
    <w:rsid w:val="005E0DB6"/>
    <w:rsid w:val="005E1E57"/>
    <w:rsid w:val="005E5393"/>
    <w:rsid w:val="005E6FBD"/>
    <w:rsid w:val="005F159F"/>
    <w:rsid w:val="00600B48"/>
    <w:rsid w:val="00600C6B"/>
    <w:rsid w:val="0060136B"/>
    <w:rsid w:val="00602DA2"/>
    <w:rsid w:val="0060400B"/>
    <w:rsid w:val="006071C8"/>
    <w:rsid w:val="006079A6"/>
    <w:rsid w:val="00611EDC"/>
    <w:rsid w:val="006125FA"/>
    <w:rsid w:val="0061424A"/>
    <w:rsid w:val="00616EDB"/>
    <w:rsid w:val="006177BC"/>
    <w:rsid w:val="006217A2"/>
    <w:rsid w:val="006232EF"/>
    <w:rsid w:val="0062357B"/>
    <w:rsid w:val="006245FC"/>
    <w:rsid w:val="0062482E"/>
    <w:rsid w:val="00626633"/>
    <w:rsid w:val="0063188B"/>
    <w:rsid w:val="00634702"/>
    <w:rsid w:val="00635BF6"/>
    <w:rsid w:val="00636335"/>
    <w:rsid w:val="006416ED"/>
    <w:rsid w:val="0064797A"/>
    <w:rsid w:val="006533C7"/>
    <w:rsid w:val="00657634"/>
    <w:rsid w:val="006578CD"/>
    <w:rsid w:val="0066254C"/>
    <w:rsid w:val="00664946"/>
    <w:rsid w:val="00667037"/>
    <w:rsid w:val="00670BB4"/>
    <w:rsid w:val="00671B2D"/>
    <w:rsid w:val="006751CE"/>
    <w:rsid w:val="006769E3"/>
    <w:rsid w:val="00680332"/>
    <w:rsid w:val="006824BA"/>
    <w:rsid w:val="00682BFD"/>
    <w:rsid w:val="00682D72"/>
    <w:rsid w:val="00683433"/>
    <w:rsid w:val="00684075"/>
    <w:rsid w:val="0069645B"/>
    <w:rsid w:val="0069691D"/>
    <w:rsid w:val="006A03EA"/>
    <w:rsid w:val="006A5E61"/>
    <w:rsid w:val="006A6C4D"/>
    <w:rsid w:val="006B0B7A"/>
    <w:rsid w:val="006B3DBF"/>
    <w:rsid w:val="006C4996"/>
    <w:rsid w:val="006C4F35"/>
    <w:rsid w:val="006D0050"/>
    <w:rsid w:val="006D00AB"/>
    <w:rsid w:val="006D0988"/>
    <w:rsid w:val="006D2B2B"/>
    <w:rsid w:val="006D3933"/>
    <w:rsid w:val="006D4BC2"/>
    <w:rsid w:val="006D4F63"/>
    <w:rsid w:val="006D7860"/>
    <w:rsid w:val="006E053C"/>
    <w:rsid w:val="006E1191"/>
    <w:rsid w:val="006E40B3"/>
    <w:rsid w:val="006E56C6"/>
    <w:rsid w:val="006F365E"/>
    <w:rsid w:val="006F4E19"/>
    <w:rsid w:val="006F577E"/>
    <w:rsid w:val="006F7B37"/>
    <w:rsid w:val="0070043A"/>
    <w:rsid w:val="00702E36"/>
    <w:rsid w:val="00702E99"/>
    <w:rsid w:val="00706EA1"/>
    <w:rsid w:val="00711011"/>
    <w:rsid w:val="00712538"/>
    <w:rsid w:val="00712ABF"/>
    <w:rsid w:val="00716EA9"/>
    <w:rsid w:val="007212D1"/>
    <w:rsid w:val="00735075"/>
    <w:rsid w:val="00736FF2"/>
    <w:rsid w:val="00740236"/>
    <w:rsid w:val="007402A8"/>
    <w:rsid w:val="00743BB9"/>
    <w:rsid w:val="0074485C"/>
    <w:rsid w:val="007467F5"/>
    <w:rsid w:val="0075033D"/>
    <w:rsid w:val="007508CF"/>
    <w:rsid w:val="00751D84"/>
    <w:rsid w:val="00752183"/>
    <w:rsid w:val="00753F6E"/>
    <w:rsid w:val="007547C6"/>
    <w:rsid w:val="00756462"/>
    <w:rsid w:val="00761398"/>
    <w:rsid w:val="007647FF"/>
    <w:rsid w:val="00765794"/>
    <w:rsid w:val="00766EE9"/>
    <w:rsid w:val="00767C05"/>
    <w:rsid w:val="00770186"/>
    <w:rsid w:val="00774677"/>
    <w:rsid w:val="00774CAD"/>
    <w:rsid w:val="00774EDD"/>
    <w:rsid w:val="00780171"/>
    <w:rsid w:val="007816EE"/>
    <w:rsid w:val="00782592"/>
    <w:rsid w:val="007863AF"/>
    <w:rsid w:val="00787E09"/>
    <w:rsid w:val="00794139"/>
    <w:rsid w:val="007A15FC"/>
    <w:rsid w:val="007A1624"/>
    <w:rsid w:val="007A1927"/>
    <w:rsid w:val="007A243A"/>
    <w:rsid w:val="007A2A8C"/>
    <w:rsid w:val="007A2BA5"/>
    <w:rsid w:val="007A5E53"/>
    <w:rsid w:val="007B0080"/>
    <w:rsid w:val="007B1F4C"/>
    <w:rsid w:val="007B3A0D"/>
    <w:rsid w:val="007B3A9C"/>
    <w:rsid w:val="007B6133"/>
    <w:rsid w:val="007C2770"/>
    <w:rsid w:val="007C2B2A"/>
    <w:rsid w:val="007C3983"/>
    <w:rsid w:val="007D6180"/>
    <w:rsid w:val="007D64C3"/>
    <w:rsid w:val="007D6F95"/>
    <w:rsid w:val="007D7DAE"/>
    <w:rsid w:val="007E09F9"/>
    <w:rsid w:val="007E0B7A"/>
    <w:rsid w:val="007E1B36"/>
    <w:rsid w:val="007E3D20"/>
    <w:rsid w:val="007E63F2"/>
    <w:rsid w:val="007E6818"/>
    <w:rsid w:val="007F2438"/>
    <w:rsid w:val="007F2A5C"/>
    <w:rsid w:val="007F6A30"/>
    <w:rsid w:val="00800906"/>
    <w:rsid w:val="008013F6"/>
    <w:rsid w:val="008039E0"/>
    <w:rsid w:val="00804137"/>
    <w:rsid w:val="0080518E"/>
    <w:rsid w:val="00805B15"/>
    <w:rsid w:val="00806A88"/>
    <w:rsid w:val="00810916"/>
    <w:rsid w:val="008111CD"/>
    <w:rsid w:val="008174C0"/>
    <w:rsid w:val="00821A88"/>
    <w:rsid w:val="008221A6"/>
    <w:rsid w:val="00827DD9"/>
    <w:rsid w:val="008322C2"/>
    <w:rsid w:val="0083669C"/>
    <w:rsid w:val="008379BE"/>
    <w:rsid w:val="00840ADE"/>
    <w:rsid w:val="00842958"/>
    <w:rsid w:val="00843462"/>
    <w:rsid w:val="00846CCD"/>
    <w:rsid w:val="0084768B"/>
    <w:rsid w:val="00854867"/>
    <w:rsid w:val="008614CD"/>
    <w:rsid w:val="00861CDD"/>
    <w:rsid w:val="008633EF"/>
    <w:rsid w:val="00871486"/>
    <w:rsid w:val="00877AE1"/>
    <w:rsid w:val="008806BA"/>
    <w:rsid w:val="00880FB8"/>
    <w:rsid w:val="0088104A"/>
    <w:rsid w:val="00882AA8"/>
    <w:rsid w:val="008840D6"/>
    <w:rsid w:val="00884628"/>
    <w:rsid w:val="00885B11"/>
    <w:rsid w:val="008907D6"/>
    <w:rsid w:val="00890C17"/>
    <w:rsid w:val="0089120F"/>
    <w:rsid w:val="00894643"/>
    <w:rsid w:val="0089768F"/>
    <w:rsid w:val="008A011C"/>
    <w:rsid w:val="008A2512"/>
    <w:rsid w:val="008A72D7"/>
    <w:rsid w:val="008A7836"/>
    <w:rsid w:val="008B114C"/>
    <w:rsid w:val="008B1B9F"/>
    <w:rsid w:val="008B302F"/>
    <w:rsid w:val="008B37C3"/>
    <w:rsid w:val="008C08AD"/>
    <w:rsid w:val="008C11DE"/>
    <w:rsid w:val="008C2100"/>
    <w:rsid w:val="008C214B"/>
    <w:rsid w:val="008C6DE2"/>
    <w:rsid w:val="008C70C3"/>
    <w:rsid w:val="008C7AFB"/>
    <w:rsid w:val="008D010E"/>
    <w:rsid w:val="008D0CE5"/>
    <w:rsid w:val="008D25EC"/>
    <w:rsid w:val="008D3A24"/>
    <w:rsid w:val="008D4760"/>
    <w:rsid w:val="008D758B"/>
    <w:rsid w:val="008E1D31"/>
    <w:rsid w:val="008E1DBA"/>
    <w:rsid w:val="008E574B"/>
    <w:rsid w:val="008E6688"/>
    <w:rsid w:val="008F2BAB"/>
    <w:rsid w:val="008F47BA"/>
    <w:rsid w:val="008F5A12"/>
    <w:rsid w:val="008F7604"/>
    <w:rsid w:val="009042EE"/>
    <w:rsid w:val="00906C9F"/>
    <w:rsid w:val="0091055A"/>
    <w:rsid w:val="0091274A"/>
    <w:rsid w:val="00913D78"/>
    <w:rsid w:val="00915195"/>
    <w:rsid w:val="009173FE"/>
    <w:rsid w:val="00927BC9"/>
    <w:rsid w:val="00927D3F"/>
    <w:rsid w:val="00930221"/>
    <w:rsid w:val="00931CA5"/>
    <w:rsid w:val="00932991"/>
    <w:rsid w:val="00932D68"/>
    <w:rsid w:val="00932F88"/>
    <w:rsid w:val="00933E8D"/>
    <w:rsid w:val="00933E9B"/>
    <w:rsid w:val="00935E94"/>
    <w:rsid w:val="00936940"/>
    <w:rsid w:val="0094086A"/>
    <w:rsid w:val="00943A83"/>
    <w:rsid w:val="00944C94"/>
    <w:rsid w:val="00945418"/>
    <w:rsid w:val="00951E8E"/>
    <w:rsid w:val="00956628"/>
    <w:rsid w:val="0095678A"/>
    <w:rsid w:val="00957038"/>
    <w:rsid w:val="009601BB"/>
    <w:rsid w:val="00960871"/>
    <w:rsid w:val="00960CF4"/>
    <w:rsid w:val="0096379D"/>
    <w:rsid w:val="00967737"/>
    <w:rsid w:val="00970B00"/>
    <w:rsid w:val="0097393D"/>
    <w:rsid w:val="00973E39"/>
    <w:rsid w:val="009753AF"/>
    <w:rsid w:val="00980A34"/>
    <w:rsid w:val="0098130B"/>
    <w:rsid w:val="00981F09"/>
    <w:rsid w:val="00985204"/>
    <w:rsid w:val="00990B84"/>
    <w:rsid w:val="00991DEF"/>
    <w:rsid w:val="009A02E3"/>
    <w:rsid w:val="009A2166"/>
    <w:rsid w:val="009B04EC"/>
    <w:rsid w:val="009B0972"/>
    <w:rsid w:val="009B1751"/>
    <w:rsid w:val="009B5261"/>
    <w:rsid w:val="009C2916"/>
    <w:rsid w:val="009C3467"/>
    <w:rsid w:val="009C4A6B"/>
    <w:rsid w:val="009D0E4A"/>
    <w:rsid w:val="009D20C8"/>
    <w:rsid w:val="009D61B1"/>
    <w:rsid w:val="009D789A"/>
    <w:rsid w:val="009E0D6F"/>
    <w:rsid w:val="009E1E10"/>
    <w:rsid w:val="009E3C55"/>
    <w:rsid w:val="009E732F"/>
    <w:rsid w:val="009E7AFB"/>
    <w:rsid w:val="009F0502"/>
    <w:rsid w:val="009F0E19"/>
    <w:rsid w:val="009F0EF1"/>
    <w:rsid w:val="009F30C4"/>
    <w:rsid w:val="009F4BCF"/>
    <w:rsid w:val="009F5D4A"/>
    <w:rsid w:val="009F6538"/>
    <w:rsid w:val="009F7A07"/>
    <w:rsid w:val="00A01446"/>
    <w:rsid w:val="00A0155A"/>
    <w:rsid w:val="00A025E9"/>
    <w:rsid w:val="00A043A9"/>
    <w:rsid w:val="00A057A3"/>
    <w:rsid w:val="00A05C9E"/>
    <w:rsid w:val="00A102B1"/>
    <w:rsid w:val="00A10ADB"/>
    <w:rsid w:val="00A14B78"/>
    <w:rsid w:val="00A14F9C"/>
    <w:rsid w:val="00A16686"/>
    <w:rsid w:val="00A17C65"/>
    <w:rsid w:val="00A21BC9"/>
    <w:rsid w:val="00A22FCD"/>
    <w:rsid w:val="00A23EB0"/>
    <w:rsid w:val="00A30ECD"/>
    <w:rsid w:val="00A32372"/>
    <w:rsid w:val="00A37921"/>
    <w:rsid w:val="00A40A8F"/>
    <w:rsid w:val="00A433B4"/>
    <w:rsid w:val="00A46EDB"/>
    <w:rsid w:val="00A50C22"/>
    <w:rsid w:val="00A5210D"/>
    <w:rsid w:val="00A52B63"/>
    <w:rsid w:val="00A57B4B"/>
    <w:rsid w:val="00A60E1F"/>
    <w:rsid w:val="00A61603"/>
    <w:rsid w:val="00A6195F"/>
    <w:rsid w:val="00A72B70"/>
    <w:rsid w:val="00A73678"/>
    <w:rsid w:val="00A73BC1"/>
    <w:rsid w:val="00A7489C"/>
    <w:rsid w:val="00A800A7"/>
    <w:rsid w:val="00A82012"/>
    <w:rsid w:val="00A82C0D"/>
    <w:rsid w:val="00A8591A"/>
    <w:rsid w:val="00A93212"/>
    <w:rsid w:val="00A9476F"/>
    <w:rsid w:val="00A95082"/>
    <w:rsid w:val="00A97726"/>
    <w:rsid w:val="00AA00C5"/>
    <w:rsid w:val="00AA0654"/>
    <w:rsid w:val="00AA250B"/>
    <w:rsid w:val="00AA5498"/>
    <w:rsid w:val="00AD5FB2"/>
    <w:rsid w:val="00AD7403"/>
    <w:rsid w:val="00AE168A"/>
    <w:rsid w:val="00AE16B1"/>
    <w:rsid w:val="00AE3FCC"/>
    <w:rsid w:val="00AE5E29"/>
    <w:rsid w:val="00AE600F"/>
    <w:rsid w:val="00AF2229"/>
    <w:rsid w:val="00AF371A"/>
    <w:rsid w:val="00AF3CEE"/>
    <w:rsid w:val="00AF4654"/>
    <w:rsid w:val="00AF4FDE"/>
    <w:rsid w:val="00AF5BE9"/>
    <w:rsid w:val="00B006AA"/>
    <w:rsid w:val="00B01CA9"/>
    <w:rsid w:val="00B02170"/>
    <w:rsid w:val="00B03457"/>
    <w:rsid w:val="00B04E9D"/>
    <w:rsid w:val="00B0686F"/>
    <w:rsid w:val="00B11A19"/>
    <w:rsid w:val="00B1749A"/>
    <w:rsid w:val="00B22425"/>
    <w:rsid w:val="00B23514"/>
    <w:rsid w:val="00B32DB7"/>
    <w:rsid w:val="00B33936"/>
    <w:rsid w:val="00B346B1"/>
    <w:rsid w:val="00B34FA1"/>
    <w:rsid w:val="00B45816"/>
    <w:rsid w:val="00B52944"/>
    <w:rsid w:val="00B54292"/>
    <w:rsid w:val="00B677BE"/>
    <w:rsid w:val="00B70483"/>
    <w:rsid w:val="00B70A0D"/>
    <w:rsid w:val="00B713EE"/>
    <w:rsid w:val="00B71A0B"/>
    <w:rsid w:val="00B71ACC"/>
    <w:rsid w:val="00B72B53"/>
    <w:rsid w:val="00B74F31"/>
    <w:rsid w:val="00B755E4"/>
    <w:rsid w:val="00B81BE0"/>
    <w:rsid w:val="00B85023"/>
    <w:rsid w:val="00B854EE"/>
    <w:rsid w:val="00B90357"/>
    <w:rsid w:val="00B96997"/>
    <w:rsid w:val="00B977A0"/>
    <w:rsid w:val="00BA1838"/>
    <w:rsid w:val="00BA3789"/>
    <w:rsid w:val="00BA4A14"/>
    <w:rsid w:val="00BA51DD"/>
    <w:rsid w:val="00BA6268"/>
    <w:rsid w:val="00BA6F02"/>
    <w:rsid w:val="00BB1112"/>
    <w:rsid w:val="00BB3362"/>
    <w:rsid w:val="00BB560B"/>
    <w:rsid w:val="00BB70A3"/>
    <w:rsid w:val="00BC0C65"/>
    <w:rsid w:val="00BC5952"/>
    <w:rsid w:val="00BC6109"/>
    <w:rsid w:val="00BC6AA6"/>
    <w:rsid w:val="00BD42AD"/>
    <w:rsid w:val="00BD5472"/>
    <w:rsid w:val="00BD5648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BF056A"/>
    <w:rsid w:val="00BF157D"/>
    <w:rsid w:val="00BF6DC1"/>
    <w:rsid w:val="00C000DB"/>
    <w:rsid w:val="00C031CC"/>
    <w:rsid w:val="00C043F4"/>
    <w:rsid w:val="00C04A6D"/>
    <w:rsid w:val="00C051F5"/>
    <w:rsid w:val="00C06119"/>
    <w:rsid w:val="00C158F5"/>
    <w:rsid w:val="00C17148"/>
    <w:rsid w:val="00C21072"/>
    <w:rsid w:val="00C314B0"/>
    <w:rsid w:val="00C3529C"/>
    <w:rsid w:val="00C374D5"/>
    <w:rsid w:val="00C47C33"/>
    <w:rsid w:val="00C51C57"/>
    <w:rsid w:val="00C52175"/>
    <w:rsid w:val="00C536C5"/>
    <w:rsid w:val="00C545C5"/>
    <w:rsid w:val="00C645B7"/>
    <w:rsid w:val="00C65BC0"/>
    <w:rsid w:val="00C727C0"/>
    <w:rsid w:val="00C760C6"/>
    <w:rsid w:val="00C8115B"/>
    <w:rsid w:val="00C83D45"/>
    <w:rsid w:val="00C851A1"/>
    <w:rsid w:val="00C87763"/>
    <w:rsid w:val="00C87929"/>
    <w:rsid w:val="00C94DFA"/>
    <w:rsid w:val="00C9642B"/>
    <w:rsid w:val="00CA7C7E"/>
    <w:rsid w:val="00CB1E5A"/>
    <w:rsid w:val="00CB644C"/>
    <w:rsid w:val="00CB65E9"/>
    <w:rsid w:val="00CB7915"/>
    <w:rsid w:val="00CC014C"/>
    <w:rsid w:val="00CC115E"/>
    <w:rsid w:val="00CC144D"/>
    <w:rsid w:val="00CC28BB"/>
    <w:rsid w:val="00CC2B3B"/>
    <w:rsid w:val="00CC2B66"/>
    <w:rsid w:val="00CC3285"/>
    <w:rsid w:val="00CC3655"/>
    <w:rsid w:val="00CC4A1B"/>
    <w:rsid w:val="00CC6E22"/>
    <w:rsid w:val="00CD0504"/>
    <w:rsid w:val="00CD144D"/>
    <w:rsid w:val="00CD6DE4"/>
    <w:rsid w:val="00CD7F54"/>
    <w:rsid w:val="00CE169B"/>
    <w:rsid w:val="00CE18CC"/>
    <w:rsid w:val="00CE37AF"/>
    <w:rsid w:val="00CE7116"/>
    <w:rsid w:val="00CF17A9"/>
    <w:rsid w:val="00CF1B8A"/>
    <w:rsid w:val="00CF302F"/>
    <w:rsid w:val="00CF54F5"/>
    <w:rsid w:val="00CF75FF"/>
    <w:rsid w:val="00D05671"/>
    <w:rsid w:val="00D0748D"/>
    <w:rsid w:val="00D14D36"/>
    <w:rsid w:val="00D15554"/>
    <w:rsid w:val="00D15B6F"/>
    <w:rsid w:val="00D17526"/>
    <w:rsid w:val="00D20985"/>
    <w:rsid w:val="00D2098A"/>
    <w:rsid w:val="00D236FD"/>
    <w:rsid w:val="00D24E8A"/>
    <w:rsid w:val="00D319E9"/>
    <w:rsid w:val="00D31E1E"/>
    <w:rsid w:val="00D33108"/>
    <w:rsid w:val="00D3428E"/>
    <w:rsid w:val="00D347D8"/>
    <w:rsid w:val="00D35A4C"/>
    <w:rsid w:val="00D36BF1"/>
    <w:rsid w:val="00D36F1E"/>
    <w:rsid w:val="00D37657"/>
    <w:rsid w:val="00D43BBD"/>
    <w:rsid w:val="00D43EEA"/>
    <w:rsid w:val="00D44706"/>
    <w:rsid w:val="00D47BAE"/>
    <w:rsid w:val="00D51CCE"/>
    <w:rsid w:val="00D54775"/>
    <w:rsid w:val="00D547ED"/>
    <w:rsid w:val="00D64C18"/>
    <w:rsid w:val="00D65FA6"/>
    <w:rsid w:val="00D675DF"/>
    <w:rsid w:val="00D70F94"/>
    <w:rsid w:val="00D71B95"/>
    <w:rsid w:val="00D73D7E"/>
    <w:rsid w:val="00D75DBB"/>
    <w:rsid w:val="00D77612"/>
    <w:rsid w:val="00D80DF8"/>
    <w:rsid w:val="00D90D49"/>
    <w:rsid w:val="00D91485"/>
    <w:rsid w:val="00D9237F"/>
    <w:rsid w:val="00D92F73"/>
    <w:rsid w:val="00DA0846"/>
    <w:rsid w:val="00DA168C"/>
    <w:rsid w:val="00DA22EB"/>
    <w:rsid w:val="00DA32B0"/>
    <w:rsid w:val="00DB1D6E"/>
    <w:rsid w:val="00DB2D81"/>
    <w:rsid w:val="00DB53F6"/>
    <w:rsid w:val="00DD480D"/>
    <w:rsid w:val="00DD5282"/>
    <w:rsid w:val="00DD643D"/>
    <w:rsid w:val="00DD6D6F"/>
    <w:rsid w:val="00DD6D97"/>
    <w:rsid w:val="00DE219E"/>
    <w:rsid w:val="00DE3B29"/>
    <w:rsid w:val="00DE648F"/>
    <w:rsid w:val="00DF3DB3"/>
    <w:rsid w:val="00DF43DC"/>
    <w:rsid w:val="00DF660F"/>
    <w:rsid w:val="00E00B55"/>
    <w:rsid w:val="00E01EE7"/>
    <w:rsid w:val="00E0336C"/>
    <w:rsid w:val="00E039DA"/>
    <w:rsid w:val="00E0562A"/>
    <w:rsid w:val="00E11F64"/>
    <w:rsid w:val="00E13310"/>
    <w:rsid w:val="00E153C6"/>
    <w:rsid w:val="00E15CCA"/>
    <w:rsid w:val="00E16001"/>
    <w:rsid w:val="00E16C58"/>
    <w:rsid w:val="00E2042C"/>
    <w:rsid w:val="00E20E99"/>
    <w:rsid w:val="00E256C2"/>
    <w:rsid w:val="00E27F97"/>
    <w:rsid w:val="00E31871"/>
    <w:rsid w:val="00E3331E"/>
    <w:rsid w:val="00E33688"/>
    <w:rsid w:val="00E34B89"/>
    <w:rsid w:val="00E40707"/>
    <w:rsid w:val="00E44B5A"/>
    <w:rsid w:val="00E46139"/>
    <w:rsid w:val="00E4681B"/>
    <w:rsid w:val="00E53564"/>
    <w:rsid w:val="00E53D2D"/>
    <w:rsid w:val="00E54095"/>
    <w:rsid w:val="00E5463F"/>
    <w:rsid w:val="00E569F0"/>
    <w:rsid w:val="00E60715"/>
    <w:rsid w:val="00E62CB4"/>
    <w:rsid w:val="00E64F63"/>
    <w:rsid w:val="00E67DDF"/>
    <w:rsid w:val="00E70597"/>
    <w:rsid w:val="00E71653"/>
    <w:rsid w:val="00E73AB6"/>
    <w:rsid w:val="00E7407A"/>
    <w:rsid w:val="00E821E8"/>
    <w:rsid w:val="00E824D5"/>
    <w:rsid w:val="00E829EB"/>
    <w:rsid w:val="00E82DA8"/>
    <w:rsid w:val="00E90182"/>
    <w:rsid w:val="00E92D60"/>
    <w:rsid w:val="00E93DAE"/>
    <w:rsid w:val="00E95300"/>
    <w:rsid w:val="00EA0822"/>
    <w:rsid w:val="00EA1C2E"/>
    <w:rsid w:val="00EA323D"/>
    <w:rsid w:val="00EA5B6F"/>
    <w:rsid w:val="00EA5DC2"/>
    <w:rsid w:val="00EB218C"/>
    <w:rsid w:val="00EB71C5"/>
    <w:rsid w:val="00EC09FA"/>
    <w:rsid w:val="00EC0CE0"/>
    <w:rsid w:val="00EC6E13"/>
    <w:rsid w:val="00ED111C"/>
    <w:rsid w:val="00ED1E05"/>
    <w:rsid w:val="00ED3465"/>
    <w:rsid w:val="00ED7AAA"/>
    <w:rsid w:val="00EE02DF"/>
    <w:rsid w:val="00EE2077"/>
    <w:rsid w:val="00EE213B"/>
    <w:rsid w:val="00EE422F"/>
    <w:rsid w:val="00EE4E06"/>
    <w:rsid w:val="00EE64FD"/>
    <w:rsid w:val="00EE6CA4"/>
    <w:rsid w:val="00EF02CC"/>
    <w:rsid w:val="00EF152C"/>
    <w:rsid w:val="00EF303A"/>
    <w:rsid w:val="00F025DE"/>
    <w:rsid w:val="00F025EE"/>
    <w:rsid w:val="00F11C62"/>
    <w:rsid w:val="00F1221E"/>
    <w:rsid w:val="00F12F7C"/>
    <w:rsid w:val="00F15D65"/>
    <w:rsid w:val="00F3013D"/>
    <w:rsid w:val="00F31BBA"/>
    <w:rsid w:val="00F3423C"/>
    <w:rsid w:val="00F40336"/>
    <w:rsid w:val="00F41CD7"/>
    <w:rsid w:val="00F46AA0"/>
    <w:rsid w:val="00F51B7A"/>
    <w:rsid w:val="00F52A36"/>
    <w:rsid w:val="00F53DCB"/>
    <w:rsid w:val="00F56DCD"/>
    <w:rsid w:val="00F61AC0"/>
    <w:rsid w:val="00F63025"/>
    <w:rsid w:val="00F64C90"/>
    <w:rsid w:val="00F66C57"/>
    <w:rsid w:val="00F67AFD"/>
    <w:rsid w:val="00F72A7C"/>
    <w:rsid w:val="00F752EE"/>
    <w:rsid w:val="00F7638F"/>
    <w:rsid w:val="00F768C6"/>
    <w:rsid w:val="00F81775"/>
    <w:rsid w:val="00F83F47"/>
    <w:rsid w:val="00F8409A"/>
    <w:rsid w:val="00F846FD"/>
    <w:rsid w:val="00F87095"/>
    <w:rsid w:val="00F93318"/>
    <w:rsid w:val="00F93372"/>
    <w:rsid w:val="00F95614"/>
    <w:rsid w:val="00FA0708"/>
    <w:rsid w:val="00FA4BD3"/>
    <w:rsid w:val="00FB30A4"/>
    <w:rsid w:val="00FB465D"/>
    <w:rsid w:val="00FB60CC"/>
    <w:rsid w:val="00FB642E"/>
    <w:rsid w:val="00FC22C6"/>
    <w:rsid w:val="00FD4551"/>
    <w:rsid w:val="00FD4F3D"/>
    <w:rsid w:val="00FE22CF"/>
    <w:rsid w:val="00FE3158"/>
    <w:rsid w:val="00FE3E88"/>
    <w:rsid w:val="00FE5132"/>
    <w:rsid w:val="00FE5BA1"/>
    <w:rsid w:val="00FE7183"/>
    <w:rsid w:val="00FE7571"/>
    <w:rsid w:val="00FF2196"/>
    <w:rsid w:val="00FF22C8"/>
    <w:rsid w:val="00FF25BD"/>
    <w:rsid w:val="00FF44C4"/>
    <w:rsid w:val="00FF4DF5"/>
    <w:rsid w:val="00FF5B7D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hAnsi="Calibri" w:cs="Times New Roman"/>
      <w:b/>
      <w:sz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hAnsi="Calibri"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hAnsi="Calibri"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hAnsi="Cambria" w:cs="Times New Roman"/>
      <w:sz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Arial" w:hAnsi="Arial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Times New Roman"/>
      <w:sz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ascii="Arial" w:hAnsi="Arial" w:cs="Times New Roman"/>
      <w:sz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99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rsid w:val="002F440F"/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  <w:style w:type="character" w:customStyle="1" w:styleId="ppp-input-value1">
    <w:name w:val="ppp-input-value1"/>
    <w:rsid w:val="00EE213B"/>
    <w:rPr>
      <w:rFonts w:ascii="Tahoma" w:hAnsi="Tahoma" w:cs="Tahoma"/>
      <w:color w:val="837A73"/>
      <w:sz w:val="16"/>
    </w:rPr>
  </w:style>
  <w:style w:type="character" w:customStyle="1" w:styleId="FontStyle20">
    <w:name w:val="Font Style20"/>
    <w:uiPriority w:val="99"/>
    <w:rsid w:val="00E4681B"/>
    <w:rPr>
      <w:rFonts w:ascii="Times New Roman" w:hAnsi="Times New Roman" w:cs="Times New Roman"/>
      <w:sz w:val="20"/>
    </w:rPr>
  </w:style>
  <w:style w:type="paragraph" w:customStyle="1" w:styleId="Style17">
    <w:name w:val="Style17"/>
    <w:basedOn w:val="Normal"/>
    <w:uiPriority w:val="99"/>
    <w:rsid w:val="00E4681B"/>
    <w:pPr>
      <w:spacing w:line="254" w:lineRule="exact"/>
      <w:ind w:hanging="350"/>
      <w:jc w:val="both"/>
    </w:pPr>
    <w:rPr>
      <w:rFonts w:ascii="Times New Roman" w:hAnsi="Times New Roman" w:cs="Times New Roman"/>
    </w:rPr>
  </w:style>
  <w:style w:type="paragraph" w:customStyle="1" w:styleId="Normaltext">
    <w:name w:val="Normal text"/>
    <w:link w:val="NormaltextChar"/>
    <w:uiPriority w:val="99"/>
    <w:rsid w:val="00E4681B"/>
    <w:pPr>
      <w:framePr w:wrap="auto"/>
      <w:widowControl/>
      <w:autoSpaceDE/>
      <w:autoSpaceDN/>
      <w:adjustRightInd/>
      <w:spacing w:before="120" w:after="120"/>
      <w:ind w:left="0" w:right="0"/>
      <w:jc w:val="both"/>
      <w:textAlignment w:val="auto"/>
    </w:pPr>
    <w:rPr>
      <w:rFonts w:ascii="Arial" w:hAnsi="Arial" w:cs="Times New Roman"/>
      <w:sz w:val="22"/>
      <w:szCs w:val="20"/>
      <w:rtl w:val="0"/>
      <w:cs w:val="0"/>
      <w:lang w:val="sk-SK" w:eastAsia="en-US" w:bidi="ar-SA"/>
    </w:rPr>
  </w:style>
  <w:style w:type="character" w:customStyle="1" w:styleId="NormaltextChar">
    <w:name w:val="Normal text Char"/>
    <w:link w:val="Normaltext"/>
    <w:uiPriority w:val="99"/>
    <w:locked/>
    <w:rsid w:val="00E4681B"/>
    <w:rPr>
      <w:rFonts w:ascii="Arial" w:hAnsi="Arial" w:cs="Arial"/>
      <w:sz w:val="22"/>
      <w:lang w:val="x-none" w:eastAsia="en-US"/>
    </w:rPr>
  </w:style>
  <w:style w:type="paragraph" w:customStyle="1" w:styleId="CM4">
    <w:name w:val="CM4"/>
    <w:basedOn w:val="Normal"/>
    <w:next w:val="Normal"/>
    <w:rsid w:val="00446609"/>
    <w:pPr>
      <w:widowControl/>
      <w:jc w:val="left"/>
    </w:pPr>
    <w:rPr>
      <w:rFonts w:ascii="EUAlbertina" w:hAnsi="EUAlbertina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F4FDE"/>
    <w:rPr>
      <w:rFonts w:cs="Times New Roman"/>
      <w:color w:val="0000FF"/>
      <w:u w:val="none"/>
      <w:effect w:val="none"/>
      <w:rtl w:val="0"/>
      <w:cs w:val="0"/>
    </w:rPr>
  </w:style>
  <w:style w:type="character" w:customStyle="1" w:styleId="clanek1">
    <w:name w:val="clanek1"/>
    <w:rsid w:val="00AF4FDE"/>
    <w:rPr>
      <w:rFonts w:ascii="Arial" w:hAnsi="Arial" w:cs="Arial"/>
      <w:sz w:val="20"/>
    </w:rPr>
  </w:style>
  <w:style w:type="character" w:customStyle="1" w:styleId="Zkladntext3">
    <w:name w:val="Základný text (3)_"/>
    <w:link w:val="Zkladntext30"/>
    <w:locked/>
    <w:rsid w:val="00D20985"/>
    <w:rPr>
      <w:i/>
      <w:sz w:val="19"/>
      <w:shd w:val="clear" w:color="auto" w:fill="FFFFFF"/>
    </w:rPr>
  </w:style>
  <w:style w:type="paragraph" w:customStyle="1" w:styleId="Zkladntext30">
    <w:name w:val="Základný text (3)"/>
    <w:basedOn w:val="Normal"/>
    <w:link w:val="Zkladntext3"/>
    <w:rsid w:val="00D20985"/>
    <w:pPr>
      <w:shd w:val="clear" w:color="auto" w:fill="FFFFFF"/>
      <w:autoSpaceDE/>
      <w:autoSpaceDN/>
      <w:adjustRightInd/>
      <w:spacing w:before="240" w:after="240" w:line="252" w:lineRule="exact"/>
      <w:jc w:val="both"/>
    </w:pPr>
    <w:rPr>
      <w:rFonts w:ascii="Times New Roman" w:hAnsi="Times New Roman" w:cs="Times New Roman"/>
      <w:i/>
      <w:sz w:val="19"/>
      <w:szCs w:val="20"/>
    </w:rPr>
  </w:style>
  <w:style w:type="character" w:customStyle="1" w:styleId="Zhlavie3">
    <w:name w:val="Záhlavie #3_"/>
    <w:link w:val="Zhlavie31"/>
    <w:locked/>
    <w:rsid w:val="00D20985"/>
    <w:rPr>
      <w:b/>
      <w:spacing w:val="5"/>
      <w:sz w:val="19"/>
      <w:shd w:val="clear" w:color="auto" w:fill="FFFFFF"/>
    </w:rPr>
  </w:style>
  <w:style w:type="paragraph" w:customStyle="1" w:styleId="Zhlavie31">
    <w:name w:val="Záhlavie #31"/>
    <w:basedOn w:val="Normal"/>
    <w:link w:val="Zhlavie3"/>
    <w:rsid w:val="00D20985"/>
    <w:pPr>
      <w:shd w:val="clear" w:color="auto" w:fill="FFFFFF"/>
      <w:autoSpaceDE/>
      <w:autoSpaceDN/>
      <w:adjustRightInd/>
      <w:spacing w:before="60" w:after="240" w:line="252" w:lineRule="exact"/>
      <w:jc w:val="both"/>
      <w:outlineLvl w:val="2"/>
    </w:pPr>
    <w:rPr>
      <w:rFonts w:ascii="Times New Roman" w:hAnsi="Times New Roman" w:cs="Times New Roman"/>
      <w:b/>
      <w:spacing w:val="5"/>
      <w:sz w:val="19"/>
      <w:szCs w:val="20"/>
    </w:rPr>
  </w:style>
  <w:style w:type="character" w:customStyle="1" w:styleId="Zkladntext4">
    <w:name w:val="Základný text (4)_"/>
    <w:link w:val="Zkladntext40"/>
    <w:locked/>
    <w:rsid w:val="00D20985"/>
    <w:rPr>
      <w:b/>
      <w:spacing w:val="5"/>
      <w:sz w:val="19"/>
      <w:shd w:val="clear" w:color="auto" w:fill="FFFFFF"/>
    </w:rPr>
  </w:style>
  <w:style w:type="paragraph" w:customStyle="1" w:styleId="Zkladntext40">
    <w:name w:val="Základný text (4)"/>
    <w:basedOn w:val="Normal"/>
    <w:link w:val="Zkladntext4"/>
    <w:rsid w:val="00D20985"/>
    <w:pPr>
      <w:shd w:val="clear" w:color="auto" w:fill="FFFFFF"/>
      <w:autoSpaceDE/>
      <w:autoSpaceDN/>
      <w:adjustRightInd/>
      <w:spacing w:line="245" w:lineRule="exact"/>
      <w:jc w:val="both"/>
    </w:pPr>
    <w:rPr>
      <w:rFonts w:ascii="Times New Roman" w:hAnsi="Times New Roman" w:cs="Times New Roman"/>
      <w:b/>
      <w:spacing w:val="5"/>
      <w:sz w:val="19"/>
      <w:szCs w:val="20"/>
    </w:rPr>
  </w:style>
  <w:style w:type="character" w:customStyle="1" w:styleId="Zkladntext3Niekurzva">
    <w:name w:val="Základný text (3) + Nie kurzíva"/>
    <w:aliases w:val="Riadkovanie 0 pt"/>
    <w:rsid w:val="00D20985"/>
    <w:rPr>
      <w:spacing w:val="5"/>
      <w:sz w:val="19"/>
      <w:shd w:val="clear" w:color="auto" w:fill="FFFFFF"/>
    </w:rPr>
  </w:style>
  <w:style w:type="character" w:customStyle="1" w:styleId="ZkladntextTun">
    <w:name w:val="Základný text + Tučné"/>
    <w:rsid w:val="00D20985"/>
    <w:rPr>
      <w:rFonts w:ascii="Times New Roman" w:hAnsi="Times New Roman" w:cs="Times New Roman"/>
      <w:spacing w:val="5"/>
      <w:sz w:val="19"/>
      <w:u w:val="none"/>
      <w:effect w:val="none"/>
      <w:lang w:val="sk-SK" w:eastAsia="sk-SK"/>
    </w:rPr>
  </w:style>
  <w:style w:type="character" w:customStyle="1" w:styleId="Zhlavie4">
    <w:name w:val="Záhlavie #4_"/>
    <w:link w:val="Zhlavie40"/>
    <w:locked/>
    <w:rsid w:val="009A2166"/>
    <w:rPr>
      <w:b/>
      <w:spacing w:val="5"/>
      <w:sz w:val="19"/>
      <w:shd w:val="clear" w:color="auto" w:fill="FFFFFF"/>
    </w:rPr>
  </w:style>
  <w:style w:type="paragraph" w:customStyle="1" w:styleId="Zhlavie40">
    <w:name w:val="Záhlavie #4"/>
    <w:basedOn w:val="Normal"/>
    <w:link w:val="Zhlavie4"/>
    <w:rsid w:val="009A2166"/>
    <w:pPr>
      <w:shd w:val="clear" w:color="auto" w:fill="FFFFFF"/>
      <w:autoSpaceDE/>
      <w:autoSpaceDN/>
      <w:adjustRightInd/>
      <w:spacing w:before="180" w:line="240" w:lineRule="atLeast"/>
      <w:jc w:val="both"/>
      <w:outlineLvl w:val="3"/>
    </w:pPr>
    <w:rPr>
      <w:rFonts w:ascii="Times New Roman" w:hAnsi="Times New Roman" w:cs="Times New Roman"/>
      <w:b/>
      <w:spacing w:val="5"/>
      <w:sz w:val="19"/>
      <w:szCs w:val="20"/>
    </w:rPr>
  </w:style>
  <w:style w:type="paragraph" w:styleId="CommentText">
    <w:name w:val="annotation text"/>
    <w:basedOn w:val="Normal"/>
    <w:link w:val="TextkomentraChar"/>
    <w:uiPriority w:val="99"/>
    <w:semiHidden/>
    <w:rsid w:val="000D707E"/>
    <w:pPr>
      <w:widowControl/>
      <w:suppressAutoHyphens/>
      <w:autoSpaceDE/>
      <w:autoSpaceDN/>
      <w:adjustRightInd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D707E"/>
    <w:rPr>
      <w:rFonts w:cs="Times New Roman"/>
      <w:rtl w:val="0"/>
      <w:cs w:val="0"/>
      <w:lang w:val="x-none"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0D707E"/>
    <w:rPr>
      <w:rFonts w:cs="Times New Roman"/>
      <w:sz w:val="16"/>
      <w:rtl w:val="0"/>
      <w:cs w:val="0"/>
    </w:rPr>
  </w:style>
  <w:style w:type="character" w:customStyle="1" w:styleId="ZkladntextKurzva">
    <w:name w:val="Základný text + Kurzíva"/>
    <w:aliases w:val="Riadkovanie 0 pt1"/>
    <w:rsid w:val="009E0D6F"/>
    <w:rPr>
      <w:rFonts w:ascii="Times New Roman" w:hAnsi="Times New Roman" w:cs="Times New Roman"/>
      <w:i/>
      <w:spacing w:val="5"/>
      <w:sz w:val="19"/>
      <w:u w:val="none"/>
      <w:effect w:val="none"/>
      <w:lang w:val="sk-SK" w:eastAsia="sk-SK"/>
    </w:rPr>
  </w:style>
  <w:style w:type="paragraph" w:customStyle="1" w:styleId="CM1">
    <w:name w:val="CM1"/>
    <w:basedOn w:val="Normal"/>
    <w:next w:val="Normal"/>
    <w:rsid w:val="0034539E"/>
    <w:pPr>
      <w:widowControl/>
      <w:jc w:val="left"/>
    </w:pPr>
    <w:rPr>
      <w:rFonts w:ascii="EUAlbertina" w:hAnsi="EUAlbertina" w:cs="Arial Unicode MS"/>
      <w:lang w:bidi="si-LK"/>
    </w:rPr>
  </w:style>
  <w:style w:type="paragraph" w:styleId="Header">
    <w:name w:val="header"/>
    <w:basedOn w:val="Normal"/>
    <w:link w:val="HlavikaChar"/>
    <w:uiPriority w:val="99"/>
    <w:unhideWhenUsed/>
    <w:rsid w:val="00930221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930221"/>
    <w:rPr>
      <w:rFonts w:cs="Times New Roman"/>
      <w:sz w:val="24"/>
      <w:rtl w:val="0"/>
      <w:cs w:val="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BF880-EAD9-416C-A22A-E0C7C6D4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2318</Words>
  <Characters>13218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Egyenesová, Eva</cp:lastModifiedBy>
  <cp:revision>2</cp:revision>
  <cp:lastPrinted>2014-05-12T15:23:00Z</cp:lastPrinted>
  <dcterms:created xsi:type="dcterms:W3CDTF">2014-05-13T09:28:00Z</dcterms:created>
  <dcterms:modified xsi:type="dcterms:W3CDTF">2014-05-13T09:28:00Z</dcterms:modified>
</cp:coreProperties>
</file>