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80239C">
        <w:t>4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E62CE6">
        <w:t>491</w:t>
      </w:r>
      <w:r w:rsidRPr="00053FB9" w:rsidR="003371B9">
        <w:t>/</w:t>
      </w:r>
      <w:r w:rsidR="00053FB9">
        <w:t>201</w:t>
      </w:r>
      <w:r w:rsidR="00E62CE6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3B09EE">
        <w:rPr>
          <w:b/>
        </w:rPr>
        <w:t>282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2</w:t>
      </w:r>
      <w:r w:rsidR="0080239C">
        <w:rPr>
          <w:b/>
        </w:rPr>
        <w:t>9</w:t>
      </w:r>
      <w:r w:rsidR="00C72FBD">
        <w:rPr>
          <w:b/>
        </w:rPr>
        <w:t xml:space="preserve">. </w:t>
      </w:r>
      <w:r w:rsidR="00E20546">
        <w:rPr>
          <w:b/>
        </w:rPr>
        <w:t>a</w:t>
      </w:r>
      <w:r w:rsidR="0080239C">
        <w:rPr>
          <w:b/>
        </w:rPr>
        <w:t>príla</w:t>
      </w:r>
      <w:r w:rsidR="00830899">
        <w:rPr>
          <w:b/>
        </w:rPr>
        <w:t xml:space="preserve"> 201</w:t>
      </w:r>
      <w:r w:rsidR="0080239C">
        <w:rPr>
          <w:b/>
        </w:rPr>
        <w:t>4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E62CE6">
      <w:pPr>
        <w:shd w:val="clear" w:color="auto" w:fill="FFFFFF"/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E62CE6" w:rsidR="00E62CE6">
        <w:rPr>
          <w:bCs w:val="0"/>
        </w:rPr>
        <w:t xml:space="preserve"> </w:t>
      </w:r>
      <w:r w:rsidR="00E62CE6">
        <w:rPr>
          <w:bCs w:val="0"/>
        </w:rPr>
        <w:t>n</w:t>
      </w:r>
      <w:r w:rsidRPr="00E62CE6" w:rsidR="00E62CE6">
        <w:rPr>
          <w:bCs w:val="0"/>
        </w:rPr>
        <w:t>ávrh poslancov Národnej rady Slovenskej republiky Borisa Suska, Anny Vittekovej, Otta Brixiho a Antona Martvoňa na vydanie zákona, ktorým sa mení a dopĺňa zákon č. 385/2000 Z. z. o sudcoch a prísediacich a o zmene a doplnení niektorých zákonov v znení neskorších predpisov a ktorým sa menia a dopĺňajú niektoré zákony (tlač 922)</w:t>
      </w:r>
      <w:r w:rsidRPr="00FC1D74" w:rsidR="00843997">
        <w:rPr>
          <w:bCs w:val="0"/>
        </w:rPr>
        <w:t xml:space="preserve"> </w:t>
      </w:r>
      <w:r w:rsidRPr="00490B45" w:rsidR="00450C55">
        <w:t>a</w:t>
      </w:r>
      <w:r w:rsidRPr="00490B45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E62CE6">
        <w:rPr>
          <w:bCs w:val="0"/>
        </w:rPr>
        <w:t>n</w:t>
      </w:r>
      <w:r w:rsidRPr="00E62CE6" w:rsidR="00E62CE6">
        <w:rPr>
          <w:bCs w:val="0"/>
        </w:rPr>
        <w:t>ávrh</w:t>
      </w:r>
      <w:r w:rsidR="00E62CE6">
        <w:rPr>
          <w:bCs w:val="0"/>
        </w:rPr>
        <w:t>om</w:t>
      </w:r>
      <w:r w:rsidRPr="00E62CE6" w:rsidR="00E62CE6">
        <w:rPr>
          <w:bCs w:val="0"/>
        </w:rPr>
        <w:t xml:space="preserve"> poslancov Národnej rady Slovenskej republiky Borisa Suska, Anny Vittekovej, Otta Brixiho a Antona Martvoňa na vydanie zákona, ktorým sa mení a dopĺňa zákon č. 385/2000 Z. z. o sudcoch a prísediacich a o zmene a doplnení niektorých zákonov v znení neskorších predpisov a ktorým sa menia a dopĺňajú niektoré zákony (tlač 922)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E62CE6" w:rsidR="00E62CE6">
        <w:rPr>
          <w:b w:val="0"/>
          <w:bCs w:val="0"/>
        </w:rPr>
        <w:t>návrh poslancov Národnej rady Slovenskej republiky Borisa Suska, Anny Vittekovej, Otta Brixiho a Antona Martvoňa na vydanie zákona, ktorým sa mení a dopĺňa zákon č. 385/2000 Z. z. o sudcoch a prísediacich a o zmene a doplnení niektorých zákonov v znení neskorších predpisov a ktorým sa menia a dopĺňajú niektoré zákony (tlač 922)</w:t>
      </w:r>
      <w:r w:rsidR="00E62CE6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predsedovi</w:t>
      </w:r>
      <w:r>
        <w:t xml:space="preserve">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 xml:space="preserve">podať predsedovi </w:t>
      </w:r>
      <w:r w:rsidR="00E62CE6">
        <w:rPr>
          <w:lang w:val="sk-SK"/>
        </w:rPr>
        <w:t>Ústavnoprávneho v</w:t>
      </w:r>
      <w:r w:rsidRPr="00841EA3">
        <w:rPr>
          <w:lang w:val="sk-SK"/>
        </w:rPr>
        <w:t>ýboru Náro</w:t>
      </w:r>
      <w:r w:rsidR="00E62CE6">
        <w:rPr>
          <w:lang w:val="sk-SK"/>
        </w:rPr>
        <w:t>dnej rady Slovenskej republiky</w:t>
      </w:r>
      <w:r w:rsidR="005D578C"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</w:t>
      </w:r>
      <w:r w:rsidRPr="003371B9" w:rsidR="00E20A99">
        <w:t xml:space="preserve">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3B09EE">
        <w:rPr>
          <w:b/>
        </w:rPr>
        <w:t xml:space="preserve"> 282</w:t>
      </w:r>
    </w:p>
    <w:p w:rsidR="000D14F9" w:rsidRPr="003371B9" w:rsidP="000D14F9">
      <w:pPr>
        <w:jc w:val="right"/>
      </w:pPr>
      <w:r w:rsidR="0080239C">
        <w:rPr>
          <w:bCs w:val="0"/>
        </w:rPr>
        <w:t>4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E62CE6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E62CE6">
        <w:rPr>
          <w:bCs w:val="0"/>
        </w:rPr>
        <w:t>n</w:t>
      </w:r>
      <w:r w:rsidRPr="00E62CE6" w:rsidR="00E62CE6">
        <w:rPr>
          <w:bCs w:val="0"/>
        </w:rPr>
        <w:t>ávrh</w:t>
      </w:r>
      <w:r w:rsidR="00E62CE6">
        <w:rPr>
          <w:bCs w:val="0"/>
        </w:rPr>
        <w:t>u</w:t>
      </w:r>
      <w:r w:rsidRPr="00E62CE6" w:rsidR="00E62CE6">
        <w:rPr>
          <w:bCs w:val="0"/>
        </w:rPr>
        <w:t xml:space="preserve"> poslancov Národnej rady Slovenskej republiky Borisa Suska, Anny Vittekovej, Otta Brixiho a Antona Martvoňa na vydanie zákona, ktorým sa mení a dopĺňa zákon č. 385/2000 Z. z. o sudcoch a prísediacich a o zmene a doplnení niektorých zákonov v znení neskorších predpisov a ktorým sa menia a dopĺňajú niektoré zákony (tlač 922)</w:t>
      </w:r>
    </w:p>
    <w:p w:rsidR="003B09EE" w:rsidP="003B09EE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B09EE" w:rsidP="003B09EE">
      <w:pPr>
        <w:rPr>
          <w:b/>
          <w:bCs w:val="0"/>
        </w:rPr>
      </w:pPr>
    </w:p>
    <w:p w:rsidR="003B09EE" w:rsidRPr="003B09EE" w:rsidP="00E14163">
      <w:pPr>
        <w:numPr>
          <w:ilvl w:val="0"/>
          <w:numId w:val="41"/>
        </w:numPr>
        <w:jc w:val="both"/>
      </w:pPr>
      <w:r>
        <w:t>V čl. I druhom bode v § 23 ods. 1 sa slová „Súdnej rady Slovenskej republiky“</w:t>
      </w:r>
      <w:r w:rsidR="00E14163">
        <w:t xml:space="preserve"> </w:t>
      </w:r>
      <w:r>
        <w:t>nahrádzajú slovami „súdnej rady“.</w:t>
      </w:r>
    </w:p>
    <w:p w:rsidR="003B09EE" w:rsidP="003B09EE">
      <w:pPr>
        <w:jc w:val="both"/>
      </w:pPr>
    </w:p>
    <w:p w:rsidR="003B09EE" w:rsidP="003B09EE">
      <w:pPr>
        <w:ind w:left="3969"/>
        <w:jc w:val="both"/>
      </w:pPr>
      <w:r>
        <w:t xml:space="preserve">Ide o legislatívno-technickú úpravu v nadväznosti na legislatívnu skratku zavedenú v § 5 ods. 3 platného zákona. </w:t>
      </w:r>
    </w:p>
    <w:p w:rsidR="003B09EE" w:rsidP="003B09EE">
      <w:pPr>
        <w:jc w:val="both"/>
      </w:pPr>
    </w:p>
    <w:p w:rsidR="003B09EE" w:rsidP="003B09EE">
      <w:pPr>
        <w:numPr>
          <w:ilvl w:val="0"/>
          <w:numId w:val="41"/>
        </w:numPr>
        <w:jc w:val="both"/>
      </w:pPr>
      <w:r>
        <w:t>V čl. I dvanástom bode v 77 písm. d) sa nad slovo „neprítomnosti“ umiestňuje odkaz „19a“ a navrhovaná poznámka pod čiarou k odkazu 20 sa označuje „19a“.</w:t>
      </w:r>
    </w:p>
    <w:p w:rsidR="003B09EE" w:rsidP="003B09EE">
      <w:pPr>
        <w:jc w:val="both"/>
      </w:pPr>
    </w:p>
    <w:p w:rsidR="003B09EE" w:rsidP="003B09EE">
      <w:pPr>
        <w:ind w:left="4111"/>
        <w:jc w:val="both"/>
      </w:pPr>
      <w:r>
        <w:t xml:space="preserve">Navrhujeme prečíslovanie odkazu, pretože pôvodný odkaz 20 je potrebné ponechať s ohľadom na   znenie poznámky pod čiarou k tomuto odkazu, ktoré sa vzťahuje na § 93 ods. 1 a § 151 ods. 5 platného zákona. </w:t>
      </w:r>
    </w:p>
    <w:p w:rsidR="003B09EE" w:rsidP="003B09EE">
      <w:pPr>
        <w:jc w:val="both"/>
      </w:pPr>
    </w:p>
    <w:p w:rsidR="003B09EE" w:rsidP="003B09EE">
      <w:pPr>
        <w:numPr>
          <w:ilvl w:val="0"/>
          <w:numId w:val="41"/>
        </w:numPr>
        <w:jc w:val="both"/>
      </w:pPr>
      <w:r>
        <w:t>V čl. III treťom bode v § 29k sa slovo „vymenovaného“ nahrádza slovom „zvoleného“.</w:t>
      </w:r>
    </w:p>
    <w:p w:rsidR="003B09EE" w:rsidP="003B09EE">
      <w:pPr>
        <w:jc w:val="both"/>
      </w:pPr>
    </w:p>
    <w:p w:rsidR="003B09EE" w:rsidP="003B09EE">
      <w:pPr>
        <w:ind w:left="4111"/>
        <w:jc w:val="both"/>
      </w:pPr>
      <w:r>
        <w:t>Ide o úpravu normatívneho textu v súlade s navrhovaným  znením čl. 141a  ods. 1 ústavného zákona, ktorým sa mení a dopĺňa Ústava Slovenskej republiky č. 460/1992Zb. v znení neskorších predpisov (tlač 921).</w:t>
      </w:r>
    </w:p>
    <w:p w:rsidR="003B09EE" w:rsidP="003B09EE">
      <w:pPr>
        <w:jc w:val="both"/>
      </w:pPr>
    </w:p>
    <w:p w:rsidR="003B09EE" w:rsidP="003B09EE">
      <w:pPr>
        <w:numPr>
          <w:ilvl w:val="0"/>
          <w:numId w:val="41"/>
        </w:numPr>
        <w:jc w:val="both"/>
      </w:pPr>
      <w:r>
        <w:t>V čl. VI v šiestom bode v § 4a ods. 1 sa slovo „vykonaná“ nahrádza slovom „vykonáva“.</w:t>
      </w:r>
    </w:p>
    <w:p w:rsidR="003B09EE" w:rsidP="003B09EE">
      <w:pPr>
        <w:jc w:val="both"/>
      </w:pPr>
      <w:r>
        <w:t xml:space="preserve"> </w:t>
        <w:tab/>
        <w:tab/>
        <w:tab/>
        <w:tab/>
        <w:tab/>
        <w:t xml:space="preserve">         </w:t>
      </w:r>
    </w:p>
    <w:p w:rsidR="003B09EE" w:rsidP="003B09EE">
      <w:pPr>
        <w:ind w:left="3540"/>
        <w:jc w:val="both"/>
      </w:pPr>
      <w:r>
        <w:t xml:space="preserve">          Ide o gramatickú úpravu normatívneho textu.</w:t>
      </w:r>
    </w:p>
    <w:p w:rsidR="003B09EE" w:rsidP="003B09EE">
      <w:pPr>
        <w:jc w:val="both"/>
      </w:pPr>
    </w:p>
    <w:p w:rsidR="003B09EE" w:rsidP="003B09EE">
      <w:pPr>
        <w:numPr>
          <w:ilvl w:val="0"/>
          <w:numId w:val="41"/>
        </w:numPr>
        <w:jc w:val="both"/>
      </w:pPr>
      <w:r>
        <w:t>V čl. VI šiestom bode v § 4b  ods. 2 sa za slová „ak ho niet,“ vkladá slovo „vekovo“.</w:t>
      </w:r>
    </w:p>
    <w:p w:rsidR="003B09EE" w:rsidP="003B09EE">
      <w:pPr>
        <w:jc w:val="both"/>
      </w:pPr>
    </w:p>
    <w:p w:rsidR="003B09EE" w:rsidP="003B09EE">
      <w:pPr>
        <w:ind w:left="4111"/>
        <w:jc w:val="both"/>
      </w:pPr>
      <w:r>
        <w:t>Doplnenie  sa navrhuje v záujme jednoznačnosti  normatívneho textu ako i s ohľadom na zosúladenie   s ustanoveniami  § 5 ods. 3 a § 14 ods. 2 platného zákona.</w:t>
      </w:r>
    </w:p>
    <w:p w:rsidR="003B09EE" w:rsidP="003B09EE">
      <w:pPr>
        <w:jc w:val="both"/>
      </w:pP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16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14525"/>
    <w:multiLevelType w:val="hybridMultilevel"/>
    <w:tmpl w:val="779E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17"/>
  </w:num>
  <w:num w:numId="8">
    <w:abstractNumId w:val="34"/>
  </w:num>
  <w:num w:numId="9">
    <w:abstractNumId w:val="35"/>
  </w:num>
  <w:num w:numId="10">
    <w:abstractNumId w:val="1"/>
  </w:num>
  <w:num w:numId="11">
    <w:abstractNumId w:val="23"/>
  </w:num>
  <w:num w:numId="12">
    <w:abstractNumId w:val="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7"/>
  </w:num>
  <w:num w:numId="19">
    <w:abstractNumId w:val="9"/>
  </w:num>
  <w:num w:numId="20">
    <w:abstractNumId w:val="29"/>
  </w:num>
  <w:num w:numId="21">
    <w:abstractNumId w:val="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6"/>
  </w:num>
  <w:num w:numId="25">
    <w:abstractNumId w:val="38"/>
  </w:num>
  <w:num w:numId="26">
    <w:abstractNumId w:val="25"/>
  </w:num>
  <w:num w:numId="27">
    <w:abstractNumId w:val="21"/>
  </w:num>
  <w:num w:numId="28">
    <w:abstractNumId w:val="8"/>
  </w:num>
  <w:num w:numId="29">
    <w:abstractNumId w:val="2"/>
  </w:num>
  <w:num w:numId="30">
    <w:abstractNumId w:val="32"/>
  </w:num>
  <w:num w:numId="31">
    <w:abstractNumId w:val="15"/>
  </w:num>
  <w:num w:numId="32">
    <w:abstractNumId w:val="24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3"/>
  </w:num>
  <w:num w:numId="40">
    <w:abstractNumId w:val="20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55C4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0B4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3399F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09EE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0B45"/>
    <w:rsid w:val="00491556"/>
    <w:rsid w:val="004925DB"/>
    <w:rsid w:val="00493DCA"/>
    <w:rsid w:val="004A12F3"/>
    <w:rsid w:val="004A3E40"/>
    <w:rsid w:val="004B7312"/>
    <w:rsid w:val="004B77A8"/>
    <w:rsid w:val="004C7B29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4D04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330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3DBF"/>
    <w:rsid w:val="007A7FC3"/>
    <w:rsid w:val="007B40ED"/>
    <w:rsid w:val="007C3A2E"/>
    <w:rsid w:val="007C6EC6"/>
    <w:rsid w:val="007D3639"/>
    <w:rsid w:val="007E168E"/>
    <w:rsid w:val="007F189D"/>
    <w:rsid w:val="0080239C"/>
    <w:rsid w:val="0081158D"/>
    <w:rsid w:val="00830899"/>
    <w:rsid w:val="008324B0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7CD7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79AD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E78D4"/>
    <w:rsid w:val="00DF00E6"/>
    <w:rsid w:val="00E028CB"/>
    <w:rsid w:val="00E077EC"/>
    <w:rsid w:val="00E13467"/>
    <w:rsid w:val="00E14163"/>
    <w:rsid w:val="00E165F4"/>
    <w:rsid w:val="00E20546"/>
    <w:rsid w:val="00E20A99"/>
    <w:rsid w:val="00E24E2F"/>
    <w:rsid w:val="00E27648"/>
    <w:rsid w:val="00E3668B"/>
    <w:rsid w:val="00E4207A"/>
    <w:rsid w:val="00E54D4F"/>
    <w:rsid w:val="00E564B4"/>
    <w:rsid w:val="00E56CEF"/>
    <w:rsid w:val="00E62CE6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C1D7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CC0C5-BFCC-4B6D-BEF0-57B53F7C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322</cp:revision>
  <cp:lastPrinted>2014-04-29T10:38:00Z</cp:lastPrinted>
  <dcterms:created xsi:type="dcterms:W3CDTF">2003-06-05T10:59:00Z</dcterms:created>
  <dcterms:modified xsi:type="dcterms:W3CDTF">2014-04-29T10:38:00Z</dcterms:modified>
</cp:coreProperties>
</file>