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441EB2">
        <w:rPr>
          <w:sz w:val="22"/>
          <w:szCs w:val="22"/>
        </w:rPr>
        <w:t>845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441EB2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441EB2">
        <w:t>981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441EB2">
        <w:rPr>
          <w:rFonts w:ascii="Arial" w:hAnsi="Arial" w:cs="Arial"/>
          <w:sz w:val="22"/>
        </w:rPr>
        <w:t> 25.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441EB2">
        <w:rPr>
          <w:rFonts w:cs="Arial"/>
          <w:noProof/>
          <w:sz w:val="22"/>
          <w:lang w:val="sk-SK"/>
        </w:rPr>
        <w:t>ktorým sa mení a dopĺňa zákon č. 222/2004 Z. z. o dani z pridanej hodnoty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441EB2">
        <w:rPr>
          <w:rFonts w:cs="Arial"/>
          <w:sz w:val="22"/>
          <w:lang w:val="sk-SK"/>
        </w:rPr>
        <w:t>969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441EB2">
        <w:rPr>
          <w:rFonts w:cs="Arial"/>
          <w:sz w:val="22"/>
          <w:lang w:val="sk-SK"/>
        </w:rPr>
        <w:t>25.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</w:t>
      </w:r>
      <w:r w:rsidR="00441EB2">
        <w:rPr>
          <w:rFonts w:ascii="Arial" w:hAnsi="Arial" w:cs="Arial"/>
          <w:sz w:val="22"/>
          <w:szCs w:val="22"/>
        </w:rPr>
        <w:t xml:space="preserve">ubliky pre financie a rozpočet </w:t>
      </w:r>
    </w:p>
    <w:p w:rsidR="00441EB2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hospodárske záležitosti </w:t>
      </w:r>
      <w:r w:rsidR="0000602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</w:p>
    <w:p w:rsidR="00441EB2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41EB2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41EB2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06021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41EB2"/>
    <w:rsid w:val="00456E33"/>
    <w:rsid w:val="00472700"/>
    <w:rsid w:val="004866C6"/>
    <w:rsid w:val="004D13AE"/>
    <w:rsid w:val="004D6250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97592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41EB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441EB2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1002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2014-04-28T08:38:00Z</cp:lastPrinted>
  <dcterms:created xsi:type="dcterms:W3CDTF">2014-04-30T09:10:00Z</dcterms:created>
  <dcterms:modified xsi:type="dcterms:W3CDTF">2014-04-30T09:10:00Z</dcterms:modified>
</cp:coreProperties>
</file>