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37A3" w:rsidP="00664222">
      <w:pPr>
        <w:widowControl/>
        <w:bidi w:val="0"/>
        <w:spacing w:line="360" w:lineRule="auto"/>
        <w:contextualSpacing/>
        <w:jc w:val="center"/>
        <w:rPr>
          <w:b/>
          <w:bCs/>
        </w:rPr>
      </w:pPr>
      <w:r w:rsidR="000C3A49">
        <w:rPr>
          <w:b/>
          <w:bCs/>
        </w:rPr>
        <w:t>D</w:t>
      </w:r>
      <w:r w:rsidR="00994BC3">
        <w:rPr>
          <w:rFonts w:hint="default"/>
          <w:b/>
          <w:bCs/>
        </w:rPr>
        <w:t>OLOŽ</w:t>
      </w:r>
      <w:r w:rsidR="00994BC3">
        <w:rPr>
          <w:rFonts w:hint="default"/>
          <w:b/>
          <w:bCs/>
        </w:rPr>
        <w:t>KA</w:t>
      </w:r>
      <w:r w:rsidR="000C3A49">
        <w:rPr>
          <w:b/>
          <w:bCs/>
        </w:rPr>
        <w:t xml:space="preserve"> </w:t>
      </w:r>
      <w:r w:rsidR="00994BC3">
        <w:rPr>
          <w:rFonts w:hint="default"/>
          <w:b/>
          <w:bCs/>
        </w:rPr>
        <w:t>ZLUČ</w:t>
      </w:r>
      <w:r w:rsidR="00994BC3">
        <w:rPr>
          <w:rFonts w:hint="default"/>
          <w:b/>
          <w:bCs/>
        </w:rPr>
        <w:t>ITEĽ</w:t>
      </w:r>
      <w:r w:rsidR="00994BC3">
        <w:rPr>
          <w:rFonts w:hint="default"/>
          <w:b/>
          <w:bCs/>
        </w:rPr>
        <w:t>NOSTI</w:t>
      </w:r>
    </w:p>
    <w:p w:rsidR="000C3A49" w:rsidP="009537A3">
      <w:pPr>
        <w:widowControl/>
        <w:bidi w:val="0"/>
        <w:spacing w:line="360" w:lineRule="auto"/>
        <w:contextualSpacing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prá</w:t>
      </w:r>
      <w:r>
        <w:rPr>
          <w:rFonts w:hint="default"/>
          <w:b/>
          <w:bCs/>
        </w:rPr>
        <w:t>vneho predpisu</w:t>
      </w:r>
      <w:r w:rsidR="009537A3">
        <w:rPr>
          <w:b/>
          <w:bCs/>
        </w:rPr>
        <w:t xml:space="preserve"> </w:t>
      </w:r>
      <w:r>
        <w:rPr>
          <w:b/>
          <w:bCs/>
        </w:rPr>
        <w:t>s </w:t>
      </w:r>
      <w:r>
        <w:rPr>
          <w:rFonts w:hint="default"/>
          <w:b/>
          <w:bCs/>
        </w:rPr>
        <w:t>prá</w:t>
      </w:r>
      <w:r>
        <w:rPr>
          <w:rFonts w:hint="default"/>
          <w:b/>
          <w:bCs/>
        </w:rPr>
        <w:t>vom Euró</w:t>
      </w:r>
      <w:r>
        <w:rPr>
          <w:rFonts w:hint="default"/>
          <w:b/>
          <w:bCs/>
        </w:rPr>
        <w:t>pskych spoloč</w:t>
      </w:r>
      <w:r>
        <w:rPr>
          <w:rFonts w:hint="default"/>
          <w:b/>
          <w:bCs/>
        </w:rPr>
        <w:t>enstiev a </w:t>
      </w:r>
      <w:r>
        <w:rPr>
          <w:rFonts w:hint="default"/>
          <w:b/>
          <w:bCs/>
        </w:rPr>
        <w:t>prá</w:t>
      </w:r>
      <w:r>
        <w:rPr>
          <w:rFonts w:hint="default"/>
          <w:b/>
          <w:bCs/>
        </w:rPr>
        <w:t>vom Euró</w:t>
      </w:r>
      <w:r>
        <w:rPr>
          <w:rFonts w:hint="default"/>
          <w:b/>
          <w:bCs/>
        </w:rPr>
        <w:t>pskej ú</w:t>
      </w:r>
      <w:r>
        <w:rPr>
          <w:rFonts w:hint="default"/>
          <w:b/>
          <w:bCs/>
        </w:rPr>
        <w:t>nie</w:t>
      </w:r>
    </w:p>
    <w:p w:rsidR="000C3A49" w:rsidP="00664222">
      <w:pPr>
        <w:widowControl/>
        <w:bidi w:val="0"/>
        <w:spacing w:line="360" w:lineRule="auto"/>
        <w:contextualSpacing/>
        <w:jc w:val="both"/>
        <w:rPr>
          <w:b/>
          <w:bCs/>
        </w:rPr>
      </w:pPr>
    </w:p>
    <w:p w:rsidR="000C3A49" w:rsidP="00664222">
      <w:pPr>
        <w:widowControl/>
        <w:bidi w:val="0"/>
        <w:spacing w:line="360" w:lineRule="auto"/>
        <w:contextualSpacing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1.         Predkladateľ</w:t>
      </w:r>
      <w:r>
        <w:rPr>
          <w:rFonts w:hint="default"/>
          <w:b/>
          <w:bCs/>
        </w:rPr>
        <w:t xml:space="preserve"> prá</w:t>
      </w:r>
      <w:r>
        <w:rPr>
          <w:rFonts w:hint="default"/>
          <w:b/>
          <w:bCs/>
        </w:rPr>
        <w:t xml:space="preserve">vneho predpisu: </w:t>
      </w:r>
    </w:p>
    <w:p w:rsidR="000C3A49" w:rsidP="00664222">
      <w:pPr>
        <w:widowControl/>
        <w:bidi w:val="0"/>
        <w:spacing w:line="360" w:lineRule="auto"/>
        <w:contextualSpacing/>
        <w:jc w:val="both"/>
      </w:pPr>
      <w:r>
        <w:rPr>
          <w:rFonts w:hint="default"/>
          <w:b/>
          <w:bCs/>
        </w:rPr>
        <w:tab/>
      </w:r>
      <w:r w:rsidR="00CC38EC">
        <w:t>Poslan</w:t>
      </w:r>
      <w:r w:rsidR="00A948E2">
        <w:t>ci</w:t>
      </w:r>
      <w:r w:rsidR="00CC38EC">
        <w:rPr>
          <w:rFonts w:hint="default"/>
        </w:rPr>
        <w:t xml:space="preserve"> Ná</w:t>
      </w:r>
      <w:r w:rsidR="00CC38EC">
        <w:rPr>
          <w:rFonts w:hint="default"/>
        </w:rPr>
        <w:t>rodnej rady Slovenskej republiky Jozef Mikloš</w:t>
      </w:r>
      <w:r w:rsidR="00CC38EC">
        <w:rPr>
          <w:rFonts w:hint="default"/>
        </w:rPr>
        <w:t>ko</w:t>
      </w:r>
      <w:r w:rsidR="00A948E2">
        <w:t xml:space="preserve"> a Ivan Uhliarik</w:t>
      </w:r>
    </w:p>
    <w:p w:rsidR="000C3A49" w:rsidP="00664222">
      <w:pPr>
        <w:widowControl/>
        <w:bidi w:val="0"/>
        <w:spacing w:line="360" w:lineRule="auto"/>
        <w:contextualSpacing/>
        <w:jc w:val="both"/>
      </w:pPr>
      <w:r>
        <w:tab/>
      </w:r>
    </w:p>
    <w:p w:rsidR="000C3A49" w:rsidP="00664222">
      <w:pPr>
        <w:widowControl/>
        <w:tabs>
          <w:tab w:val="left" w:pos="360"/>
          <w:tab w:val="left" w:pos="720"/>
          <w:tab w:val="left" w:pos="900"/>
        </w:tabs>
        <w:bidi w:val="0"/>
        <w:spacing w:line="360" w:lineRule="auto"/>
        <w:contextualSpacing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2.         Ná</w:t>
      </w:r>
      <w:r>
        <w:rPr>
          <w:rFonts w:hint="default"/>
          <w:b/>
          <w:bCs/>
        </w:rPr>
        <w:t>zov prá</w:t>
      </w:r>
      <w:r>
        <w:rPr>
          <w:rFonts w:hint="default"/>
          <w:b/>
          <w:bCs/>
        </w:rPr>
        <w:t>vneho predpisu:</w:t>
        <w:tab/>
      </w:r>
    </w:p>
    <w:p w:rsidR="000C3A49" w:rsidP="00664222">
      <w:pPr>
        <w:widowControl/>
        <w:bidi w:val="0"/>
        <w:spacing w:line="360" w:lineRule="auto"/>
        <w:ind w:firstLine="708"/>
        <w:contextualSpacing/>
        <w:jc w:val="both"/>
        <w:rPr>
          <w:rFonts w:hint="default"/>
          <w:color w:val="000000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 xml:space="preserve">kona, </w:t>
      </w:r>
      <w:r>
        <w:rPr>
          <w:rFonts w:hint="default"/>
          <w:color w:val="000000"/>
        </w:rPr>
        <w:t>ktorý</w:t>
      </w:r>
      <w:r>
        <w:rPr>
          <w:rFonts w:hint="default"/>
          <w:color w:val="000000"/>
        </w:rPr>
        <w:t>m sa mení</w:t>
      </w:r>
      <w:r>
        <w:rPr>
          <w:rFonts w:hint="default"/>
          <w:color w:val="000000"/>
        </w:rPr>
        <w:t xml:space="preserve"> a dopĺň</w:t>
      </w:r>
      <w:r>
        <w:rPr>
          <w:rFonts w:hint="default"/>
          <w:color w:val="000000"/>
        </w:rPr>
        <w:t>a zá</w:t>
      </w:r>
      <w:r>
        <w:rPr>
          <w:rFonts w:hint="default"/>
          <w:color w:val="000000"/>
        </w:rPr>
        <w:t>kon Ná</w:t>
      </w:r>
      <w:r>
        <w:rPr>
          <w:rFonts w:hint="default"/>
          <w:color w:val="000000"/>
        </w:rPr>
        <w:t>rodnej rady Slovenskej republiky č</w:t>
      </w:r>
      <w:r>
        <w:rPr>
          <w:rFonts w:hint="default"/>
          <w:color w:val="000000"/>
        </w:rPr>
        <w:t>.  355/2007 Z. z.  o ochrane, podpore a rozvoji verejné</w:t>
      </w:r>
      <w:r>
        <w:rPr>
          <w:rFonts w:hint="default"/>
          <w:color w:val="000000"/>
        </w:rPr>
        <w:t>ho zdravia a o zmene a doplnení</w:t>
      </w:r>
      <w:r>
        <w:rPr>
          <w:rFonts w:hint="default"/>
          <w:color w:val="000000"/>
        </w:rPr>
        <w:t xml:space="preserve">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 99/1963 Zb. Obč</w:t>
      </w:r>
      <w:r>
        <w:rPr>
          <w:rFonts w:hint="default"/>
          <w:color w:val="000000"/>
        </w:rPr>
        <w:t>iansky sú</w:t>
      </w:r>
      <w:r>
        <w:rPr>
          <w:rFonts w:hint="default"/>
          <w:color w:val="000000"/>
        </w:rPr>
        <w:t>dny poriadok v znení</w:t>
      </w:r>
      <w:r>
        <w:rPr>
          <w:rFonts w:hint="default"/>
          <w:color w:val="000000"/>
        </w:rPr>
        <w:t xml:space="preserve"> neskorší</w:t>
      </w:r>
      <w:r>
        <w:rPr>
          <w:rFonts w:hint="default"/>
          <w:color w:val="000000"/>
        </w:rPr>
        <w:t>ch predpisov.</w:t>
      </w:r>
    </w:p>
    <w:p w:rsidR="000C3A49" w:rsidP="00664222">
      <w:pPr>
        <w:widowControl/>
        <w:bidi w:val="0"/>
        <w:spacing w:line="360" w:lineRule="auto"/>
        <w:ind w:left="705"/>
        <w:contextualSpacing/>
        <w:jc w:val="both"/>
      </w:pPr>
    </w:p>
    <w:p w:rsidR="000C3A49" w:rsidP="00664222">
      <w:pPr>
        <w:widowControl/>
        <w:bidi w:val="0"/>
        <w:spacing w:line="360" w:lineRule="auto"/>
        <w:contextualSpacing/>
        <w:jc w:val="both"/>
        <w:rPr>
          <w:rFonts w:hint="default"/>
          <w:b/>
          <w:bCs/>
        </w:rPr>
      </w:pPr>
      <w:r>
        <w:rPr>
          <w:b/>
          <w:bCs/>
        </w:rPr>
        <w:t>3.</w:t>
        <w:tab/>
        <w:t>Probl</w:t>
      </w:r>
      <w:r>
        <w:rPr>
          <w:rFonts w:hint="default"/>
          <w:b/>
          <w:bCs/>
        </w:rPr>
        <w:t>ematika ná</w:t>
      </w:r>
      <w:r>
        <w:rPr>
          <w:rFonts w:hint="default"/>
          <w:b/>
          <w:bCs/>
        </w:rPr>
        <w:t>vrhu prá</w:t>
      </w:r>
      <w:r>
        <w:rPr>
          <w:rFonts w:hint="default"/>
          <w:b/>
          <w:bCs/>
        </w:rPr>
        <w:t>vneho predpisu:</w:t>
      </w:r>
    </w:p>
    <w:p w:rsidR="000C3A49" w:rsidP="00664222">
      <w:pPr>
        <w:widowControl/>
        <w:numPr>
          <w:numId w:val="1"/>
        </w:numPr>
        <w:tabs>
          <w:tab w:val="left" w:pos="720"/>
        </w:tabs>
        <w:bidi w:val="0"/>
        <w:spacing w:line="360" w:lineRule="auto"/>
        <w:ind w:left="1080"/>
        <w:contextualSpacing/>
        <w:jc w:val="both"/>
        <w:rPr>
          <w:rFonts w:hint="default"/>
        </w:rPr>
      </w:pPr>
      <w:r>
        <w:rPr>
          <w:rFonts w:hint="default"/>
        </w:rPr>
        <w:t>nie je upravená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ve Euró</w:t>
      </w:r>
      <w:r>
        <w:rPr>
          <w:rFonts w:hint="default"/>
        </w:rPr>
        <w:t>pskych spoloč</w:t>
      </w:r>
      <w:r>
        <w:rPr>
          <w:rFonts w:hint="default"/>
        </w:rPr>
        <w:t xml:space="preserve">enstiev: </w:t>
        <w:tab/>
      </w:r>
      <w:r>
        <w:rPr>
          <w:rFonts w:hint="default"/>
        </w:rPr>
        <w:t>- primá</w:t>
      </w:r>
      <w:r>
        <w:rPr>
          <w:rFonts w:hint="default"/>
        </w:rPr>
        <w:t>rnom,</w:t>
      </w:r>
    </w:p>
    <w:p w:rsidR="000C3A49" w:rsidP="00664222">
      <w:pPr>
        <w:widowControl/>
        <w:bidi w:val="0"/>
        <w:spacing w:line="360" w:lineRule="auto"/>
        <w:contextualSpacing/>
        <w:jc w:val="both"/>
        <w:rPr>
          <w:rFonts w:hint="default"/>
        </w:rPr>
      </w:pPr>
      <w:r>
        <w:tab/>
        <w:tab/>
        <w:tab/>
        <w:tab/>
        <w:tab/>
        <w:tab/>
        <w:tab/>
        <w:tab/>
        <w:tab/>
      </w:r>
      <w:r>
        <w:rPr>
          <w:rFonts w:hint="default"/>
        </w:rPr>
        <w:t>- sekundá</w:t>
      </w:r>
      <w:r>
        <w:rPr>
          <w:rFonts w:hint="default"/>
        </w:rPr>
        <w:t>rnom,</w:t>
      </w:r>
    </w:p>
    <w:p w:rsidR="000C3A49" w:rsidP="00664222">
      <w:pPr>
        <w:widowControl/>
        <w:numPr>
          <w:numId w:val="1"/>
        </w:numPr>
        <w:tabs>
          <w:tab w:val="left" w:pos="720"/>
        </w:tabs>
        <w:bidi w:val="0"/>
        <w:spacing w:line="360" w:lineRule="auto"/>
        <w:ind w:left="1080"/>
        <w:contextualSpacing/>
        <w:jc w:val="both"/>
        <w:rPr>
          <w:rFonts w:hint="default"/>
        </w:rPr>
      </w:pPr>
      <w:r>
        <w:rPr>
          <w:rFonts w:hint="default"/>
        </w:rPr>
        <w:t>nie je upravená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ve Euró</w:t>
      </w:r>
      <w:r>
        <w:rPr>
          <w:rFonts w:hint="default"/>
        </w:rPr>
        <w:t>pskej ú</w:t>
      </w:r>
      <w:r>
        <w:rPr>
          <w:rFonts w:hint="default"/>
        </w:rPr>
        <w:t>nie:</w:t>
        <w:tab/>
        <w:tab/>
        <w:tab/>
      </w:r>
      <w:r>
        <w:rPr>
          <w:rFonts w:hint="default"/>
        </w:rPr>
        <w:t>- primá</w:t>
      </w:r>
      <w:r>
        <w:rPr>
          <w:rFonts w:hint="default"/>
        </w:rPr>
        <w:t>rnom</w:t>
      </w:r>
    </w:p>
    <w:p w:rsidR="000C3A49" w:rsidP="00664222">
      <w:pPr>
        <w:widowControl/>
        <w:bidi w:val="0"/>
        <w:spacing w:line="360" w:lineRule="auto"/>
        <w:contextualSpacing/>
        <w:jc w:val="both"/>
        <w:rPr>
          <w:rFonts w:hint="default"/>
        </w:rPr>
      </w:pPr>
      <w:r>
        <w:tab/>
        <w:tab/>
        <w:tab/>
        <w:tab/>
        <w:tab/>
        <w:tab/>
        <w:tab/>
        <w:tab/>
        <w:tab/>
      </w:r>
      <w:r>
        <w:rPr>
          <w:rFonts w:hint="default"/>
        </w:rPr>
        <w:t>- sekundá</w:t>
      </w:r>
      <w:r>
        <w:rPr>
          <w:rFonts w:hint="default"/>
        </w:rPr>
        <w:t>rnom,</w:t>
      </w:r>
    </w:p>
    <w:p w:rsidR="000C3A49" w:rsidP="00664222">
      <w:pPr>
        <w:widowControl/>
        <w:numPr>
          <w:numId w:val="1"/>
        </w:numPr>
        <w:tabs>
          <w:tab w:val="left" w:pos="720"/>
        </w:tabs>
        <w:bidi w:val="0"/>
        <w:spacing w:line="360" w:lineRule="auto"/>
        <w:ind w:left="1080"/>
        <w:contextualSpacing/>
        <w:jc w:val="both"/>
        <w:rPr>
          <w:rFonts w:hint="default"/>
        </w:rPr>
      </w:pPr>
      <w:r>
        <w:rPr>
          <w:rFonts w:hint="default"/>
        </w:rPr>
        <w:t>nie je obsiahnutá</w:t>
      </w:r>
      <w:r>
        <w:rPr>
          <w:rFonts w:hint="default"/>
        </w:rPr>
        <w:t xml:space="preserve"> v </w:t>
      </w:r>
      <w:r>
        <w:rPr>
          <w:rFonts w:hint="default"/>
        </w:rPr>
        <w:t>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 xml:space="preserve">pskych </w:t>
      </w:r>
      <w:r>
        <w:rPr>
          <w:rFonts w:hint="default"/>
        </w:rPr>
        <w:t>spoloč</w:t>
      </w:r>
      <w:r>
        <w:rPr>
          <w:rFonts w:hint="default"/>
        </w:rPr>
        <w:t>enstiev alebo Sú</w:t>
      </w:r>
      <w:r>
        <w:rPr>
          <w:rFonts w:hint="default"/>
        </w:rPr>
        <w:t>du prvé</w:t>
      </w:r>
      <w:r>
        <w:rPr>
          <w:rFonts w:hint="default"/>
        </w:rPr>
        <w:t>ho stupň</w:t>
      </w:r>
      <w:r>
        <w:rPr>
          <w:rFonts w:hint="default"/>
        </w:rPr>
        <w:t>a Euró</w:t>
      </w:r>
      <w:r>
        <w:rPr>
          <w:rFonts w:hint="default"/>
        </w:rPr>
        <w:t>pskych spoloč</w:t>
      </w:r>
      <w:r>
        <w:rPr>
          <w:rFonts w:hint="default"/>
        </w:rPr>
        <w:t>enstiev.</w:t>
      </w:r>
    </w:p>
    <w:p w:rsidR="000C3A49" w:rsidP="00664222">
      <w:pPr>
        <w:widowControl/>
        <w:bidi w:val="0"/>
        <w:spacing w:line="360" w:lineRule="auto"/>
        <w:contextualSpacing/>
        <w:jc w:val="both"/>
      </w:pPr>
    </w:p>
    <w:p w:rsidR="000C3A49" w:rsidP="00664222">
      <w:pPr>
        <w:pStyle w:val="Zarkazkladnhotextu21"/>
        <w:widowControl/>
        <w:bidi w:val="0"/>
        <w:spacing w:line="360" w:lineRule="auto"/>
        <w:contextualSpacing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Vzhľ</w:t>
      </w:r>
      <w:r>
        <w:rPr>
          <w:rFonts w:ascii="Times New Roman" w:hAnsi="Times New Roman" w:cs="Times New Roman" w:hint="default"/>
        </w:rPr>
        <w:t>adom na vnú</w:t>
      </w:r>
      <w:r>
        <w:rPr>
          <w:rFonts w:ascii="Times New Roman" w:hAnsi="Times New Roman" w:cs="Times New Roman" w:hint="default"/>
        </w:rPr>
        <w:t>troš</w:t>
      </w:r>
      <w:r>
        <w:rPr>
          <w:rFonts w:ascii="Times New Roman" w:hAnsi="Times New Roman" w:cs="Times New Roman" w:hint="default"/>
        </w:rPr>
        <w:t>tá</w:t>
      </w:r>
      <w:r>
        <w:rPr>
          <w:rFonts w:ascii="Times New Roman" w:hAnsi="Times New Roman" w:cs="Times New Roman" w:hint="default"/>
        </w:rPr>
        <w:t>tny charakter navrhované</w:t>
      </w:r>
      <w:r>
        <w:rPr>
          <w:rFonts w:ascii="Times New Roman" w:hAnsi="Times New Roman" w:cs="Times New Roman" w:hint="default"/>
        </w:rPr>
        <w:t>ho prá</w:t>
      </w:r>
      <w:r>
        <w:rPr>
          <w:rFonts w:ascii="Times New Roman" w:hAnsi="Times New Roman" w:cs="Times New Roman" w:hint="default"/>
        </w:rPr>
        <w:t>vneho predpisu nie je potrebné</w:t>
      </w:r>
      <w:r>
        <w:rPr>
          <w:rFonts w:ascii="Times New Roman" w:hAnsi="Times New Roman" w:cs="Times New Roman" w:hint="default"/>
        </w:rPr>
        <w:t xml:space="preserve"> vyjadrovať</w:t>
      </w:r>
      <w:r>
        <w:rPr>
          <w:rFonts w:ascii="Times New Roman" w:hAnsi="Times New Roman" w:cs="Times New Roman" w:hint="default"/>
        </w:rPr>
        <w:t xml:space="preserve"> sa k </w:t>
      </w:r>
      <w:r>
        <w:rPr>
          <w:rFonts w:ascii="Times New Roman" w:hAnsi="Times New Roman" w:cs="Times New Roman" w:hint="default"/>
        </w:rPr>
        <w:t>bodom 4 až</w:t>
      </w:r>
      <w:r>
        <w:rPr>
          <w:rFonts w:ascii="Times New Roman" w:hAnsi="Times New Roman" w:cs="Times New Roman" w:hint="default"/>
        </w:rPr>
        <w:t xml:space="preserve"> 6 dolož</w:t>
      </w:r>
      <w:r>
        <w:rPr>
          <w:rFonts w:ascii="Times New Roman" w:hAnsi="Times New Roman" w:cs="Times New Roman" w:hint="default"/>
        </w:rPr>
        <w:t>ky zluč</w:t>
      </w:r>
      <w:r>
        <w:rPr>
          <w:rFonts w:ascii="Times New Roman" w:hAnsi="Times New Roman" w:cs="Times New Roman" w:hint="default"/>
        </w:rPr>
        <w:t>iteľ</w:t>
      </w:r>
      <w:r>
        <w:rPr>
          <w:rFonts w:ascii="Times New Roman" w:hAnsi="Times New Roman" w:cs="Times New Roman" w:hint="default"/>
        </w:rPr>
        <w:t>nosti.</w:t>
      </w:r>
    </w:p>
    <w:p w:rsidR="00213AF4">
      <w:pPr>
        <w:widowControl/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CC38EC"/>
    <w:rsid w:val="000C3A49"/>
    <w:rsid w:val="00213AF4"/>
    <w:rsid w:val="00664222"/>
    <w:rsid w:val="009537A3"/>
    <w:rsid w:val="00994BC3"/>
    <w:rsid w:val="00A948E2"/>
    <w:rsid w:val="00C74A40"/>
    <w:rsid w:val="00CC38EC"/>
    <w:rsid w:val="00E7202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49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rkazkladnhotextu21">
    <w:name w:val="Zarážka základného textu 21"/>
    <w:basedOn w:val="Normal"/>
    <w:uiPriority w:val="99"/>
    <w:rsid w:val="000C3A49"/>
    <w:pPr>
      <w:ind w:firstLine="708"/>
      <w:jc w:val="both"/>
    </w:pPr>
    <w:rPr>
      <w:rFonts w:ascii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 právneho predpisu</dc:title>
  <dc:creator>ViniFili</dc:creator>
  <cp:lastModifiedBy>Gašparíková, Jarmila</cp:lastModifiedBy>
  <cp:revision>2</cp:revision>
  <dcterms:created xsi:type="dcterms:W3CDTF">2014-04-25T15:58:00Z</dcterms:created>
  <dcterms:modified xsi:type="dcterms:W3CDTF">2014-04-25T15:58:00Z</dcterms:modified>
</cp:coreProperties>
</file>