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1338" w:rsidRPr="006E5713" w:rsidP="002E453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spacing w:val="30"/>
          <w:sz w:val="22"/>
          <w:szCs w:val="22"/>
        </w:rPr>
        <w:t>Dôvodová správa</w:t>
      </w:r>
    </w:p>
    <w:p w:rsidR="00614F6A" w:rsidP="00A52DA0">
      <w:pPr>
        <w:pStyle w:val="Heading1"/>
        <w:bidi w:val="0"/>
        <w:spacing w:before="120" w:line="276" w:lineRule="auto"/>
        <w:jc w:val="left"/>
        <w:rPr>
          <w:rFonts w:ascii="Book Antiqua" w:hAnsi="Book Antiqua"/>
          <w:sz w:val="22"/>
          <w:szCs w:val="22"/>
        </w:rPr>
      </w:pPr>
    </w:p>
    <w:p w:rsidR="00531338" w:rsidRPr="006E5713" w:rsidP="00A52DA0">
      <w:pPr>
        <w:pStyle w:val="Heading1"/>
        <w:bidi w:val="0"/>
        <w:spacing w:before="120" w:line="276" w:lineRule="auto"/>
        <w:jc w:val="left"/>
        <w:rPr>
          <w:rFonts w:ascii="Book Antiqua" w:hAnsi="Book Antiqua"/>
          <w:sz w:val="22"/>
          <w:szCs w:val="22"/>
        </w:rPr>
      </w:pPr>
      <w:r w:rsidRPr="006E5713">
        <w:rPr>
          <w:rFonts w:ascii="Book Antiqua" w:hAnsi="Book Antiqua"/>
          <w:sz w:val="22"/>
          <w:szCs w:val="22"/>
        </w:rPr>
        <w:t>A. Všeobecná časť</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Návrh zákona, ktorým sa </w:t>
      </w:r>
      <w:r w:rsidRPr="006E5713" w:rsidR="00F8480A">
        <w:rPr>
          <w:rFonts w:ascii="Book Antiqua" w:hAnsi="Book Antiqua"/>
          <w:sz w:val="22"/>
          <w:szCs w:val="22"/>
        </w:rPr>
        <w:t xml:space="preserve">mení a </w:t>
      </w:r>
      <w:r w:rsidRPr="006E5713">
        <w:rPr>
          <w:rFonts w:ascii="Book Antiqua" w:hAnsi="Book Antiqua"/>
          <w:sz w:val="22"/>
          <w:szCs w:val="22"/>
        </w:rPr>
        <w:t>dopĺňa zákon č. 171/2005 Z.</w:t>
      </w:r>
      <w:r w:rsidRPr="006E5713" w:rsidR="00A663A7">
        <w:rPr>
          <w:rFonts w:ascii="Book Antiqua" w:hAnsi="Book Antiqua"/>
          <w:sz w:val="22"/>
          <w:szCs w:val="22"/>
        </w:rPr>
        <w:t xml:space="preserve"> </w:t>
      </w:r>
      <w:r w:rsidRPr="006E5713">
        <w:rPr>
          <w:rFonts w:ascii="Book Antiqua" w:hAnsi="Book Antiqua"/>
          <w:sz w:val="22"/>
          <w:szCs w:val="22"/>
        </w:rPr>
        <w:t xml:space="preserve">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 </w:t>
      </w:r>
      <w:r w:rsidRPr="006E5713" w:rsidR="00F8480A">
        <w:rPr>
          <w:rFonts w:ascii="Book Antiqua" w:hAnsi="Book Antiqua"/>
          <w:sz w:val="22"/>
          <w:szCs w:val="22"/>
        </w:rPr>
        <w:t xml:space="preserve">a ktorým sa dopĺňajú niektoré zákony </w:t>
      </w:r>
      <w:r w:rsidRPr="006E5713">
        <w:rPr>
          <w:rFonts w:ascii="Book Antiqua" w:hAnsi="Book Antiqua"/>
          <w:sz w:val="22"/>
          <w:szCs w:val="22"/>
        </w:rPr>
        <w:t>(ďalej len „návrh zákona“) predkladajú poslanci Národnej rady Slovenskej republiky (ďale</w:t>
      </w:r>
      <w:r w:rsidRPr="006E5713" w:rsidR="00F8480A">
        <w:rPr>
          <w:rFonts w:ascii="Book Antiqua" w:hAnsi="Book Antiqua"/>
          <w:sz w:val="22"/>
          <w:szCs w:val="22"/>
        </w:rPr>
        <w:t xml:space="preserve">j len „NR SR“) Miroslav Kadúc, </w:t>
      </w:r>
      <w:r w:rsidRPr="006E5713">
        <w:rPr>
          <w:rFonts w:ascii="Book Antiqua" w:hAnsi="Book Antiqua"/>
          <w:sz w:val="22"/>
          <w:szCs w:val="22"/>
        </w:rPr>
        <w:t>Peter Pollák</w:t>
      </w:r>
      <w:r w:rsidRPr="006E5713" w:rsidR="00F8480A">
        <w:rPr>
          <w:rFonts w:ascii="Book Antiqua" w:hAnsi="Book Antiqua"/>
          <w:sz w:val="22"/>
          <w:szCs w:val="22"/>
        </w:rPr>
        <w:t xml:space="preserve"> a Štefan Kuffa</w:t>
      </w:r>
      <w:r w:rsidRPr="006E5713">
        <w:rPr>
          <w:rFonts w:ascii="Book Antiqua" w:hAnsi="Book Antiqua"/>
          <w:sz w:val="22"/>
          <w:szCs w:val="22"/>
        </w:rPr>
        <w:t>.</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604D8" w:rsidR="006604D8">
        <w:rPr>
          <w:rFonts w:ascii="Book Antiqua" w:hAnsi="Book Antiqua"/>
          <w:sz w:val="22"/>
          <w:szCs w:val="22"/>
        </w:rPr>
        <w:t xml:space="preserve">Každý </w:t>
      </w:r>
      <w:r w:rsidRPr="006604D8" w:rsidR="00586BC6">
        <w:rPr>
          <w:rFonts w:ascii="Book Antiqua" w:hAnsi="Book Antiqua"/>
          <w:sz w:val="22"/>
          <w:szCs w:val="22"/>
        </w:rPr>
        <w:t>štát</w:t>
      </w:r>
      <w:r w:rsidRPr="006604D8" w:rsidR="006604D8">
        <w:rPr>
          <w:rFonts w:ascii="Book Antiqua" w:hAnsi="Book Antiqua"/>
          <w:sz w:val="22"/>
          <w:szCs w:val="22"/>
        </w:rPr>
        <w:t>, ktorého cieľom je úprimná snaha chrániť svojich občanov,</w:t>
      </w:r>
      <w:r w:rsidRPr="006604D8" w:rsidR="00586BC6">
        <w:rPr>
          <w:rFonts w:ascii="Book Antiqua" w:hAnsi="Book Antiqua"/>
          <w:sz w:val="22"/>
          <w:szCs w:val="22"/>
        </w:rPr>
        <w:t xml:space="preserve"> má právo regulovať podnikanie v oblasti hazardných hier, k čomu patrí aj regulácia podmienok, za ktorých sa hrania takýchto hier môžu zúčastniť jednotlivci.</w:t>
      </w:r>
      <w:r w:rsidRPr="006E5713" w:rsidR="00586BC6">
        <w:rPr>
          <w:rFonts w:ascii="Book Antiqua" w:hAnsi="Book Antiqua"/>
          <w:b/>
          <w:sz w:val="22"/>
          <w:szCs w:val="22"/>
        </w:rPr>
        <w:t xml:space="preserve"> </w:t>
      </w:r>
      <w:r w:rsidRPr="006E5713">
        <w:rPr>
          <w:rFonts w:ascii="Book Antiqua" w:hAnsi="Book Antiqua"/>
          <w:b/>
          <w:sz w:val="22"/>
          <w:szCs w:val="22"/>
        </w:rPr>
        <w:t>Cieľom návrhu zákona je zaviesť nové pravidlá</w:t>
      </w:r>
      <w:r w:rsidRPr="006E5713" w:rsidR="00F8480A">
        <w:rPr>
          <w:rFonts w:ascii="Book Antiqua" w:hAnsi="Book Antiqua"/>
          <w:b/>
          <w:sz w:val="22"/>
          <w:szCs w:val="22"/>
        </w:rPr>
        <w:t xml:space="preserve"> ochrany hráčov hazardných hier </w:t>
      </w:r>
      <w:r w:rsidRPr="006E5713">
        <w:rPr>
          <w:rFonts w:ascii="Book Antiqua" w:hAnsi="Book Antiqua"/>
          <w:b/>
          <w:sz w:val="22"/>
          <w:szCs w:val="22"/>
        </w:rPr>
        <w:t>tak</w:t>
      </w:r>
      <w:r w:rsidRPr="006E5713" w:rsidR="00F8480A">
        <w:rPr>
          <w:rFonts w:ascii="Book Antiqua" w:hAnsi="Book Antiqua"/>
          <w:b/>
          <w:sz w:val="22"/>
          <w:szCs w:val="22"/>
        </w:rPr>
        <w:t>,</w:t>
      </w:r>
      <w:r w:rsidRPr="006E5713">
        <w:rPr>
          <w:rFonts w:ascii="Book Antiqua" w:hAnsi="Book Antiqua"/>
          <w:b/>
          <w:sz w:val="22"/>
          <w:szCs w:val="22"/>
        </w:rPr>
        <w:t xml:space="preserve"> aby sa obmedzili negatívne následky hrania </w:t>
      </w:r>
      <w:r w:rsidRPr="006E5713" w:rsidR="00F8480A">
        <w:rPr>
          <w:rFonts w:ascii="Book Antiqua" w:hAnsi="Book Antiqua"/>
          <w:b/>
          <w:sz w:val="22"/>
          <w:szCs w:val="22"/>
        </w:rPr>
        <w:t xml:space="preserve">týchto </w:t>
      </w:r>
      <w:r w:rsidRPr="006E5713">
        <w:rPr>
          <w:rFonts w:ascii="Book Antiqua" w:hAnsi="Book Antiqua"/>
          <w:b/>
          <w:sz w:val="22"/>
          <w:szCs w:val="22"/>
        </w:rPr>
        <w:t>hier na ich životy</w:t>
      </w:r>
      <w:r w:rsidRPr="006E5713" w:rsidR="00F8480A">
        <w:rPr>
          <w:rFonts w:ascii="Book Antiqua" w:hAnsi="Book Antiqua"/>
          <w:b/>
          <w:sz w:val="22"/>
          <w:szCs w:val="22"/>
        </w:rPr>
        <w:t>,</w:t>
      </w:r>
      <w:r w:rsidRPr="006E5713">
        <w:rPr>
          <w:rFonts w:ascii="Book Antiqua" w:hAnsi="Book Antiqua"/>
          <w:b/>
          <w:sz w:val="22"/>
          <w:szCs w:val="22"/>
        </w:rPr>
        <w:t xml:space="preserve"> a to:</w:t>
      </w:r>
    </w:p>
    <w:p w:rsidR="00531338" w:rsidRPr="006604D8" w:rsidP="006604D8">
      <w:pPr>
        <w:pStyle w:val="NormalWeb"/>
        <w:numPr>
          <w:numId w:val="26"/>
        </w:numPr>
        <w:bidi w:val="0"/>
        <w:spacing w:before="120" w:beforeAutospacing="0" w:after="0" w:afterAutospacing="0" w:line="276" w:lineRule="auto"/>
        <w:jc w:val="both"/>
        <w:rPr>
          <w:rFonts w:ascii="Book Antiqua" w:hAnsi="Book Antiqua"/>
          <w:sz w:val="22"/>
          <w:szCs w:val="22"/>
        </w:rPr>
      </w:pPr>
      <w:r w:rsidRPr="006604D8">
        <w:rPr>
          <w:rFonts w:ascii="Book Antiqua" w:hAnsi="Book Antiqua"/>
          <w:sz w:val="22"/>
          <w:szCs w:val="22"/>
        </w:rPr>
        <w:t xml:space="preserve">zvýšením povedomia hráčov o rizikách hazardných hier a o možnostiach liečby, </w:t>
      </w:r>
    </w:p>
    <w:p w:rsidR="00531338" w:rsidRPr="006E5713" w:rsidP="006604D8">
      <w:pPr>
        <w:pStyle w:val="NormalWeb"/>
        <w:numPr>
          <w:numId w:val="26"/>
        </w:numPr>
        <w:bidi w:val="0"/>
        <w:spacing w:before="120" w:beforeAutospacing="0" w:after="0" w:afterAutospacing="0" w:line="276" w:lineRule="auto"/>
        <w:jc w:val="both"/>
        <w:rPr>
          <w:rFonts w:ascii="Book Antiqua" w:hAnsi="Book Antiqua"/>
          <w:b/>
          <w:sz w:val="22"/>
          <w:szCs w:val="22"/>
        </w:rPr>
      </w:pPr>
      <w:r w:rsidRPr="006E5713" w:rsidR="00586BC6">
        <w:rPr>
          <w:rFonts w:ascii="Book Antiqua" w:hAnsi="Book Antiqua"/>
          <w:b/>
          <w:sz w:val="22"/>
          <w:szCs w:val="22"/>
        </w:rPr>
        <w:t>znemožnením účasti na takýchto hrách osobám, ktoré sa nachádzajú vo situácii, keď hranie hazardných hier predstavuje ohrozenie ich života, zdravia, základných životných podmienok alebo splácanie ich záväzkov</w:t>
      </w:r>
      <w:r w:rsidRPr="006E5713">
        <w:rPr>
          <w:rFonts w:ascii="Book Antiqua" w:hAnsi="Book Antiqua"/>
          <w:b/>
          <w:sz w:val="22"/>
          <w:szCs w:val="22"/>
        </w:rPr>
        <w:t>,</w:t>
      </w:r>
    </w:p>
    <w:p w:rsidR="00531338" w:rsidP="006604D8">
      <w:pPr>
        <w:pStyle w:val="NormalWeb"/>
        <w:numPr>
          <w:numId w:val="26"/>
        </w:numPr>
        <w:bidi w:val="0"/>
        <w:spacing w:before="120" w:beforeAutospacing="0" w:after="0" w:afterAutospacing="0" w:line="276" w:lineRule="auto"/>
        <w:jc w:val="both"/>
        <w:rPr>
          <w:rFonts w:ascii="Book Antiqua" w:hAnsi="Book Antiqua"/>
          <w:b/>
          <w:sz w:val="22"/>
          <w:szCs w:val="22"/>
        </w:rPr>
      </w:pPr>
      <w:r w:rsidRPr="006E5713" w:rsidR="00586BC6">
        <w:rPr>
          <w:rFonts w:ascii="Book Antiqua" w:hAnsi="Book Antiqua"/>
          <w:b/>
          <w:sz w:val="22"/>
          <w:szCs w:val="22"/>
        </w:rPr>
        <w:t>rozšírením sankcií pre prevádzkovateľa vybraných hazardných hier v prípade, ak umožní zúčastniť sa na hre osobe, ktorej to zákon nedovoľuje,</w:t>
      </w:r>
    </w:p>
    <w:p w:rsidR="006604D8" w:rsidRPr="006E5713" w:rsidP="006604D8">
      <w:pPr>
        <w:pStyle w:val="NormalWeb"/>
        <w:numPr>
          <w:numId w:val="26"/>
        </w:numPr>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nepriamou ochranou účelu poskytovania dávok v hmotnej núdzi (konzekventná ochrana verejných zdrojov),</w:t>
      </w:r>
    </w:p>
    <w:p w:rsidR="00531338" w:rsidRPr="006604D8" w:rsidP="006604D8">
      <w:pPr>
        <w:pStyle w:val="NormalWeb"/>
        <w:numPr>
          <w:numId w:val="26"/>
        </w:numPr>
        <w:bidi w:val="0"/>
        <w:spacing w:before="120" w:beforeAutospacing="0" w:after="0" w:afterAutospacing="0" w:line="276" w:lineRule="auto"/>
        <w:jc w:val="both"/>
        <w:rPr>
          <w:rFonts w:ascii="Book Antiqua" w:hAnsi="Book Antiqua"/>
          <w:sz w:val="22"/>
          <w:szCs w:val="22"/>
        </w:rPr>
      </w:pPr>
      <w:r w:rsidRPr="006604D8">
        <w:rPr>
          <w:rFonts w:ascii="Book Antiqua" w:hAnsi="Book Antiqua"/>
          <w:sz w:val="22"/>
          <w:szCs w:val="22"/>
        </w:rPr>
        <w:t>zriadením centrálneho registra exekúcii a</w:t>
      </w:r>
      <w:r w:rsidRPr="006604D8" w:rsidR="00F8480A">
        <w:rPr>
          <w:rFonts w:ascii="Book Antiqua" w:hAnsi="Book Antiqua"/>
          <w:sz w:val="22"/>
          <w:szCs w:val="22"/>
        </w:rPr>
        <w:t> </w:t>
      </w:r>
      <w:r w:rsidRPr="006604D8">
        <w:rPr>
          <w:rFonts w:ascii="Book Antiqua" w:hAnsi="Book Antiqua"/>
          <w:sz w:val="22"/>
          <w:szCs w:val="22"/>
        </w:rPr>
        <w:t>zvere</w:t>
      </w:r>
      <w:r w:rsidRPr="006604D8" w:rsidR="00F8480A">
        <w:rPr>
          <w:rFonts w:ascii="Book Antiqua" w:hAnsi="Book Antiqua"/>
          <w:sz w:val="22"/>
          <w:szCs w:val="22"/>
        </w:rPr>
        <w:t>jňovaním príjemcov dávok v hmotnej núdzi, čo umožní vykonateľnosť návrhu zákona a</w:t>
      </w:r>
      <w:r w:rsidRPr="006604D8">
        <w:rPr>
          <w:rFonts w:ascii="Book Antiqua" w:hAnsi="Book Antiqua"/>
          <w:sz w:val="22"/>
          <w:szCs w:val="22"/>
        </w:rPr>
        <w:t xml:space="preserve"> lepšiu ochranu osôb</w:t>
      </w:r>
      <w:r w:rsidRPr="006604D8" w:rsidR="00F8480A">
        <w:rPr>
          <w:rFonts w:ascii="Book Antiqua" w:hAnsi="Book Antiqua"/>
          <w:sz w:val="22"/>
          <w:szCs w:val="22"/>
        </w:rPr>
        <w:t xml:space="preserve"> – hráčov </w:t>
      </w:r>
      <w:r w:rsidRPr="006604D8">
        <w:rPr>
          <w:rFonts w:ascii="Book Antiqua" w:hAnsi="Book Antiqua"/>
          <w:sz w:val="22"/>
          <w:szCs w:val="22"/>
        </w:rPr>
        <w:t>pred rizikami hazardných h</w:t>
      </w:r>
      <w:r w:rsidRPr="006604D8" w:rsidR="00F8480A">
        <w:rPr>
          <w:rFonts w:ascii="Book Antiqua" w:hAnsi="Book Antiqua"/>
          <w:sz w:val="22"/>
          <w:szCs w:val="22"/>
        </w:rPr>
        <w:t>ier a následkami ich hrania</w:t>
      </w:r>
      <w:r w:rsidRPr="006604D8">
        <w:rPr>
          <w:rFonts w:ascii="Book Antiqua" w:hAnsi="Book Antiqua"/>
          <w:sz w:val="22"/>
          <w:szCs w:val="22"/>
        </w:rPr>
        <w:t>.</w:t>
      </w:r>
    </w:p>
    <w:p w:rsidR="00A52DA0"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U dávok z peňazí </w:t>
      </w:r>
      <w:r w:rsidRPr="006E5713" w:rsidR="00531338">
        <w:rPr>
          <w:rFonts w:ascii="Book Antiqua" w:hAnsi="Book Antiqua"/>
          <w:sz w:val="22"/>
          <w:szCs w:val="22"/>
        </w:rPr>
        <w:t>pochádzajú</w:t>
      </w:r>
      <w:r w:rsidRPr="006E5713">
        <w:rPr>
          <w:rFonts w:ascii="Book Antiqua" w:hAnsi="Book Antiqua"/>
          <w:sz w:val="22"/>
          <w:szCs w:val="22"/>
        </w:rPr>
        <w:t>cich</w:t>
      </w:r>
      <w:r w:rsidRPr="006E5713" w:rsidR="00531338">
        <w:rPr>
          <w:rFonts w:ascii="Book Antiqua" w:hAnsi="Book Antiqua"/>
          <w:sz w:val="22"/>
          <w:szCs w:val="22"/>
        </w:rPr>
        <w:t xml:space="preserve"> z v</w:t>
      </w:r>
      <w:r w:rsidRPr="006E5713">
        <w:rPr>
          <w:rFonts w:ascii="Book Antiqua" w:hAnsi="Book Antiqua"/>
          <w:sz w:val="22"/>
          <w:szCs w:val="22"/>
        </w:rPr>
        <w:t>erejného rozpočtu prevažuje</w:t>
      </w:r>
      <w:r w:rsidRPr="006E5713" w:rsidR="00531338">
        <w:rPr>
          <w:rFonts w:ascii="Book Antiqua" w:hAnsi="Book Antiqua"/>
          <w:sz w:val="22"/>
          <w:szCs w:val="22"/>
        </w:rPr>
        <w:t xml:space="preserve"> verejný záujem, aby sa nestali predmetom straty v hazardnej hre. Rovnako existuje legitímny záujem, aby boli pohľadávky voči verejnému rozpočtu najprv splatené</w:t>
      </w:r>
      <w:r w:rsidR="002743CA">
        <w:rPr>
          <w:rFonts w:ascii="Book Antiqua" w:hAnsi="Book Antiqua"/>
          <w:sz w:val="22"/>
          <w:szCs w:val="22"/>
        </w:rPr>
        <w:t>,</w:t>
      </w:r>
      <w:r w:rsidRPr="006E5713" w:rsidR="00531338">
        <w:rPr>
          <w:rFonts w:ascii="Book Antiqua" w:hAnsi="Book Antiqua"/>
          <w:sz w:val="22"/>
          <w:szCs w:val="22"/>
        </w:rPr>
        <w:t xml:space="preserve"> a aby hraním hazardných hier nedochádzalo k oslabeniu platobnej disciplíny dlžníka</w:t>
      </w:r>
      <w:r w:rsidR="006604D8">
        <w:rPr>
          <w:rFonts w:ascii="Book Antiqua" w:hAnsi="Book Antiqua"/>
          <w:sz w:val="22"/>
          <w:szCs w:val="22"/>
        </w:rPr>
        <w:t xml:space="preserve"> (nie len na úkor štátu</w:t>
      </w:r>
      <w:r w:rsidR="002743CA">
        <w:rPr>
          <w:rFonts w:ascii="Book Antiqua" w:hAnsi="Book Antiqua"/>
          <w:sz w:val="22"/>
          <w:szCs w:val="22"/>
        </w:rPr>
        <w:t>,</w:t>
      </w:r>
      <w:r w:rsidR="006604D8">
        <w:rPr>
          <w:rFonts w:ascii="Book Antiqua" w:hAnsi="Book Antiqua"/>
          <w:sz w:val="22"/>
          <w:szCs w:val="22"/>
        </w:rPr>
        <w:t xml:space="preserve"> ale aj na úkor vyživovaných osôb)</w:t>
      </w:r>
      <w:r w:rsidRPr="006E5713" w:rsidR="00531338">
        <w:rPr>
          <w:rFonts w:ascii="Book Antiqua" w:hAnsi="Book Antiqua"/>
          <w:sz w:val="22"/>
          <w:szCs w:val="22"/>
        </w:rPr>
        <w:t xml:space="preserve">. Tieto opatrenia </w:t>
      </w:r>
      <w:r w:rsidR="006604D8">
        <w:rPr>
          <w:rFonts w:ascii="Book Antiqua" w:hAnsi="Book Antiqua"/>
          <w:sz w:val="22"/>
          <w:szCs w:val="22"/>
        </w:rPr>
        <w:t>sú štandardom v krajinách, ktorých hospodárstvo (ekonomika) nie je postave</w:t>
      </w:r>
      <w:r w:rsidR="00E02D62">
        <w:rPr>
          <w:rFonts w:ascii="Book Antiqua" w:hAnsi="Book Antiqua"/>
          <w:sz w:val="22"/>
          <w:szCs w:val="22"/>
        </w:rPr>
        <w:t>né</w:t>
      </w:r>
      <w:r w:rsidR="006604D8">
        <w:rPr>
          <w:rFonts w:ascii="Book Antiqua" w:hAnsi="Book Antiqua"/>
          <w:sz w:val="22"/>
          <w:szCs w:val="22"/>
        </w:rPr>
        <w:t xml:space="preserve"> na zdanení hazardných hier,</w:t>
      </w:r>
      <w:r w:rsidR="00E02D62">
        <w:rPr>
          <w:rFonts w:ascii="Book Antiqua" w:hAnsi="Book Antiqua"/>
          <w:sz w:val="22"/>
          <w:szCs w:val="22"/>
        </w:rPr>
        <w:t xml:space="preserve"> ako je to u nás,</w:t>
      </w:r>
      <w:r w:rsidR="006604D8">
        <w:rPr>
          <w:rFonts w:ascii="Book Antiqua" w:hAnsi="Book Antiqua"/>
          <w:sz w:val="22"/>
          <w:szCs w:val="22"/>
        </w:rPr>
        <w:t xml:space="preserve"> a zároveň</w:t>
      </w:r>
      <w:r w:rsidRPr="006E5713" w:rsidR="00531338">
        <w:rPr>
          <w:rFonts w:ascii="Book Antiqua" w:hAnsi="Book Antiqua"/>
          <w:sz w:val="22"/>
          <w:szCs w:val="22"/>
        </w:rPr>
        <w:t xml:space="preserve"> majú s hazardnými hrami skúsenosti po desaťročia ako napr. R</w:t>
      </w:r>
      <w:r w:rsidRPr="006E5713" w:rsidR="00F8480A">
        <w:rPr>
          <w:rFonts w:ascii="Book Antiqua" w:hAnsi="Book Antiqua"/>
          <w:sz w:val="22"/>
          <w:szCs w:val="22"/>
        </w:rPr>
        <w:t xml:space="preserve">akúsko, kde takéto pravidlá </w:t>
      </w:r>
      <w:r w:rsidRPr="006E5713" w:rsidR="00531338">
        <w:rPr>
          <w:rFonts w:ascii="Book Antiqua" w:hAnsi="Book Antiqua"/>
          <w:sz w:val="22"/>
          <w:szCs w:val="22"/>
        </w:rPr>
        <w:t>viedli k zamedzeniu vstup</w:t>
      </w:r>
      <w:r w:rsidRPr="006E5713" w:rsidR="00F8480A">
        <w:rPr>
          <w:rFonts w:ascii="Book Antiqua" w:hAnsi="Book Antiqua"/>
          <w:sz w:val="22"/>
          <w:szCs w:val="22"/>
        </w:rPr>
        <w:t xml:space="preserve">u do herní pre viac ako 70 </w:t>
      </w:r>
      <w:r w:rsidRPr="006E5713" w:rsidR="00531338">
        <w:rPr>
          <w:rFonts w:ascii="Book Antiqua" w:hAnsi="Book Antiqua"/>
          <w:sz w:val="22"/>
          <w:szCs w:val="22"/>
        </w:rPr>
        <w:t xml:space="preserve">000 </w:t>
      </w:r>
      <w:r w:rsidRPr="006E5713" w:rsidR="00F8480A">
        <w:rPr>
          <w:rFonts w:ascii="Book Antiqua" w:hAnsi="Book Antiqua"/>
          <w:sz w:val="22"/>
          <w:szCs w:val="22"/>
        </w:rPr>
        <w:t xml:space="preserve">osôb </w:t>
      </w:r>
      <w:r w:rsidRPr="006E5713" w:rsidR="00531338">
        <w:rPr>
          <w:rFonts w:ascii="Book Antiqua" w:hAnsi="Book Antiqua"/>
          <w:sz w:val="22"/>
          <w:szCs w:val="22"/>
        </w:rPr>
        <w:t xml:space="preserve">ročne.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sidR="00A52DA0">
        <w:rPr>
          <w:rFonts w:ascii="Book Antiqua" w:hAnsi="Book Antiqua"/>
          <w:sz w:val="22"/>
          <w:szCs w:val="22"/>
        </w:rPr>
        <w:t xml:space="preserve">Keďže zavádzané </w:t>
      </w:r>
      <w:r w:rsidRPr="006E5713">
        <w:rPr>
          <w:rFonts w:ascii="Book Antiqua" w:hAnsi="Book Antiqua"/>
          <w:sz w:val="22"/>
          <w:szCs w:val="22"/>
        </w:rPr>
        <w:t xml:space="preserve">opatrenia </w:t>
      </w:r>
      <w:r w:rsidRPr="006E5713" w:rsidR="00A52DA0">
        <w:rPr>
          <w:rFonts w:ascii="Book Antiqua" w:hAnsi="Book Antiqua"/>
          <w:sz w:val="22"/>
          <w:szCs w:val="22"/>
        </w:rPr>
        <w:t xml:space="preserve">si </w:t>
      </w:r>
      <w:r w:rsidRPr="006E5713">
        <w:rPr>
          <w:rFonts w:ascii="Book Antiqua" w:hAnsi="Book Antiqua"/>
          <w:sz w:val="22"/>
          <w:szCs w:val="22"/>
        </w:rPr>
        <w:t xml:space="preserve">nevyžadujú zo strany prevádzkovateľa </w:t>
      </w:r>
      <w:r w:rsidRPr="00E02D62">
        <w:rPr>
          <w:rFonts w:ascii="Book Antiqua" w:hAnsi="Book Antiqua"/>
          <w:b/>
          <w:sz w:val="22"/>
          <w:szCs w:val="22"/>
        </w:rPr>
        <w:t>žiaden iný náklad ako pripojenie k internetu</w:t>
      </w:r>
      <w:r w:rsidRPr="006E5713">
        <w:rPr>
          <w:rFonts w:ascii="Book Antiqua" w:hAnsi="Book Antiqua"/>
          <w:sz w:val="22"/>
          <w:szCs w:val="22"/>
        </w:rPr>
        <w:t xml:space="preserve"> za účelom overenia informácii a </w:t>
      </w:r>
      <w:r w:rsidR="00E02D62">
        <w:rPr>
          <w:rFonts w:ascii="Book Antiqua" w:hAnsi="Book Antiqua"/>
          <w:sz w:val="22"/>
          <w:szCs w:val="22"/>
        </w:rPr>
        <w:t>bagateľné</w:t>
      </w:r>
      <w:r w:rsidRPr="006E5713">
        <w:rPr>
          <w:rFonts w:ascii="Book Antiqua" w:hAnsi="Book Antiqua"/>
          <w:sz w:val="22"/>
          <w:szCs w:val="22"/>
        </w:rPr>
        <w:t xml:space="preserve"> náklady pri archivá</w:t>
      </w:r>
      <w:r w:rsidRPr="006E5713" w:rsidR="00A52DA0">
        <w:rPr>
          <w:rFonts w:ascii="Book Antiqua" w:hAnsi="Book Antiqua"/>
          <w:sz w:val="22"/>
          <w:szCs w:val="22"/>
        </w:rPr>
        <w:t xml:space="preserve">cii dokumentov, </w:t>
      </w:r>
      <w:r w:rsidRPr="00E02D62" w:rsidR="00A52DA0">
        <w:rPr>
          <w:rFonts w:ascii="Book Antiqua" w:hAnsi="Book Antiqua"/>
          <w:sz w:val="22"/>
          <w:szCs w:val="22"/>
        </w:rPr>
        <w:t>pozitívne sociálne vplyvy</w:t>
      </w:r>
      <w:r w:rsidRPr="00E02D62">
        <w:rPr>
          <w:rFonts w:ascii="Book Antiqua" w:hAnsi="Book Antiqua"/>
          <w:sz w:val="22"/>
          <w:szCs w:val="22"/>
        </w:rPr>
        <w:t xml:space="preserve"> návrhu zákona môžu jednoznačne vylepšiť situáciu s chorobnými hráčmi z nízkopríjmových skupín</w:t>
      </w:r>
      <w:r w:rsidRPr="006E5713">
        <w:rPr>
          <w:rFonts w:ascii="Book Antiqua" w:hAnsi="Book Antiqua"/>
          <w:sz w:val="22"/>
          <w:szCs w:val="22"/>
        </w:rPr>
        <w:t xml:space="preserve">. Títo </w:t>
      </w:r>
      <w:r w:rsidRPr="006E5713" w:rsidR="00A52DA0">
        <w:rPr>
          <w:rFonts w:ascii="Book Antiqua" w:hAnsi="Book Antiqua"/>
          <w:sz w:val="22"/>
          <w:szCs w:val="22"/>
        </w:rPr>
        <w:t>ohrozujú svoje živobytie a sťažujú prežitie svojich rodín</w:t>
      </w:r>
      <w:r w:rsidRPr="006E5713">
        <w:rPr>
          <w:rFonts w:ascii="Book Antiqua" w:hAnsi="Book Antiqua"/>
          <w:sz w:val="22"/>
          <w:szCs w:val="22"/>
        </w:rPr>
        <w:t xml:space="preserve">. </w:t>
      </w:r>
      <w:r w:rsidRPr="00E02D62">
        <w:rPr>
          <w:rFonts w:ascii="Book Antiqua" w:hAnsi="Book Antiqua"/>
          <w:b/>
          <w:sz w:val="22"/>
          <w:szCs w:val="22"/>
        </w:rPr>
        <w:t>Zverejňovanie poberateľov dávok v hmotnej núdzi pomôže pri odhaľovaní tzv. bielych koňov z radov bezdomovcov a nízkopríjmových skupín, ktorí sú zneužívaní zločineckými skupinami na uzatváranie a krytie podvodov.</w:t>
      </w:r>
      <w:r w:rsidRPr="006E5713">
        <w:rPr>
          <w:rFonts w:ascii="Book Antiqua" w:hAnsi="Book Antiqua"/>
          <w:sz w:val="22"/>
          <w:szCs w:val="22"/>
        </w:rPr>
        <w:t xml:space="preserve"> Zverejňovanie </w:t>
      </w:r>
      <w:r w:rsidRPr="006E5713" w:rsidR="00A52DA0">
        <w:rPr>
          <w:rFonts w:ascii="Book Antiqua" w:hAnsi="Book Antiqua"/>
          <w:sz w:val="22"/>
          <w:szCs w:val="22"/>
        </w:rPr>
        <w:t>by sekundárne mohlo pomôcť</w:t>
      </w:r>
      <w:r w:rsidRPr="006E5713">
        <w:rPr>
          <w:rFonts w:ascii="Book Antiqua" w:hAnsi="Book Antiqua"/>
          <w:sz w:val="22"/>
          <w:szCs w:val="22"/>
        </w:rPr>
        <w:t> </w:t>
      </w:r>
      <w:r w:rsidRPr="006E5713" w:rsidR="00A52DA0">
        <w:rPr>
          <w:rFonts w:ascii="Book Antiqua" w:hAnsi="Book Antiqua"/>
          <w:sz w:val="22"/>
          <w:szCs w:val="22"/>
        </w:rPr>
        <w:t>pri odhaľovaní „čiernej“ práce.</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Predkladaný návrh zákona má pozitívne sociálne vply</w:t>
      </w:r>
      <w:r w:rsidRPr="006E5713" w:rsidR="00A52DA0">
        <w:rPr>
          <w:rFonts w:ascii="Book Antiqua" w:hAnsi="Book Antiqua"/>
          <w:sz w:val="22"/>
          <w:szCs w:val="22"/>
        </w:rPr>
        <w:t xml:space="preserve">vy, nemá </w:t>
      </w:r>
      <w:r w:rsidRPr="006E5713">
        <w:rPr>
          <w:rFonts w:ascii="Book Antiqua" w:hAnsi="Book Antiqua"/>
          <w:sz w:val="22"/>
          <w:szCs w:val="22"/>
        </w:rPr>
        <w:t>vp</w:t>
      </w:r>
      <w:r w:rsidRPr="006E5713" w:rsidR="00A52DA0">
        <w:rPr>
          <w:rFonts w:ascii="Book Antiqua" w:hAnsi="Book Antiqua"/>
          <w:sz w:val="22"/>
          <w:szCs w:val="22"/>
        </w:rPr>
        <w:t xml:space="preserve">lyv na rozpočet verejnej správy, </w:t>
      </w:r>
      <w:r w:rsidRPr="006E5713" w:rsidR="002E4530">
        <w:rPr>
          <w:rFonts w:ascii="Book Antiqua" w:hAnsi="Book Antiqua"/>
          <w:sz w:val="22"/>
          <w:szCs w:val="22"/>
        </w:rPr>
        <w:t>na podnikateľské prostredi</w:t>
      </w:r>
      <w:r w:rsidRPr="006E5713" w:rsidR="003D2886">
        <w:rPr>
          <w:rFonts w:ascii="Book Antiqua" w:hAnsi="Book Antiqua"/>
          <w:sz w:val="22"/>
          <w:szCs w:val="22"/>
        </w:rPr>
        <w:t>e</w:t>
      </w:r>
      <w:r w:rsidRPr="006E5713" w:rsidR="002E4530">
        <w:rPr>
          <w:rFonts w:ascii="Book Antiqua" w:hAnsi="Book Antiqua"/>
          <w:sz w:val="22"/>
          <w:szCs w:val="22"/>
        </w:rPr>
        <w:t xml:space="preserve">, </w:t>
      </w:r>
      <w:r w:rsidRPr="006E5713" w:rsidR="00A52DA0">
        <w:rPr>
          <w:rFonts w:ascii="Book Antiqua" w:hAnsi="Book Antiqua"/>
          <w:sz w:val="22"/>
          <w:szCs w:val="22"/>
        </w:rPr>
        <w:t xml:space="preserve">na životné prostredie </w:t>
      </w:r>
      <w:r w:rsidRPr="006E5713">
        <w:rPr>
          <w:rFonts w:ascii="Book Antiqua" w:hAnsi="Book Antiqua"/>
          <w:sz w:val="22"/>
          <w:szCs w:val="22"/>
        </w:rPr>
        <w:t>a ani na informatizáciu spoločnosti.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2E4530" w:rsidRPr="006E5713"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B. Osobitná časť</w:t>
      </w:r>
    </w:p>
    <w:p w:rsidR="006F2BB6"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w:t>
      </w: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Pr="006E5713">
        <w:rPr>
          <w:rFonts w:ascii="Book Antiqua" w:hAnsi="Book Antiqua"/>
          <w:sz w:val="22"/>
          <w:szCs w:val="22"/>
          <w:u w:val="single"/>
        </w:rPr>
        <w:t>K bodu 1</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V § 35, ktorý upravuje podmienky prevádzky hazardných hier sa </w:t>
      </w:r>
      <w:r w:rsidRPr="006E5713" w:rsidR="00586BC6">
        <w:rPr>
          <w:rFonts w:ascii="Book Antiqua" w:hAnsi="Book Antiqua"/>
          <w:sz w:val="22"/>
          <w:szCs w:val="22"/>
        </w:rPr>
        <w:t xml:space="preserve">vkladajú 4 nové odseky, prostredníctvom ktorých sa </w:t>
      </w:r>
      <w:r w:rsidRPr="00390B7C" w:rsidR="00586BC6">
        <w:rPr>
          <w:rFonts w:ascii="Book Antiqua" w:hAnsi="Book Antiqua"/>
          <w:sz w:val="22"/>
          <w:szCs w:val="22"/>
        </w:rPr>
        <w:t>má znemožniť účasť na hazardnej hre tým osobám, ktoré by si takouto účasťou mohli výrazne sťažiť svoju životnú situáciu, najmä finančnú, a ohroziť tak nielen seba, ale aj prežitie svojich blízkych, či rodiny</w:t>
      </w:r>
      <w:r w:rsidRPr="00390B7C" w:rsidR="002E4530">
        <w:rPr>
          <w:rFonts w:ascii="Book Antiqua" w:hAnsi="Book Antiqua"/>
          <w:sz w:val="22"/>
          <w:szCs w:val="22"/>
        </w:rPr>
        <w:t>.</w:t>
      </w:r>
      <w:r w:rsidRPr="00390B7C" w:rsidR="00586BC6">
        <w:rPr>
          <w:rFonts w:ascii="Book Antiqua" w:hAnsi="Book Antiqua"/>
          <w:sz w:val="22"/>
          <w:szCs w:val="22"/>
        </w:rPr>
        <w:t xml:space="preserve"> </w:t>
      </w:r>
      <w:r w:rsidRPr="00390B7C" w:rsidR="00586BC6">
        <w:rPr>
          <w:rFonts w:ascii="Book Antiqua" w:hAnsi="Book Antiqua"/>
          <w:b/>
          <w:sz w:val="22"/>
          <w:szCs w:val="22"/>
        </w:rPr>
        <w:t>Obmedzenia účasti sa však týkajú len vybraných hazardných hier</w:t>
      </w:r>
      <w:r w:rsidRPr="00390B7C" w:rsidR="004F30C2">
        <w:rPr>
          <w:rFonts w:ascii="Book Antiqua" w:hAnsi="Book Antiqua"/>
          <w:b/>
          <w:sz w:val="22"/>
          <w:szCs w:val="22"/>
        </w:rPr>
        <w:t xml:space="preserve"> podľa § 3 ods. 2 písm. b) a d)</w:t>
      </w:r>
      <w:r w:rsidRPr="00390B7C" w:rsidR="00586BC6">
        <w:rPr>
          <w:rFonts w:ascii="Book Antiqua" w:hAnsi="Book Antiqua"/>
          <w:b/>
          <w:sz w:val="22"/>
          <w:szCs w:val="22"/>
        </w:rPr>
        <w:t xml:space="preserve">, </w:t>
      </w:r>
      <w:r w:rsidRPr="00390B7C" w:rsidR="004F30C2">
        <w:rPr>
          <w:rFonts w:ascii="Book Antiqua" w:hAnsi="Book Antiqua"/>
          <w:b/>
          <w:sz w:val="22"/>
          <w:szCs w:val="22"/>
        </w:rPr>
        <w:t>a to hazardných</w:t>
      </w:r>
      <w:r w:rsidR="004F30C2">
        <w:rPr>
          <w:rFonts w:ascii="Book Antiqua" w:hAnsi="Book Antiqua"/>
          <w:b/>
          <w:sz w:val="22"/>
          <w:szCs w:val="22"/>
        </w:rPr>
        <w:t xml:space="preserve"> hier v kasíne a</w:t>
      </w:r>
      <w:r w:rsidRPr="006E5713" w:rsidR="00EB0675">
        <w:rPr>
          <w:rFonts w:ascii="Book Antiqua" w:hAnsi="Book Antiqua"/>
          <w:b/>
          <w:sz w:val="22"/>
          <w:szCs w:val="22"/>
        </w:rPr>
        <w:t xml:space="preserve"> </w:t>
      </w:r>
      <w:r w:rsidRPr="006E5713" w:rsidR="00586BC6">
        <w:rPr>
          <w:rFonts w:ascii="Book Antiqua" w:hAnsi="Book Antiqua"/>
          <w:b/>
          <w:sz w:val="22"/>
          <w:szCs w:val="22"/>
        </w:rPr>
        <w:t>hazardných hier prevádzkovaných prostredníctvom výherných prístrojov</w:t>
      </w:r>
      <w:r w:rsidRPr="006E5713" w:rsidR="00EB0675">
        <w:rPr>
          <w:rFonts w:ascii="Book Antiqua" w:hAnsi="Book Antiqua"/>
          <w:b/>
          <w:sz w:val="22"/>
          <w:szCs w:val="22"/>
        </w:rPr>
        <w:t>.</w:t>
      </w:r>
    </w:p>
    <w:p w:rsidR="00EC289C"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Stanovenie podmienok</w:t>
      </w:r>
      <w:r w:rsidRPr="006E5713" w:rsidR="00316E59">
        <w:rPr>
          <w:rFonts w:ascii="Book Antiqua" w:hAnsi="Book Antiqua"/>
          <w:sz w:val="22"/>
          <w:szCs w:val="22"/>
        </w:rPr>
        <w:t xml:space="preserve"> účasti</w:t>
      </w:r>
      <w:r w:rsidRPr="006E5713">
        <w:rPr>
          <w:rFonts w:ascii="Book Antiqua" w:hAnsi="Book Antiqua"/>
          <w:sz w:val="22"/>
          <w:szCs w:val="22"/>
        </w:rPr>
        <w:t xml:space="preserve"> </w:t>
      </w:r>
      <w:r w:rsidR="00E02D62">
        <w:rPr>
          <w:rFonts w:ascii="Book Antiqua" w:hAnsi="Book Antiqua"/>
          <w:sz w:val="22"/>
          <w:szCs w:val="22"/>
        </w:rPr>
        <w:t>(</w:t>
      </w:r>
      <w:r w:rsidRPr="006E5713" w:rsidR="00316E59">
        <w:rPr>
          <w:rFonts w:ascii="Book Antiqua" w:hAnsi="Book Antiqua"/>
          <w:sz w:val="22"/>
          <w:szCs w:val="22"/>
        </w:rPr>
        <w:t>v</w:t>
      </w:r>
      <w:r w:rsidRPr="006E5713" w:rsidR="002E4530">
        <w:rPr>
          <w:rFonts w:ascii="Book Antiqua" w:hAnsi="Book Antiqua"/>
          <w:sz w:val="22"/>
          <w:szCs w:val="22"/>
        </w:rPr>
        <w:t> </w:t>
      </w:r>
      <w:r w:rsidR="00E02D62">
        <w:rPr>
          <w:rFonts w:ascii="Book Antiqua" w:hAnsi="Book Antiqua"/>
          <w:sz w:val="22"/>
          <w:szCs w:val="22"/>
        </w:rPr>
        <w:t>navrhnutom</w:t>
      </w:r>
      <w:r w:rsidRPr="006E5713" w:rsidR="002E4530">
        <w:rPr>
          <w:rFonts w:ascii="Book Antiqua" w:hAnsi="Book Antiqua"/>
          <w:sz w:val="22"/>
          <w:szCs w:val="22"/>
        </w:rPr>
        <w:t xml:space="preserve"> </w:t>
      </w:r>
      <w:r w:rsidRPr="00E02D62" w:rsidR="00316E59">
        <w:rPr>
          <w:rFonts w:ascii="Book Antiqua" w:hAnsi="Book Antiqua"/>
          <w:sz w:val="22"/>
          <w:szCs w:val="22"/>
        </w:rPr>
        <w:t>odseku 7</w:t>
      </w:r>
      <w:r w:rsidR="00E02D62">
        <w:rPr>
          <w:rFonts w:ascii="Book Antiqua" w:hAnsi="Book Antiqua"/>
          <w:sz w:val="22"/>
          <w:szCs w:val="22"/>
        </w:rPr>
        <w:t>)</w:t>
      </w:r>
      <w:r w:rsidRPr="00E02D62" w:rsidR="00316E59">
        <w:rPr>
          <w:rFonts w:ascii="Book Antiqua" w:hAnsi="Book Antiqua"/>
          <w:sz w:val="22"/>
          <w:szCs w:val="22"/>
        </w:rPr>
        <w:t xml:space="preserve"> </w:t>
      </w:r>
      <w:r w:rsidRPr="00E02D62">
        <w:rPr>
          <w:rFonts w:ascii="Book Antiqua" w:hAnsi="Book Antiqua"/>
          <w:sz w:val="22"/>
          <w:szCs w:val="22"/>
        </w:rPr>
        <w:t>pre</w:t>
      </w:r>
      <w:r w:rsidRPr="006E5713">
        <w:rPr>
          <w:rFonts w:ascii="Book Antiqua" w:hAnsi="Book Antiqua"/>
          <w:sz w:val="22"/>
          <w:szCs w:val="22"/>
        </w:rPr>
        <w:t xml:space="preserve"> osobu, ktorá sa hazardnej hry zúčastňuje</w:t>
      </w:r>
      <w:r w:rsidRPr="006E5713" w:rsidR="00586BC6">
        <w:rPr>
          <w:rFonts w:ascii="Book Antiqua" w:hAnsi="Book Antiqua"/>
          <w:sz w:val="22"/>
          <w:szCs w:val="22"/>
        </w:rPr>
        <w:t>,</w:t>
      </w:r>
      <w:r w:rsidRPr="006E5713">
        <w:rPr>
          <w:rFonts w:ascii="Book Antiqua" w:hAnsi="Book Antiqua"/>
          <w:sz w:val="22"/>
          <w:szCs w:val="22"/>
        </w:rPr>
        <w:t xml:space="preserve"> a to:</w:t>
      </w:r>
    </w:p>
    <w:p w:rsidR="00316E59"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2E4530">
        <w:rPr>
          <w:rFonts w:ascii="Book Antiqua" w:hAnsi="Book Antiqua"/>
          <w:b/>
          <w:sz w:val="22"/>
          <w:szCs w:val="22"/>
        </w:rPr>
        <w:t>Podmienka</w:t>
      </w:r>
      <w:r w:rsidRPr="006E5713">
        <w:rPr>
          <w:rFonts w:ascii="Book Antiqua" w:hAnsi="Book Antiqua"/>
          <w:b/>
          <w:sz w:val="22"/>
          <w:szCs w:val="22"/>
        </w:rPr>
        <w:t xml:space="preserve"> </w:t>
      </w:r>
      <w:r w:rsidRPr="006E5713" w:rsidR="002E4530">
        <w:rPr>
          <w:rFonts w:ascii="Book Antiqua" w:hAnsi="Book Antiqua"/>
          <w:b/>
          <w:sz w:val="22"/>
          <w:szCs w:val="22"/>
        </w:rPr>
        <w:t xml:space="preserve">preukázania sa </w:t>
      </w:r>
      <w:r w:rsidRPr="006E5713" w:rsidR="00531338">
        <w:rPr>
          <w:rFonts w:ascii="Book Antiqua" w:hAnsi="Book Antiqua"/>
          <w:b/>
          <w:sz w:val="22"/>
          <w:szCs w:val="22"/>
        </w:rPr>
        <w:t>preukazom</w:t>
      </w:r>
      <w:r w:rsidRPr="006E5713">
        <w:rPr>
          <w:rFonts w:ascii="Book Antiqua" w:hAnsi="Book Antiqua"/>
          <w:b/>
          <w:sz w:val="22"/>
          <w:szCs w:val="22"/>
        </w:rPr>
        <w:t xml:space="preserve"> </w:t>
      </w:r>
      <w:r w:rsidRPr="006E5713" w:rsidR="002E4530">
        <w:rPr>
          <w:rFonts w:ascii="Book Antiqua" w:hAnsi="Book Antiqua"/>
          <w:b/>
          <w:sz w:val="22"/>
          <w:szCs w:val="22"/>
        </w:rPr>
        <w:t xml:space="preserve">totožnosti </w:t>
      </w:r>
      <w:r w:rsidRPr="006E5713">
        <w:rPr>
          <w:rFonts w:ascii="Book Antiqua" w:hAnsi="Book Antiqua"/>
          <w:b/>
          <w:sz w:val="22"/>
          <w:szCs w:val="22"/>
        </w:rPr>
        <w:t>a podpísania vyhlásenie o</w:t>
      </w:r>
      <w:r w:rsidRPr="006E5713" w:rsidR="002E4530">
        <w:rPr>
          <w:rFonts w:ascii="Book Antiqua" w:hAnsi="Book Antiqua"/>
          <w:b/>
          <w:sz w:val="22"/>
          <w:szCs w:val="22"/>
        </w:rPr>
        <w:t> oboznámení sa s rizikami</w:t>
      </w:r>
      <w:r w:rsidRPr="006E5713">
        <w:rPr>
          <w:rFonts w:ascii="Book Antiqua" w:hAnsi="Book Antiqua"/>
          <w:b/>
          <w:sz w:val="22"/>
          <w:szCs w:val="22"/>
        </w:rPr>
        <w:t xml:space="preserve"> hazardných hier </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zavádza z dôvodu identifikácie a ochrany hráčov a je aj predpokladom pre evidenciu údajov o</w:t>
      </w:r>
      <w:r w:rsidRPr="006E5713" w:rsidR="002E4530">
        <w:rPr>
          <w:rFonts w:ascii="Book Antiqua" w:hAnsi="Book Antiqua"/>
          <w:sz w:val="22"/>
          <w:szCs w:val="22"/>
        </w:rPr>
        <w:t> </w:t>
      </w:r>
      <w:r w:rsidRPr="006E5713">
        <w:rPr>
          <w:rFonts w:ascii="Book Antiqua" w:hAnsi="Book Antiqua"/>
          <w:sz w:val="22"/>
          <w:szCs w:val="22"/>
        </w:rPr>
        <w:t>hráčoc</w:t>
      </w:r>
      <w:r w:rsidRPr="006E5713" w:rsidR="002E4530">
        <w:rPr>
          <w:rFonts w:ascii="Book Antiqua" w:hAnsi="Book Antiqua"/>
          <w:sz w:val="22"/>
          <w:szCs w:val="22"/>
        </w:rPr>
        <w:t>h v súvislosti s ďalšími ustanoveniami návrhu zákona</w:t>
      </w:r>
      <w:r w:rsidRPr="006E5713">
        <w:rPr>
          <w:rFonts w:ascii="Book Antiqua" w:hAnsi="Book Antiqua"/>
          <w:sz w:val="22"/>
          <w:szCs w:val="22"/>
        </w:rPr>
        <w:t>. Existuje prevažujúci verejný záuje</w:t>
      </w:r>
      <w:r w:rsidRPr="006E5713" w:rsidR="00586BC6">
        <w:rPr>
          <w:rFonts w:ascii="Book Antiqua" w:hAnsi="Book Antiqua"/>
          <w:sz w:val="22"/>
          <w:szCs w:val="22"/>
        </w:rPr>
        <w:t>m na to, aby boli hráči chránení</w:t>
      </w:r>
      <w:r w:rsidRPr="006E5713">
        <w:rPr>
          <w:rFonts w:ascii="Book Antiqua" w:hAnsi="Book Antiqua"/>
          <w:sz w:val="22"/>
          <w:szCs w:val="22"/>
        </w:rPr>
        <w:t xml:space="preserve"> pred negatívny</w:t>
      </w:r>
      <w:r w:rsidR="00E02D62">
        <w:rPr>
          <w:rFonts w:ascii="Book Antiqua" w:hAnsi="Book Antiqua"/>
          <w:sz w:val="22"/>
          <w:szCs w:val="22"/>
        </w:rPr>
        <w:t xml:space="preserve">mi následkami hazardných hier, pričom predkladatelia sú presvedčení, že </w:t>
      </w:r>
      <w:r w:rsidRPr="006E5713">
        <w:rPr>
          <w:rFonts w:ascii="Book Antiqua" w:hAnsi="Book Antiqua"/>
          <w:sz w:val="22"/>
          <w:szCs w:val="22"/>
        </w:rPr>
        <w:t>každá ochrana</w:t>
      </w:r>
      <w:r w:rsidR="00E02D62">
        <w:rPr>
          <w:rFonts w:ascii="Book Antiqua" w:hAnsi="Book Antiqua"/>
          <w:sz w:val="22"/>
          <w:szCs w:val="22"/>
        </w:rPr>
        <w:t>, či regulácia by sa mala začínať</w:t>
      </w:r>
      <w:r w:rsidRPr="006E5713">
        <w:rPr>
          <w:rFonts w:ascii="Book Antiqua" w:hAnsi="Book Antiqua"/>
          <w:sz w:val="22"/>
          <w:szCs w:val="22"/>
        </w:rPr>
        <w:t xml:space="preserve"> osvetou</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316E59">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w:t>
      </w:r>
      <w:r w:rsidRPr="006E5713" w:rsidR="002E4530">
        <w:rPr>
          <w:rFonts w:ascii="Book Antiqua" w:hAnsi="Book Antiqua"/>
          <w:b/>
          <w:sz w:val="22"/>
          <w:szCs w:val="22"/>
        </w:rPr>
        <w:t xml:space="preserve">zardnej hre zúčastňuje nemala pohľadávky na </w:t>
      </w:r>
      <w:r w:rsidRPr="006E5713">
        <w:rPr>
          <w:rFonts w:ascii="Book Antiqua" w:hAnsi="Book Antiqua"/>
          <w:b/>
          <w:sz w:val="22"/>
          <w:szCs w:val="22"/>
        </w:rPr>
        <w:t>s</w:t>
      </w:r>
      <w:r w:rsidRPr="006E5713" w:rsidR="002E4530">
        <w:rPr>
          <w:rFonts w:ascii="Book Antiqua" w:hAnsi="Book Antiqua"/>
          <w:b/>
          <w:sz w:val="22"/>
          <w:szCs w:val="22"/>
        </w:rPr>
        <w:t>ociálnom a zdravotnom poistení</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Táto podmienka sa stanovuje za </w:t>
      </w:r>
      <w:r w:rsidRPr="006E5713" w:rsidR="002E4530">
        <w:rPr>
          <w:rFonts w:ascii="Book Antiqua" w:hAnsi="Book Antiqua"/>
          <w:sz w:val="22"/>
          <w:szCs w:val="22"/>
        </w:rPr>
        <w:t>účelom ochrany hráčov, ktorá sú dlžníkmi Sociálnej poisťovne alebo niektorej zo zdravotných poisťovní</w:t>
      </w:r>
      <w:r w:rsidRPr="006E5713">
        <w:rPr>
          <w:rFonts w:ascii="Book Antiqua" w:hAnsi="Book Antiqua"/>
          <w:sz w:val="22"/>
          <w:szCs w:val="22"/>
        </w:rPr>
        <w:t xml:space="preserve"> a hrozí</w:t>
      </w:r>
      <w:r w:rsidRPr="006E5713" w:rsidR="002E4530">
        <w:rPr>
          <w:rFonts w:ascii="Book Antiqua" w:hAnsi="Book Antiqua"/>
          <w:sz w:val="22"/>
          <w:szCs w:val="22"/>
        </w:rPr>
        <w:t>, že by nemohli dostať potrebnú</w:t>
      </w:r>
      <w:r w:rsidRPr="006E5713">
        <w:rPr>
          <w:rFonts w:ascii="Book Antiqua" w:hAnsi="Book Antiqua"/>
          <w:sz w:val="22"/>
          <w:szCs w:val="22"/>
        </w:rPr>
        <w:t xml:space="preserve"> starostlivosť </w:t>
      </w:r>
      <w:r w:rsidRPr="006E5713" w:rsidR="002E4530">
        <w:rPr>
          <w:rFonts w:ascii="Book Antiqua" w:hAnsi="Book Antiqua"/>
          <w:sz w:val="22"/>
          <w:szCs w:val="22"/>
        </w:rPr>
        <w:t xml:space="preserve">zo strany štátu, resp. týchto poisťovní, </w:t>
      </w:r>
      <w:r w:rsidRPr="006E5713">
        <w:rPr>
          <w:rFonts w:ascii="Book Antiqua" w:hAnsi="Book Antiqua"/>
          <w:sz w:val="22"/>
          <w:szCs w:val="22"/>
        </w:rPr>
        <w:t>pre neuhradenie zdravotného a sociálneho poistenia</w:t>
      </w:r>
      <w:r w:rsidRPr="006E5713" w:rsidR="00D54D32">
        <w:rPr>
          <w:rFonts w:ascii="Book Antiqua" w:hAnsi="Book Antiqua"/>
          <w:sz w:val="22"/>
          <w:szCs w:val="22"/>
        </w:rPr>
        <w:t xml:space="preserve"> a rovnako slúži k zlepšeniu platobnej disciplíny týchto osôb</w:t>
      </w:r>
      <w:r w:rsidRPr="006E5713" w:rsidR="002E4530">
        <w:rPr>
          <w:rFonts w:ascii="Book Antiqua" w:hAnsi="Book Antiqua"/>
          <w:sz w:val="22"/>
          <w:szCs w:val="22"/>
        </w:rPr>
        <w:t xml:space="preserve"> tak, aby si svoje záväzky na poistnom</w:t>
      </w:r>
      <w:r w:rsidRPr="006E5713" w:rsidR="00D54D32">
        <w:rPr>
          <w:rFonts w:ascii="Book Antiqua" w:hAnsi="Book Antiqua"/>
          <w:sz w:val="22"/>
          <w:szCs w:val="22"/>
        </w:rPr>
        <w:t xml:space="preserve"> plnili</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D54D32">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hazardnej hre zúčastňuje</w:t>
      </w:r>
      <w:r w:rsidRPr="006E5713" w:rsidR="002E4530">
        <w:rPr>
          <w:rFonts w:ascii="Book Antiqua" w:hAnsi="Book Antiqua"/>
          <w:b/>
          <w:sz w:val="22"/>
          <w:szCs w:val="22"/>
        </w:rPr>
        <w:t>,</w:t>
      </w:r>
      <w:r w:rsidRPr="006E5713">
        <w:rPr>
          <w:rFonts w:ascii="Book Antiqua" w:hAnsi="Book Antiqua"/>
          <w:b/>
          <w:sz w:val="22"/>
          <w:szCs w:val="22"/>
        </w:rPr>
        <w:t xml:space="preserve"> nebola po</w:t>
      </w:r>
      <w:r w:rsidRPr="006E5713" w:rsidR="002E4530">
        <w:rPr>
          <w:rFonts w:ascii="Book Antiqua" w:hAnsi="Book Antiqua"/>
          <w:b/>
          <w:sz w:val="22"/>
          <w:szCs w:val="22"/>
        </w:rPr>
        <w:t>berateľom dávky v hmotnej núdzi</w:t>
      </w:r>
    </w:p>
    <w:p w:rsidR="00D54D32"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w:t>
      </w:r>
      <w:r w:rsidRPr="006E5713" w:rsidR="002E4530">
        <w:rPr>
          <w:rFonts w:ascii="Book Antiqua" w:hAnsi="Book Antiqua"/>
          <w:sz w:val="22"/>
          <w:szCs w:val="22"/>
        </w:rPr>
        <w:t>za za účelom ochrany príjemcov dávky v hmotnej núdzi</w:t>
      </w:r>
      <w:r w:rsidR="00E02D62">
        <w:rPr>
          <w:rFonts w:ascii="Book Antiqua" w:hAnsi="Book Antiqua"/>
          <w:sz w:val="22"/>
          <w:szCs w:val="22"/>
        </w:rPr>
        <w:t>, ako aj ich blízkych (rodiny).</w:t>
      </w:r>
      <w:r w:rsidRPr="006E5713">
        <w:rPr>
          <w:rFonts w:ascii="Book Antiqua" w:hAnsi="Book Antiqua"/>
          <w:sz w:val="22"/>
          <w:szCs w:val="22"/>
          <w:lang w:eastAsia="cs-CZ"/>
        </w:rPr>
        <w:t xml:space="preserve"> Hazard predstavuje spôsob využitia finančných prostriedkov, u ktorého je z hľadiska pravdepodobnosti dokázateľné, že hrajúca osoba svoje finančné prostriedky postupne  prehrá. </w:t>
      </w:r>
      <w:r w:rsidR="00E02D62">
        <w:rPr>
          <w:rFonts w:ascii="Book Antiqua" w:hAnsi="Book Antiqua"/>
          <w:sz w:val="22"/>
          <w:szCs w:val="22"/>
          <w:lang w:eastAsia="cs-CZ"/>
        </w:rPr>
        <w:t>Všeobecne, j</w:t>
      </w:r>
      <w:r w:rsidRPr="006E5713">
        <w:rPr>
          <w:rFonts w:ascii="Book Antiqua" w:hAnsi="Book Antiqua"/>
          <w:sz w:val="22"/>
          <w:szCs w:val="22"/>
          <w:lang w:eastAsia="cs-CZ"/>
        </w:rPr>
        <w:t>e plne na úvahe osôb, či sa hazardných hier zúčastnia alebo nie, keďže sa jedná o využitie súkromných finančných pros</w:t>
      </w:r>
      <w:r w:rsidRPr="006E5713" w:rsidR="002E4530">
        <w:rPr>
          <w:rFonts w:ascii="Book Antiqua" w:hAnsi="Book Antiqua"/>
          <w:sz w:val="22"/>
          <w:szCs w:val="22"/>
          <w:lang w:eastAsia="cs-CZ"/>
        </w:rPr>
        <w:t>triedkov. Avšak pri príjemcoch</w:t>
      </w:r>
      <w:r w:rsidRPr="006E5713">
        <w:rPr>
          <w:rFonts w:ascii="Book Antiqua" w:hAnsi="Book Antiqua"/>
          <w:sz w:val="22"/>
          <w:szCs w:val="22"/>
          <w:lang w:eastAsia="cs-CZ"/>
        </w:rPr>
        <w:t xml:space="preserve"> dávky v hmotnej núdzi, ktorých príjem nedosahuje sumu hmotného minima existuje verejný záujem</w:t>
      </w:r>
      <w:r w:rsidRPr="006E5713" w:rsidR="002E4530">
        <w:rPr>
          <w:rFonts w:ascii="Book Antiqua" w:hAnsi="Book Antiqua"/>
          <w:sz w:val="22"/>
          <w:szCs w:val="22"/>
          <w:lang w:eastAsia="cs-CZ"/>
        </w:rPr>
        <w:t>,</w:t>
      </w:r>
      <w:r w:rsidRPr="006E5713">
        <w:rPr>
          <w:rFonts w:ascii="Book Antiqua" w:hAnsi="Book Antiqua"/>
          <w:sz w:val="22"/>
          <w:szCs w:val="22"/>
          <w:lang w:eastAsia="cs-CZ"/>
        </w:rPr>
        <w:t xml:space="preserve"> aby sa peniaze z verejného rozpočtu neminuli na hazardné hry. Podľa zákona č. 417/2013 Z.</w:t>
      </w:r>
      <w:r w:rsidRPr="006E5713" w:rsidR="00C63CB5">
        <w:rPr>
          <w:rFonts w:ascii="Book Antiqua" w:hAnsi="Book Antiqua"/>
          <w:sz w:val="22"/>
          <w:szCs w:val="22"/>
          <w:lang w:eastAsia="cs-CZ"/>
        </w:rPr>
        <w:t xml:space="preserve"> </w:t>
      </w:r>
      <w:r w:rsidRPr="006E5713">
        <w:rPr>
          <w:rFonts w:ascii="Book Antiqua" w:hAnsi="Book Antiqua"/>
          <w:sz w:val="22"/>
          <w:szCs w:val="22"/>
          <w:lang w:eastAsia="cs-CZ"/>
        </w:rPr>
        <w:t>z. o pomoci v hmotnej núdzi a o zmene a doplnení niektorých zákonov sa dávka v hmotnej núdzi poskytuje za účelom zabezpečenia z</w:t>
      </w:r>
      <w:r w:rsidRPr="006E5713">
        <w:rPr>
          <w:rFonts w:ascii="Book Antiqua" w:hAnsi="Book Antiqua"/>
          <w:sz w:val="22"/>
          <w:szCs w:val="22"/>
        </w:rPr>
        <w:t>ákladných životných podmienok, ktoré sú na účely tohto zákona jedno teplé jedlo denne, nevyhnutné ošatenie a</w:t>
      </w:r>
      <w:r w:rsidRPr="006E5713" w:rsidR="00C63CB5">
        <w:rPr>
          <w:rFonts w:ascii="Book Antiqua" w:hAnsi="Book Antiqua"/>
          <w:sz w:val="22"/>
          <w:szCs w:val="22"/>
        </w:rPr>
        <w:t> </w:t>
      </w:r>
      <w:r w:rsidRPr="006E5713">
        <w:rPr>
          <w:rFonts w:ascii="Book Antiqua" w:hAnsi="Book Antiqua"/>
          <w:sz w:val="22"/>
          <w:szCs w:val="22"/>
        </w:rPr>
        <w:t>prístrešie</w:t>
      </w:r>
      <w:r w:rsidRPr="006E5713" w:rsidR="00C63CB5">
        <w:rPr>
          <w:rFonts w:ascii="Book Antiqua" w:hAnsi="Book Antiqua"/>
          <w:sz w:val="22"/>
          <w:szCs w:val="22"/>
        </w:rPr>
        <w:t>, a nie na účasť v hazardných hrách.</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C63CB5">
        <w:rPr>
          <w:rFonts w:ascii="Book Antiqua" w:hAnsi="Book Antiqua"/>
          <w:b/>
          <w:sz w:val="22"/>
          <w:szCs w:val="22"/>
        </w:rPr>
        <w:t>P</w:t>
      </w:r>
      <w:r w:rsidRPr="006E5713">
        <w:rPr>
          <w:rFonts w:ascii="Book Antiqua" w:hAnsi="Book Antiqua"/>
          <w:b/>
          <w:sz w:val="22"/>
          <w:szCs w:val="22"/>
        </w:rPr>
        <w:t xml:space="preserve">odmienka, aby osoba, ktorá sa na hazardnej hre zúčastňuje nebola predmetom exekučného konania </w:t>
      </w:r>
      <w:r w:rsidRPr="006E5713">
        <w:rPr>
          <w:rFonts w:ascii="Book Antiqua" w:hAnsi="Book Antiqua"/>
          <w:b/>
          <w:sz w:val="22"/>
          <w:szCs w:val="22"/>
          <w:lang w:eastAsia="cs-CZ"/>
        </w:rPr>
        <w:t>na výživné, dane, pokuty, poplatky, clá a pohľadávky na poistnom na zdravotné poistenie, sociálne poistenie a pohľadávky na príspevkoch na starobné dôchodkové sporenie</w:t>
      </w:r>
      <w:r w:rsidRPr="006E5713">
        <w:rPr>
          <w:rFonts w:ascii="Book Antiqua" w:hAnsi="Book Antiqua"/>
          <w:b/>
          <w:sz w:val="22"/>
          <w:szCs w:val="22"/>
        </w:rPr>
        <w:t xml:space="preserve">, </w:t>
      </w:r>
      <w:r w:rsidRPr="006E5713" w:rsidR="00C63CB5">
        <w:rPr>
          <w:rFonts w:ascii="Book Antiqua" w:hAnsi="Book Antiqua"/>
          <w:b/>
          <w:sz w:val="22"/>
          <w:szCs w:val="22"/>
        </w:rPr>
        <w:t xml:space="preserve">resp. </w:t>
      </w:r>
      <w:r w:rsidRPr="006E5713">
        <w:rPr>
          <w:rFonts w:ascii="Book Antiqua" w:hAnsi="Book Antiqua"/>
          <w:b/>
          <w:sz w:val="22"/>
          <w:szCs w:val="22"/>
        </w:rPr>
        <w:t xml:space="preserve">aby nebola štatutárnym orgánom </w:t>
      </w:r>
      <w:r w:rsidRPr="006E5713" w:rsidR="00586BC6">
        <w:rPr>
          <w:rFonts w:ascii="Book Antiqua" w:hAnsi="Book Antiqua"/>
          <w:b/>
          <w:sz w:val="22"/>
          <w:szCs w:val="22"/>
        </w:rPr>
        <w:t xml:space="preserve">alebo členom štatutárneho orgánu, </w:t>
      </w:r>
      <w:r w:rsidRPr="006E5713">
        <w:rPr>
          <w:rFonts w:ascii="Book Antiqua" w:hAnsi="Book Antiqua"/>
          <w:b/>
          <w:sz w:val="22"/>
          <w:szCs w:val="22"/>
        </w:rPr>
        <w:t xml:space="preserve">či </w:t>
      </w:r>
      <w:r w:rsidRPr="006E5713" w:rsidR="00586BC6">
        <w:rPr>
          <w:rFonts w:ascii="Book Antiqua" w:hAnsi="Book Antiqua"/>
          <w:b/>
          <w:sz w:val="22"/>
          <w:szCs w:val="22"/>
        </w:rPr>
        <w:t>väčšinovým spoločníkom obchodnej spoločnosti</w:t>
      </w:r>
      <w:r w:rsidRPr="006E5713">
        <w:rPr>
          <w:rFonts w:ascii="Book Antiqua" w:hAnsi="Book Antiqua"/>
          <w:b/>
          <w:sz w:val="22"/>
          <w:szCs w:val="22"/>
        </w:rPr>
        <w:t xml:space="preserve">, ktorá je predmetom </w:t>
      </w:r>
      <w:r w:rsidRPr="006E5713" w:rsidR="00586BC6">
        <w:rPr>
          <w:rFonts w:ascii="Book Antiqua" w:hAnsi="Book Antiqua"/>
          <w:b/>
          <w:sz w:val="22"/>
          <w:szCs w:val="22"/>
        </w:rPr>
        <w:t>toho istého exekučného konania</w:t>
      </w:r>
      <w:r w:rsidRPr="006E5713">
        <w:rPr>
          <w:rFonts w:ascii="Book Antiqua" w:hAnsi="Book Antiqua"/>
          <w:b/>
          <w:sz w:val="22"/>
          <w:szCs w:val="22"/>
          <w:lang w:eastAsia="cs-CZ"/>
        </w:rPr>
        <w:t>.</w:t>
      </w:r>
    </w:p>
    <w:p w:rsidR="00531338"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 xml:space="preserve">Vo vzťahu k tomuto okruhu osôb </w:t>
      </w:r>
      <w:r w:rsidRPr="006E5713">
        <w:rPr>
          <w:rFonts w:ascii="Book Antiqua" w:hAnsi="Book Antiqua"/>
          <w:sz w:val="22"/>
          <w:szCs w:val="22"/>
        </w:rPr>
        <w:t>existuje rovnako verejný záujem, aby sa nezúčastňovali hazardných hier</w:t>
      </w:r>
      <w:r w:rsidRPr="006E5713" w:rsidR="00C63CB5">
        <w:rPr>
          <w:rFonts w:ascii="Book Antiqua" w:hAnsi="Book Antiqua"/>
          <w:sz w:val="22"/>
          <w:szCs w:val="22"/>
        </w:rPr>
        <w:t>,</w:t>
      </w:r>
      <w:r w:rsidRPr="006E5713">
        <w:rPr>
          <w:rFonts w:ascii="Book Antiqua" w:hAnsi="Book Antiqua"/>
          <w:sz w:val="22"/>
          <w:szCs w:val="22"/>
        </w:rPr>
        <w:t xml:space="preserve"> pokiaľ </w:t>
      </w:r>
      <w:r w:rsidRPr="006E5713" w:rsidR="00C63CB5">
        <w:rPr>
          <w:rFonts w:ascii="Book Antiqua" w:hAnsi="Book Antiqua"/>
          <w:sz w:val="22"/>
          <w:szCs w:val="22"/>
        </w:rPr>
        <w:t xml:space="preserve">si </w:t>
      </w:r>
      <w:r w:rsidRPr="006E5713">
        <w:rPr>
          <w:rFonts w:ascii="Book Antiqua" w:hAnsi="Book Antiqua"/>
          <w:sz w:val="22"/>
          <w:szCs w:val="22"/>
        </w:rPr>
        <w:t>svoj</w:t>
      </w:r>
      <w:r w:rsidRPr="006E5713" w:rsidR="00C63CB5">
        <w:rPr>
          <w:rFonts w:ascii="Book Antiqua" w:hAnsi="Book Antiqua"/>
          <w:sz w:val="22"/>
          <w:szCs w:val="22"/>
        </w:rPr>
        <w:t>e záväzky</w:t>
      </w:r>
      <w:r w:rsidRPr="006E5713">
        <w:rPr>
          <w:rFonts w:ascii="Book Antiqua" w:hAnsi="Book Antiqua"/>
          <w:sz w:val="22"/>
          <w:szCs w:val="22"/>
        </w:rPr>
        <w:t xml:space="preserve"> nesplnia. Do tej doby je ich zúčastňovanie </w:t>
      </w:r>
      <w:r w:rsidRPr="006E5713" w:rsidR="00C63CB5">
        <w:rPr>
          <w:rFonts w:ascii="Book Antiqua" w:hAnsi="Book Antiqua"/>
          <w:sz w:val="22"/>
          <w:szCs w:val="22"/>
        </w:rPr>
        <w:t xml:space="preserve">sa </w:t>
      </w:r>
      <w:r w:rsidRPr="006E5713">
        <w:rPr>
          <w:rFonts w:ascii="Book Antiqua" w:hAnsi="Book Antiqua"/>
          <w:sz w:val="22"/>
          <w:szCs w:val="22"/>
        </w:rPr>
        <w:t xml:space="preserve">na hazardných hrách neprípustné, keďže má za následok stratu finančných prostriedkov a oslabenie </w:t>
      </w:r>
      <w:r w:rsidRPr="006E5713" w:rsidR="00C63CB5">
        <w:rPr>
          <w:rFonts w:ascii="Book Antiqua" w:hAnsi="Book Antiqua"/>
          <w:sz w:val="22"/>
          <w:szCs w:val="22"/>
        </w:rPr>
        <w:t xml:space="preserve">ich </w:t>
      </w:r>
      <w:r w:rsidRPr="006E5713">
        <w:rPr>
          <w:rFonts w:ascii="Book Antiqua" w:hAnsi="Book Antiqua"/>
          <w:sz w:val="22"/>
          <w:szCs w:val="22"/>
        </w:rPr>
        <w:t>platobn</w:t>
      </w:r>
      <w:r w:rsidRPr="006E5713" w:rsidR="00C63CB5">
        <w:rPr>
          <w:rFonts w:ascii="Book Antiqua" w:hAnsi="Book Antiqua"/>
          <w:sz w:val="22"/>
          <w:szCs w:val="22"/>
        </w:rPr>
        <w:t>ej disciplíny.</w:t>
      </w:r>
    </w:p>
    <w:p w:rsidR="00D54D32"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V o</w:t>
      </w:r>
      <w:r w:rsidRPr="006E5713">
        <w:rPr>
          <w:rFonts w:ascii="Book Antiqua" w:hAnsi="Book Antiqua"/>
          <w:sz w:val="22"/>
          <w:szCs w:val="22"/>
        </w:rPr>
        <w:t>dsek</w:t>
      </w:r>
      <w:r w:rsidRPr="006E5713" w:rsidR="00C63CB5">
        <w:rPr>
          <w:rFonts w:ascii="Book Antiqua" w:hAnsi="Book Antiqua"/>
          <w:sz w:val="22"/>
          <w:szCs w:val="22"/>
        </w:rPr>
        <w:t>u</w:t>
      </w:r>
      <w:r w:rsidRPr="006E5713">
        <w:rPr>
          <w:rFonts w:ascii="Book Antiqua" w:hAnsi="Book Antiqua"/>
          <w:sz w:val="22"/>
          <w:szCs w:val="22"/>
        </w:rPr>
        <w:t xml:space="preserve"> 8 </w:t>
      </w:r>
      <w:r w:rsidRPr="006E5713" w:rsidR="00C63CB5">
        <w:rPr>
          <w:rFonts w:ascii="Book Antiqua" w:hAnsi="Book Antiqua"/>
          <w:sz w:val="22"/>
          <w:szCs w:val="22"/>
        </w:rPr>
        <w:t>sa zakotvujú viaceré povinnosti</w:t>
      </w:r>
      <w:r w:rsidRPr="006E5713">
        <w:rPr>
          <w:rFonts w:ascii="Book Antiqua" w:hAnsi="Book Antiqua"/>
          <w:sz w:val="22"/>
          <w:szCs w:val="22"/>
        </w:rPr>
        <w:t xml:space="preserve"> </w:t>
      </w:r>
      <w:r w:rsidRPr="006E5713" w:rsidR="00C63CB5">
        <w:rPr>
          <w:rFonts w:ascii="Book Antiqua" w:hAnsi="Book Antiqua"/>
          <w:sz w:val="22"/>
          <w:szCs w:val="22"/>
        </w:rPr>
        <w:t xml:space="preserve">prevádzkovateľovi hazardných hier s cieľom neumožniť účasť na hazardných hrách takým osobám, u ktorých po overení si skutočností uvedených v odseku 7 zistí, že nie sú v zmysle zákona </w:t>
      </w:r>
      <w:r w:rsidR="00E02D62">
        <w:rPr>
          <w:rFonts w:ascii="Book Antiqua" w:hAnsi="Book Antiqua"/>
          <w:sz w:val="22"/>
          <w:szCs w:val="22"/>
        </w:rPr>
        <w:t>oprávnené</w:t>
      </w:r>
      <w:r w:rsidRPr="006E5713" w:rsidR="00A663A7">
        <w:rPr>
          <w:rFonts w:ascii="Book Antiqua" w:hAnsi="Book Antiqua"/>
          <w:sz w:val="22"/>
          <w:szCs w:val="22"/>
        </w:rPr>
        <w:t xml:space="preserve"> na účasť na takýchto hrách.</w:t>
      </w:r>
      <w:r w:rsidRPr="006E5713" w:rsidR="00586BC6">
        <w:rPr>
          <w:rFonts w:ascii="Book Antiqua" w:hAnsi="Book Antiqua"/>
          <w:sz w:val="22"/>
          <w:szCs w:val="22"/>
        </w:rPr>
        <w:t xml:space="preserve"> Zároveň sa týmto osobám ukladá povinnosť vydať kópiu vyhlásenia o oboznámení sa s rizikami hrania hazardných hier osobe, ktorá má záujem sa takejto hry zúčastniť a potvrdenie o vklade, čo je aj v záujme prevádzkovateľa hazardnej hry v súvislosti s možným neskorším kona</w:t>
      </w:r>
      <w:r w:rsidR="00E02D62">
        <w:rPr>
          <w:rFonts w:ascii="Book Antiqua" w:hAnsi="Book Antiqua"/>
          <w:sz w:val="22"/>
          <w:szCs w:val="22"/>
        </w:rPr>
        <w:t>ním o náhrade škody a jej výške (inštitút náhrady škody už platné znenie zákona</w:t>
      </w:r>
      <w:r w:rsidR="00DE7C6A">
        <w:rPr>
          <w:rFonts w:ascii="Book Antiqua" w:hAnsi="Book Antiqua"/>
          <w:sz w:val="22"/>
          <w:szCs w:val="22"/>
        </w:rPr>
        <w:t>, ktoré predkladatelia novelizujú,</w:t>
      </w:r>
      <w:r w:rsidR="00E02D62">
        <w:rPr>
          <w:rFonts w:ascii="Book Antiqua" w:hAnsi="Book Antiqua"/>
          <w:sz w:val="22"/>
          <w:szCs w:val="22"/>
        </w:rPr>
        <w:t xml:space="preserve"> pozná).</w:t>
      </w:r>
    </w:p>
    <w:p w:rsidR="00390B7C"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V súvislosti s overovaním údajov a skutočností o osobe hráča prevádzkovateľom hazardnej hry sú rozhodujúcimi skutočnosťami čas začatia hry a údaje o takejto osobe na webovom sídle príslušnej inštitúcie, resp. príslušného verejného registra, práve v uvedenom čase. Tieto skutočnosti sú rozhodujúce aj z pohľadu uplatnenia sankčného mechanizmu, ktorý je ustanovený v odseku 10. Preto sa v návrhu zákona vymedzuje pojem času začatia hry a tiež sa zdôrazňuje význam uvádzania údajov na webovom sídle</w:t>
      </w:r>
      <w:r w:rsidR="00DE7C6A">
        <w:rPr>
          <w:rFonts w:ascii="Book Antiqua" w:hAnsi="Book Antiqua"/>
          <w:sz w:val="22"/>
          <w:szCs w:val="22"/>
        </w:rPr>
        <w:t>.</w:t>
      </w:r>
    </w:p>
    <w:p w:rsidR="00D54D32" w:rsidRPr="00390B7C" w:rsidP="00A663A7">
      <w:pPr>
        <w:pStyle w:val="NormalWeb"/>
        <w:bidi w:val="0"/>
        <w:spacing w:before="120" w:beforeAutospacing="0" w:after="0" w:afterAutospacing="0" w:line="276" w:lineRule="auto"/>
        <w:ind w:firstLine="708"/>
        <w:jc w:val="both"/>
        <w:rPr>
          <w:rFonts w:ascii="Book Antiqua" w:hAnsi="Book Antiqua"/>
          <w:sz w:val="22"/>
          <w:szCs w:val="22"/>
        </w:rPr>
      </w:pPr>
      <w:r w:rsidRPr="006E5713" w:rsidR="00A663A7">
        <w:rPr>
          <w:rFonts w:ascii="Book Antiqua" w:hAnsi="Book Antiqua"/>
          <w:sz w:val="22"/>
          <w:szCs w:val="22"/>
        </w:rPr>
        <w:t>V</w:t>
      </w:r>
      <w:r w:rsidRPr="006E5713" w:rsidR="00531338">
        <w:rPr>
          <w:rFonts w:ascii="Book Antiqua" w:hAnsi="Book Antiqua"/>
          <w:sz w:val="22"/>
          <w:szCs w:val="22"/>
        </w:rPr>
        <w:t xml:space="preserve"> odseku 9 </w:t>
      </w:r>
      <w:r w:rsidRPr="006E5713" w:rsidR="00A663A7">
        <w:rPr>
          <w:rFonts w:ascii="Book Antiqua" w:hAnsi="Book Antiqua"/>
          <w:sz w:val="22"/>
          <w:szCs w:val="22"/>
        </w:rPr>
        <w:t xml:space="preserve">sa podrobnejšie </w:t>
      </w:r>
      <w:r w:rsidRPr="006E5713">
        <w:rPr>
          <w:rFonts w:ascii="Book Antiqua" w:hAnsi="Book Antiqua"/>
          <w:sz w:val="22"/>
          <w:szCs w:val="22"/>
        </w:rPr>
        <w:t>rozvádza povinnosť evidencie údajov po dobu piatich rokov o </w:t>
      </w:r>
      <w:r w:rsidRPr="00390B7C">
        <w:rPr>
          <w:rFonts w:ascii="Book Antiqua" w:hAnsi="Book Antiqua"/>
          <w:sz w:val="22"/>
          <w:szCs w:val="22"/>
        </w:rPr>
        <w:t xml:space="preserve">osobe, ktorá sa zúčastnila </w:t>
      </w:r>
      <w:r w:rsidRPr="00390B7C" w:rsidR="00586BC6">
        <w:rPr>
          <w:rFonts w:ascii="Book Antiqua" w:hAnsi="Book Antiqua"/>
          <w:sz w:val="22"/>
          <w:szCs w:val="22"/>
        </w:rPr>
        <w:t xml:space="preserve">vybranej </w:t>
      </w:r>
      <w:r w:rsidRPr="00390B7C">
        <w:rPr>
          <w:rFonts w:ascii="Book Antiqua" w:hAnsi="Book Antiqua"/>
          <w:sz w:val="22"/>
          <w:szCs w:val="22"/>
        </w:rPr>
        <w:t>hazardnej hry, pričom sa jedná o nasledujúce údaje</w:t>
      </w:r>
      <w:r w:rsidRPr="00390B7C" w:rsidR="00586BC6">
        <w:rPr>
          <w:rFonts w:ascii="Book Antiqua" w:hAnsi="Book Antiqua"/>
          <w:sz w:val="22"/>
          <w:szCs w:val="22"/>
        </w:rPr>
        <w:t>, a to najmä z dôvodu jednoznačnosti a preukaznosti pre prípad náhrady škody alebo kontroly zo strany orgánov dozoru</w:t>
      </w:r>
      <w:r w:rsidRPr="00390B7C">
        <w:rPr>
          <w:rFonts w:ascii="Book Antiqua" w:hAnsi="Book Antiqua"/>
          <w:sz w:val="22"/>
          <w:szCs w:val="22"/>
        </w:rPr>
        <w:t>:</w:t>
      </w:r>
    </w:p>
    <w:p w:rsidR="00357927" w:rsidRPr="00C97A28"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Pr>
          <w:rFonts w:ascii="Book Antiqua" w:hAnsi="Book Antiqua"/>
          <w:sz w:val="22"/>
          <w:szCs w:val="22"/>
        </w:rPr>
        <w:t>meno a</w:t>
      </w:r>
      <w:r w:rsidR="00C97A28">
        <w:rPr>
          <w:rFonts w:ascii="Book Antiqua" w:hAnsi="Book Antiqua"/>
          <w:sz w:val="22"/>
          <w:szCs w:val="22"/>
        </w:rPr>
        <w:t> </w:t>
      </w:r>
      <w:r w:rsidRPr="00390B7C">
        <w:rPr>
          <w:rFonts w:ascii="Book Antiqua" w:hAnsi="Book Antiqua"/>
          <w:sz w:val="22"/>
          <w:szCs w:val="22"/>
        </w:rPr>
        <w:t>priezvisko</w:t>
      </w:r>
      <w:r w:rsidR="00C97A28">
        <w:rPr>
          <w:rFonts w:ascii="Book Antiqua" w:hAnsi="Book Antiqua"/>
          <w:sz w:val="22"/>
          <w:szCs w:val="22"/>
        </w:rPr>
        <w:t xml:space="preserve">, </w:t>
      </w:r>
      <w:r w:rsidRPr="00C97A28">
        <w:rPr>
          <w:rFonts w:ascii="Book Antiqua" w:hAnsi="Book Antiqua"/>
          <w:sz w:val="22"/>
          <w:szCs w:val="22"/>
        </w:rPr>
        <w:t>dátum narodenia</w:t>
      </w:r>
      <w:r w:rsidR="00C97A28">
        <w:rPr>
          <w:rFonts w:ascii="Book Antiqua" w:hAnsi="Book Antiqua"/>
          <w:sz w:val="22"/>
          <w:szCs w:val="22"/>
        </w:rPr>
        <w:t xml:space="preserve"> a </w:t>
      </w:r>
      <w:r w:rsidRPr="00C97A28">
        <w:rPr>
          <w:rFonts w:ascii="Book Antiqua" w:hAnsi="Book Antiqua"/>
          <w:sz w:val="22"/>
          <w:szCs w:val="22"/>
        </w:rPr>
        <w:t>adresa trvalého pobytu</w:t>
      </w:r>
      <w:r w:rsidR="00C97A28">
        <w:rPr>
          <w:rFonts w:ascii="Book Antiqua" w:hAnsi="Book Antiqua"/>
          <w:sz w:val="22"/>
          <w:szCs w:val="22"/>
        </w:rPr>
        <w:t>,</w:t>
      </w:r>
    </w:p>
    <w:p w:rsidR="00A663A7" w:rsidRPr="00390B7C"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sidR="00D54D32">
        <w:rPr>
          <w:rFonts w:ascii="Book Antiqua" w:hAnsi="Book Antiqua"/>
          <w:sz w:val="22"/>
          <w:szCs w:val="22"/>
        </w:rPr>
        <w:t>číslo preukazu totožnosti,</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dátu</w:t>
      </w:r>
      <w:r w:rsidRPr="006E5713" w:rsidR="00586BC6">
        <w:rPr>
          <w:rFonts w:ascii="Book Antiqua" w:hAnsi="Book Antiqua"/>
          <w:sz w:val="22"/>
          <w:szCs w:val="22"/>
        </w:rPr>
        <w:t>m účasti osoby na hazardnej hre vrátane času jej začiatku a výšku vkladu tejto osoby do hazardnej hry,</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vyhlásenie osoby uvedené v</w:t>
      </w:r>
      <w:r w:rsidRPr="006E5713">
        <w:rPr>
          <w:rFonts w:ascii="Book Antiqua" w:hAnsi="Book Antiqua"/>
          <w:sz w:val="22"/>
          <w:szCs w:val="22"/>
        </w:rPr>
        <w:t> prílohe,</w:t>
      </w:r>
    </w:p>
    <w:p w:rsidR="00D54D32"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Pr>
          <w:rFonts w:ascii="Book Antiqua" w:hAnsi="Book Antiqua"/>
          <w:sz w:val="22"/>
          <w:szCs w:val="22"/>
        </w:rPr>
        <w:t>dokumenty preukazujúce skutočnosti podľa odseku 8 písm. c) až e).</w:t>
      </w:r>
    </w:p>
    <w:p w:rsidR="00C97A28" w:rsidRPr="00DE7C6A" w:rsidP="00C97A28">
      <w:pPr>
        <w:pStyle w:val="NormalWeb"/>
        <w:bidi w:val="0"/>
        <w:spacing w:before="120" w:beforeAutospacing="0" w:after="0" w:afterAutospacing="0" w:line="276" w:lineRule="auto"/>
        <w:ind w:firstLine="708"/>
        <w:jc w:val="both"/>
        <w:rPr>
          <w:rFonts w:ascii="Book Antiqua" w:hAnsi="Book Antiqua"/>
          <w:b/>
          <w:sz w:val="22"/>
          <w:szCs w:val="22"/>
        </w:rPr>
      </w:pPr>
      <w:r w:rsidRPr="006E5713" w:rsidR="00A663A7">
        <w:rPr>
          <w:rFonts w:ascii="Book Antiqua" w:hAnsi="Book Antiqua"/>
          <w:sz w:val="22"/>
          <w:szCs w:val="22"/>
        </w:rPr>
        <w:t>V</w:t>
      </w:r>
      <w:r w:rsidRPr="006E5713" w:rsidR="00D54D32">
        <w:rPr>
          <w:rFonts w:ascii="Book Antiqua" w:hAnsi="Book Antiqua"/>
          <w:sz w:val="22"/>
          <w:szCs w:val="22"/>
        </w:rPr>
        <w:t xml:space="preserve"> odseku 10 sa </w:t>
      </w:r>
      <w:r w:rsidRPr="006E5713" w:rsidR="00531338">
        <w:rPr>
          <w:rFonts w:ascii="Book Antiqua" w:hAnsi="Book Antiqua"/>
          <w:sz w:val="22"/>
          <w:szCs w:val="22"/>
        </w:rPr>
        <w:t xml:space="preserve">zavádza </w:t>
      </w:r>
      <w:r w:rsidRPr="006E5713" w:rsidR="00586BC6">
        <w:rPr>
          <w:rFonts w:ascii="Book Antiqua" w:hAnsi="Book Antiqua"/>
          <w:sz w:val="22"/>
          <w:szCs w:val="22"/>
        </w:rPr>
        <w:t>sankcia pre prevádzkovateľa vybranej hazardnej hry v prípade, ak si neplní zákonné povinnosti a z rôznych dôvodov, ktoré sú v návrhu zákona podrobnejšie upravené, umožní zúčastniť sa hazardnej hry aj osobe, ktorej to zák</w:t>
      </w:r>
      <w:r>
        <w:rPr>
          <w:rFonts w:ascii="Book Antiqua" w:hAnsi="Book Antiqua"/>
          <w:sz w:val="22"/>
          <w:szCs w:val="22"/>
        </w:rPr>
        <w:t xml:space="preserve">on nedovoľuje. Ak takéto dôvody nastanú a prevádzkovateľ vybranej hazardnej hry si nesplní svoje povinnosti vyplývajúce mu zo </w:t>
      </w:r>
      <w:r w:rsidRPr="006E5713" w:rsidR="00586BC6">
        <w:rPr>
          <w:rFonts w:ascii="Book Antiqua" w:hAnsi="Book Antiqua"/>
          <w:sz w:val="22"/>
          <w:szCs w:val="22"/>
        </w:rPr>
        <w:t xml:space="preserve">zákona č. 171/2005 Z. z. </w:t>
      </w:r>
      <w:r w:rsidRPr="006E5713" w:rsidR="00586BC6">
        <w:rPr>
          <w:rFonts w:ascii="Book Antiqua" w:hAnsi="Book Antiqua"/>
          <w:color w:val="000000"/>
          <w:sz w:val="22"/>
          <w:szCs w:val="22"/>
          <w:lang w:eastAsia="cs-CZ"/>
        </w:rPr>
        <w:t>o hazardných hrách a o zmene a doplnení niektorých zákonov</w:t>
      </w:r>
      <w:r w:rsidRPr="006E5713" w:rsidR="00586BC6">
        <w:rPr>
          <w:rFonts w:ascii="Book Antiqua" w:hAnsi="Book Antiqua"/>
          <w:sz w:val="22"/>
          <w:szCs w:val="22"/>
        </w:rPr>
        <w:t xml:space="preserve"> v znení neskorších predpisov (ďalej len „zákon o hazardných hrách“), </w:t>
      </w:r>
      <w:r>
        <w:rPr>
          <w:rFonts w:ascii="Book Antiqua" w:hAnsi="Book Antiqua"/>
          <w:sz w:val="22"/>
          <w:szCs w:val="22"/>
        </w:rPr>
        <w:t xml:space="preserve">vznikne osobe, ktorej prevádzkovateľ vybranej hazardnej hry umožnil zúčastniť sa hazardnej hry </w:t>
      </w:r>
      <w:r w:rsidRPr="00DE7C6A">
        <w:rPr>
          <w:rFonts w:ascii="Book Antiqua" w:hAnsi="Book Antiqua"/>
          <w:b/>
          <w:sz w:val="22"/>
          <w:szCs w:val="22"/>
        </w:rPr>
        <w:t>právo na vrátenie sumy vo výške zodpovedajúcej trojnásobku sumy životného minima na jednu plnoletú fyzickú osobu podľa zákona č. 601/2003 Z. z. o životnom minime a o zmene a doplnení niektorých zákonov v znení neskorších predpisov (t.j. cca 600 eur).</w:t>
      </w:r>
    </w:p>
    <w:p w:rsidR="00586BC6" w:rsidRPr="006E5713" w:rsidP="00C97A28">
      <w:pPr>
        <w:pStyle w:val="NormalWeb"/>
        <w:bidi w:val="0"/>
        <w:spacing w:before="120" w:beforeAutospacing="0" w:after="0" w:afterAutospacing="0" w:line="276" w:lineRule="auto"/>
        <w:ind w:firstLine="708"/>
        <w:jc w:val="both"/>
        <w:rPr>
          <w:rFonts w:ascii="Book Antiqua" w:hAnsi="Book Antiqua"/>
          <w:sz w:val="22"/>
          <w:szCs w:val="22"/>
        </w:rPr>
      </w:pPr>
      <w:r w:rsidR="00C97A28">
        <w:rPr>
          <w:rFonts w:ascii="Book Antiqua" w:hAnsi="Book Antiqua"/>
          <w:sz w:val="22"/>
          <w:szCs w:val="22"/>
        </w:rPr>
        <w:t>Toto právo zanikne</w:t>
      </w:r>
      <w:r w:rsidR="00C97A28">
        <w:rPr>
          <w:rFonts w:ascii="Book Antiqua" w:hAnsi="Book Antiqua"/>
          <w:sz w:val="22"/>
          <w:szCs w:val="22"/>
          <w:lang w:eastAsia="cs-CZ"/>
        </w:rPr>
        <w:t>, ak si ho osoba, ktorej bolo v rozpore so zákonom zo strany prevádzkovateľa vybranej hazardnej hry umožnené zúčastniť sa hazardnej hry, neuplatní najneskôr pätnásteho dňa po dni, keď sa takejto hazardnej hry ako hráč zúčastnila.</w:t>
      </w:r>
      <w:r w:rsidRPr="006E5713" w:rsidR="00F61587">
        <w:rPr>
          <w:rFonts w:ascii="Book Antiqua" w:hAnsi="Book Antiqua"/>
          <w:sz w:val="22"/>
          <w:szCs w:val="22"/>
        </w:rPr>
        <w:t xml:space="preserve"> </w:t>
      </w:r>
      <w:r w:rsidR="00C97A28">
        <w:rPr>
          <w:rFonts w:ascii="Book Antiqua" w:hAnsi="Book Antiqua"/>
          <w:sz w:val="22"/>
          <w:szCs w:val="22"/>
        </w:rPr>
        <w:t>Zánik práva je formulovaný podobne ako v prípade zodpovednosti za škodu spôsobenú na vnesených alebo odložených veciach (§ 436 Občianskeho zákonníka).</w:t>
      </w:r>
    </w:p>
    <w:p w:rsidR="00D54D32" w:rsidRPr="006E5713" w:rsidP="00586BC6">
      <w:pPr>
        <w:pStyle w:val="NormalWeb"/>
        <w:bidi w:val="0"/>
        <w:spacing w:before="120" w:beforeAutospacing="0" w:after="0" w:afterAutospacing="0" w:line="276" w:lineRule="auto"/>
        <w:ind w:firstLine="708"/>
        <w:jc w:val="both"/>
        <w:rPr>
          <w:rFonts w:ascii="Book Antiqua" w:hAnsi="Book Antiqua"/>
          <w:sz w:val="22"/>
          <w:szCs w:val="22"/>
        </w:rPr>
      </w:pPr>
      <w:r w:rsidRPr="006E5713" w:rsidR="00A663A7">
        <w:rPr>
          <w:rFonts w:ascii="Book Antiqua" w:hAnsi="Book Antiqua"/>
          <w:sz w:val="22"/>
          <w:szCs w:val="22"/>
        </w:rPr>
        <w:t>Tým nie sú dotknuté ďalšie možné sankcie v zmysle zákona, a to konkrétne náhrada šk</w:t>
      </w:r>
      <w:r w:rsidRPr="006E5713" w:rsidR="003F26D1">
        <w:rPr>
          <w:rFonts w:ascii="Book Antiqua" w:hAnsi="Book Antiqua"/>
          <w:sz w:val="22"/>
          <w:szCs w:val="22"/>
        </w:rPr>
        <w:t xml:space="preserve">ody podľa § 35 nového ods. 18 alebo pokuta za priestupok alebo správny delikt </w:t>
      </w:r>
      <w:r w:rsidRPr="006E5713" w:rsidR="00A663A7">
        <w:rPr>
          <w:rFonts w:ascii="Book Antiqua" w:hAnsi="Book Antiqua"/>
          <w:sz w:val="22"/>
          <w:szCs w:val="22"/>
        </w:rPr>
        <w:t>§</w:t>
      </w:r>
      <w:r w:rsidRPr="006E5713" w:rsidR="003F26D1">
        <w:rPr>
          <w:rFonts w:ascii="Book Antiqua" w:hAnsi="Book Antiqua"/>
          <w:sz w:val="22"/>
          <w:szCs w:val="22"/>
        </w:rPr>
        <w:t xml:space="preserve"> 55 a 56 zákona, resp. iné sankcie podľa § 54 zákona.</w:t>
      </w: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Pr="006E5713">
        <w:rPr>
          <w:rFonts w:ascii="Book Antiqua" w:hAnsi="Book Antiqua"/>
          <w:sz w:val="22"/>
          <w:szCs w:val="22"/>
          <w:u w:val="single"/>
        </w:rPr>
        <w:t>K bodu 2</w:t>
      </w:r>
    </w:p>
    <w:p w:rsidR="0057746B" w:rsidRPr="00390B7C" w:rsidP="00390B7C">
      <w:pPr>
        <w:pStyle w:val="NormalWeb"/>
        <w:bidi w:val="0"/>
        <w:spacing w:before="120" w:beforeAutospacing="0" w:after="0" w:afterAutospacing="0" w:line="276" w:lineRule="auto"/>
        <w:ind w:firstLine="708"/>
        <w:jc w:val="both"/>
        <w:rPr>
          <w:rFonts w:ascii="Book Antiqua" w:hAnsi="Book Antiqua"/>
          <w:sz w:val="22"/>
          <w:szCs w:val="22"/>
        </w:rPr>
      </w:pPr>
      <w:r w:rsidRPr="006E5713" w:rsidR="003F26D1">
        <w:rPr>
          <w:rFonts w:ascii="Book Antiqua" w:hAnsi="Book Antiqua"/>
          <w:sz w:val="22"/>
          <w:szCs w:val="22"/>
        </w:rPr>
        <w:t>Ide o legislatívno-technickú úpravu bezprostredne súvisiacu s čl. I bodom 1 tohto návrhu zákona.</w:t>
      </w:r>
    </w:p>
    <w:p w:rsidR="003F26D1" w:rsidRPr="006E5713" w:rsidP="003F26D1">
      <w:pPr>
        <w:pStyle w:val="NormalWeb"/>
        <w:bidi w:val="0"/>
        <w:spacing w:before="120" w:beforeAutospacing="0" w:after="0" w:afterAutospacing="0" w:line="276" w:lineRule="auto"/>
        <w:jc w:val="both"/>
        <w:rPr>
          <w:rFonts w:ascii="Book Antiqua" w:hAnsi="Book Antiqua"/>
          <w:sz w:val="22"/>
          <w:szCs w:val="22"/>
          <w:u w:val="single"/>
        </w:rPr>
      </w:pPr>
      <w:r w:rsidR="00390B7C">
        <w:rPr>
          <w:rFonts w:ascii="Book Antiqua" w:hAnsi="Book Antiqua"/>
          <w:sz w:val="22"/>
          <w:szCs w:val="22"/>
          <w:u w:val="single"/>
        </w:rPr>
        <w:t>K bodu 3</w:t>
      </w:r>
    </w:p>
    <w:p w:rsidR="0057746B" w:rsidRPr="006E5713" w:rsidP="003F26D1">
      <w:pPr>
        <w:pStyle w:val="NormalWeb"/>
        <w:bidi w:val="0"/>
        <w:spacing w:before="120" w:beforeAutospacing="0" w:after="0" w:afterAutospacing="0" w:line="276" w:lineRule="auto"/>
        <w:ind w:firstLine="708"/>
        <w:jc w:val="both"/>
        <w:rPr>
          <w:rFonts w:ascii="Book Antiqua" w:hAnsi="Book Antiqua"/>
          <w:sz w:val="22"/>
          <w:szCs w:val="22"/>
          <w:u w:val="single"/>
        </w:rPr>
      </w:pPr>
      <w:r w:rsidRPr="006E5713">
        <w:rPr>
          <w:rFonts w:ascii="Book Antiqua" w:hAnsi="Book Antiqua"/>
          <w:sz w:val="22"/>
          <w:szCs w:val="22"/>
        </w:rPr>
        <w:t>Zákon sa dopĺňa prílohou</w:t>
      </w:r>
      <w:r w:rsidRPr="006E5713" w:rsidR="003F26D1">
        <w:rPr>
          <w:rFonts w:ascii="Book Antiqua" w:hAnsi="Book Antiqua"/>
          <w:sz w:val="22"/>
          <w:szCs w:val="22"/>
        </w:rPr>
        <w:t>, v ktorej sa ustanovuje vzor vyhlásenia o oboznámení sa s rizikami hazardných hier</w:t>
      </w:r>
      <w:r w:rsidRPr="006E5713" w:rsidR="006E4FB0">
        <w:rPr>
          <w:rFonts w:ascii="Book Antiqua" w:hAnsi="Book Antiqua"/>
          <w:sz w:val="22"/>
          <w:szCs w:val="22"/>
        </w:rPr>
        <w:t xml:space="preserve">, </w:t>
      </w:r>
      <w:r w:rsidRPr="006E5713" w:rsidR="003F26D1">
        <w:rPr>
          <w:rFonts w:ascii="Book Antiqua" w:hAnsi="Book Antiqua"/>
          <w:sz w:val="22"/>
          <w:szCs w:val="22"/>
        </w:rPr>
        <w:t>čím sa poskytnú potenci</w:t>
      </w:r>
      <w:r w:rsidRPr="006E5713" w:rsidR="006E4FB0">
        <w:rPr>
          <w:rFonts w:ascii="Book Antiqua" w:hAnsi="Book Antiqua"/>
          <w:sz w:val="22"/>
          <w:szCs w:val="22"/>
        </w:rPr>
        <w:t xml:space="preserve">álnemu </w:t>
      </w:r>
      <w:r w:rsidRPr="006E5713" w:rsidR="003F26D1">
        <w:rPr>
          <w:rFonts w:ascii="Book Antiqua" w:hAnsi="Book Antiqua"/>
          <w:sz w:val="22"/>
          <w:szCs w:val="22"/>
        </w:rPr>
        <w:t>záujemcovi o účasť na takýchto</w:t>
      </w:r>
      <w:r w:rsidRPr="006E5713" w:rsidR="006E4FB0">
        <w:rPr>
          <w:rFonts w:ascii="Book Antiqua" w:hAnsi="Book Antiqua"/>
          <w:sz w:val="22"/>
          <w:szCs w:val="22"/>
        </w:rPr>
        <w:t xml:space="preserve"> hrách informácie o príznakoch a možnostia</w:t>
      </w:r>
      <w:r w:rsidRPr="006E5713" w:rsidR="003F26D1">
        <w:rPr>
          <w:rFonts w:ascii="Book Antiqua" w:hAnsi="Book Antiqua"/>
          <w:sz w:val="22"/>
          <w:szCs w:val="22"/>
        </w:rPr>
        <w:t>ch liečenia chorobného hráčstva, čo by mohlo potenciálneho hráča v konečnom dôsledku od hrania hazardných hier aj odradiť.</w:t>
      </w:r>
    </w:p>
    <w:p w:rsidR="0057746B"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Zavádza sa zverejňovanie poberateľov dávok v hmotnej núdzi. </w:t>
      </w:r>
      <w:r w:rsidRPr="006E5713" w:rsidR="006E4FB0">
        <w:rPr>
          <w:rFonts w:ascii="Book Antiqua" w:hAnsi="Book Antiqua"/>
          <w:sz w:val="22"/>
          <w:szCs w:val="22"/>
        </w:rPr>
        <w:t>Toto zverejnenie je odôvodnené</w:t>
      </w:r>
      <w:r w:rsidRPr="006E5713">
        <w:rPr>
          <w:rFonts w:ascii="Book Antiqua" w:hAnsi="Book Antiqua"/>
          <w:sz w:val="22"/>
          <w:szCs w:val="22"/>
        </w:rPr>
        <w:t xml:space="preserve"> verejným</w:t>
      </w:r>
      <w:r w:rsidRPr="006E5713" w:rsidR="003F26D1">
        <w:rPr>
          <w:rFonts w:ascii="Book Antiqua" w:hAnsi="Book Antiqua"/>
          <w:sz w:val="22"/>
          <w:szCs w:val="22"/>
        </w:rPr>
        <w:t xml:space="preserve"> záujmom na tom, aby boli zverejnené informácie o príjemcoch</w:t>
      </w:r>
      <w:r w:rsidRPr="006E5713">
        <w:rPr>
          <w:rFonts w:ascii="Book Antiqua" w:hAnsi="Book Antiqua"/>
          <w:sz w:val="22"/>
          <w:szCs w:val="22"/>
        </w:rPr>
        <w:t xml:space="preserve"> finančných prostriedkov </w:t>
      </w:r>
      <w:r w:rsidRPr="006E5713" w:rsidR="003F26D1">
        <w:rPr>
          <w:rFonts w:ascii="Book Antiqua" w:hAnsi="Book Antiqua"/>
          <w:sz w:val="22"/>
          <w:szCs w:val="22"/>
        </w:rPr>
        <w:t>tohto druhu z verejného rozpočtu, a to aj z hľadiska vykonateľnosti návrhu zákona, pretože prevádzkovateľ hazardných hier musí mať prístup k zoznamu osôb – príjemcom dávky v hmotnej núdzi, aby bol schopný splniť si zákonnú povinnosť a takejto osoby neumožnil zúčas</w:t>
      </w:r>
      <w:r w:rsidRPr="006E5713" w:rsidR="001B574A">
        <w:rPr>
          <w:rFonts w:ascii="Book Antiqua" w:hAnsi="Book Antiqua"/>
          <w:sz w:val="22"/>
          <w:szCs w:val="22"/>
        </w:rPr>
        <w:t>tniť sa hazardných hier.</w:t>
      </w:r>
    </w:p>
    <w:p w:rsidR="00014C6B" w:rsidRPr="006E5713" w:rsidP="00037637">
      <w:pPr>
        <w:pStyle w:val="NormalWeb"/>
        <w:bidi w:val="0"/>
        <w:spacing w:before="120" w:beforeAutospacing="0" w:after="0" w:afterAutospacing="0" w:line="276" w:lineRule="auto"/>
        <w:ind w:firstLine="708"/>
        <w:jc w:val="both"/>
        <w:rPr>
          <w:rFonts w:ascii="Book Antiqua" w:hAnsi="Book Antiqua"/>
          <w:sz w:val="22"/>
          <w:szCs w:val="22"/>
        </w:rPr>
      </w:pPr>
      <w:r w:rsidRPr="006E5713" w:rsidR="001B574A">
        <w:rPr>
          <w:rFonts w:ascii="Book Antiqua" w:hAnsi="Book Antiqua"/>
          <w:sz w:val="22"/>
          <w:szCs w:val="22"/>
        </w:rPr>
        <w:t xml:space="preserve">Jednotlivé úrady práce sú v zmysle </w:t>
      </w:r>
      <w:r w:rsidR="00DE7C6A">
        <w:rPr>
          <w:rFonts w:ascii="Book Antiqua" w:hAnsi="Book Antiqua"/>
          <w:sz w:val="22"/>
          <w:szCs w:val="22"/>
        </w:rPr>
        <w:t xml:space="preserve">už dnes </w:t>
      </w:r>
      <w:r w:rsidRPr="006E5713" w:rsidR="001B574A">
        <w:rPr>
          <w:rFonts w:ascii="Book Antiqua" w:hAnsi="Book Antiqua"/>
          <w:sz w:val="22"/>
          <w:szCs w:val="22"/>
        </w:rPr>
        <w:t xml:space="preserve">platného zákona povinné viesť evidenciu o príjemcoch, a to aj o príjemcoch dávky v hmotnej núdzi. Z hľadiska vykonateľnosti návrhu zákona sa preto nejaví byť problematickou nová zákonná povinnosť pre </w:t>
      </w:r>
      <w:r w:rsidRPr="006E5713" w:rsidR="006E4FB0">
        <w:rPr>
          <w:rFonts w:ascii="Book Antiqua" w:hAnsi="Book Antiqua"/>
          <w:sz w:val="22"/>
          <w:szCs w:val="22"/>
        </w:rPr>
        <w:t xml:space="preserve">Ústredie </w:t>
      </w:r>
      <w:r w:rsidRPr="006E5713" w:rsidR="001B574A">
        <w:rPr>
          <w:rFonts w:ascii="Book Antiqua" w:hAnsi="Book Antiqua"/>
          <w:sz w:val="22"/>
          <w:szCs w:val="22"/>
        </w:rPr>
        <w:t>práce, sociálnych vecí a rodiny SR, aby si viedlo</w:t>
      </w:r>
      <w:r w:rsidRPr="006E5713" w:rsidR="006E4FB0">
        <w:rPr>
          <w:rFonts w:ascii="Book Antiqua" w:hAnsi="Book Antiqua"/>
          <w:sz w:val="22"/>
          <w:szCs w:val="22"/>
        </w:rPr>
        <w:t xml:space="preserve"> súhrnnú evidenciu príjemcov vytvorenú na základe čiastkových evidencií jednotlivých úradov </w:t>
      </w:r>
      <w:r w:rsidRPr="006E5713" w:rsidR="001B574A">
        <w:rPr>
          <w:rFonts w:ascii="Book Antiqua" w:hAnsi="Book Antiqua"/>
          <w:sz w:val="22"/>
          <w:szCs w:val="22"/>
        </w:rPr>
        <w:t xml:space="preserve">práce </w:t>
      </w:r>
      <w:r w:rsidRPr="006E5713" w:rsidR="006E4FB0">
        <w:rPr>
          <w:rFonts w:ascii="Book Antiqua" w:hAnsi="Book Antiqua"/>
          <w:sz w:val="22"/>
          <w:szCs w:val="22"/>
        </w:rPr>
        <w:t>v rozsahu podľa odseku 3 písm</w:t>
      </w:r>
      <w:r w:rsidRPr="006E5713" w:rsidR="00586BC6">
        <w:rPr>
          <w:rFonts w:ascii="Book Antiqua" w:hAnsi="Book Antiqua"/>
          <w:sz w:val="22"/>
          <w:szCs w:val="22"/>
        </w:rPr>
        <w:t>. f), pravidelne</w:t>
      </w:r>
      <w:r w:rsidRPr="006E5713" w:rsidR="001B574A">
        <w:rPr>
          <w:rFonts w:ascii="Book Antiqua" w:hAnsi="Book Antiqua"/>
          <w:sz w:val="22"/>
          <w:szCs w:val="22"/>
        </w:rPr>
        <w:t xml:space="preserve"> ju aktualizovalo</w:t>
      </w:r>
      <w:r w:rsidRPr="006E5713" w:rsidR="006E4FB0">
        <w:rPr>
          <w:rFonts w:ascii="Book Antiqua" w:hAnsi="Book Antiqua"/>
          <w:sz w:val="22"/>
          <w:szCs w:val="22"/>
        </w:rPr>
        <w:t xml:space="preserve"> vždy k 20. dňu príslušného</w:t>
      </w:r>
      <w:r w:rsidRPr="006E5713" w:rsidR="001B574A">
        <w:rPr>
          <w:rFonts w:ascii="Book Antiqua" w:hAnsi="Book Antiqua"/>
          <w:sz w:val="22"/>
          <w:szCs w:val="22"/>
        </w:rPr>
        <w:t xml:space="preserve"> kalendárneho mesiaca a zverejňovalo aspoň tú časť tejto evidencie </w:t>
      </w:r>
      <w:r w:rsidRPr="006E5713" w:rsidR="006E4FB0">
        <w:rPr>
          <w:rFonts w:ascii="Book Antiqua" w:hAnsi="Book Antiqua"/>
          <w:sz w:val="22"/>
          <w:szCs w:val="22"/>
        </w:rPr>
        <w:t>na svojom webovom sídle</w:t>
      </w:r>
      <w:r w:rsidRPr="006E5713" w:rsidR="001B574A">
        <w:rPr>
          <w:rFonts w:ascii="Book Antiqua" w:hAnsi="Book Antiqua"/>
          <w:sz w:val="22"/>
          <w:szCs w:val="22"/>
        </w:rPr>
        <w:t>, ktorá súvisí s príjemcami dávky v hmotnej núdzi</w:t>
      </w:r>
      <w:r w:rsidRPr="006E5713" w:rsidR="006E4FB0">
        <w:rPr>
          <w:rFonts w:ascii="Book Antiqua" w:hAnsi="Book Antiqua"/>
          <w:sz w:val="22"/>
          <w:szCs w:val="22"/>
        </w:rPr>
        <w:t>.</w:t>
      </w:r>
      <w:r w:rsidRPr="006E5713">
        <w:rPr>
          <w:rFonts w:ascii="Book Antiqua" w:hAnsi="Book Antiqua"/>
          <w:sz w:val="22"/>
          <w:szCs w:val="22"/>
        </w:rPr>
        <w:t xml:space="preserve"> Takýto systém funguje už aj v súčasnosti v prípade zoznamov dlžníkov Sociálnej poisťovne a zdravotných poisťovní v zmysle príslušných zákonov.</w:t>
      </w:r>
    </w:p>
    <w:p w:rsidR="00037637" w:rsidRPr="006E5713" w:rsidP="00037637">
      <w:pPr>
        <w:pStyle w:val="NormalWeb"/>
        <w:bidi w:val="0"/>
        <w:spacing w:before="120" w:beforeAutospacing="0" w:after="0" w:afterAutospacing="0" w:line="276" w:lineRule="auto"/>
        <w:jc w:val="both"/>
        <w:rPr>
          <w:rFonts w:ascii="Book Antiqua" w:hAnsi="Book Antiqua"/>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Zavád</w:t>
      </w:r>
      <w:r w:rsidRPr="006E5713" w:rsidR="00AE1003">
        <w:rPr>
          <w:rFonts w:ascii="Book Antiqua" w:hAnsi="Book Antiqua"/>
          <w:sz w:val="22"/>
          <w:szCs w:val="22"/>
        </w:rPr>
        <w:t>za sa centrálny</w:t>
      </w:r>
      <w:r w:rsidRPr="006E5713">
        <w:rPr>
          <w:rFonts w:ascii="Book Antiqua" w:hAnsi="Book Antiqua"/>
          <w:sz w:val="22"/>
          <w:szCs w:val="22"/>
        </w:rPr>
        <w:t xml:space="preserve"> register exekúcii</w:t>
      </w:r>
      <w:r w:rsidRPr="006E5713" w:rsidR="001B574A">
        <w:rPr>
          <w:rFonts w:ascii="Book Antiqua" w:hAnsi="Book Antiqua"/>
          <w:sz w:val="22"/>
          <w:szCs w:val="22"/>
        </w:rPr>
        <w:t>,</w:t>
      </w:r>
      <w:r w:rsidRPr="006E5713">
        <w:rPr>
          <w:rFonts w:ascii="Book Antiqua" w:hAnsi="Book Antiqua"/>
          <w:sz w:val="22"/>
          <w:szCs w:val="22"/>
        </w:rPr>
        <w:t xml:space="preserve"> ktor</w:t>
      </w:r>
      <w:r w:rsidRPr="006E5713" w:rsidR="00C21F0F">
        <w:rPr>
          <w:rFonts w:ascii="Book Antiqua" w:hAnsi="Book Antiqua"/>
          <w:sz w:val="22"/>
          <w:szCs w:val="22"/>
        </w:rPr>
        <w:t xml:space="preserve">ý </w:t>
      </w:r>
      <w:r w:rsidRPr="006E5713" w:rsidR="00AE1003">
        <w:rPr>
          <w:rFonts w:ascii="Book Antiqua" w:hAnsi="Book Antiqua"/>
          <w:sz w:val="22"/>
          <w:szCs w:val="22"/>
        </w:rPr>
        <w:t xml:space="preserve">vytvára, </w:t>
      </w:r>
      <w:r w:rsidRPr="006E5713" w:rsidR="00C21F0F">
        <w:rPr>
          <w:rFonts w:ascii="Book Antiqua" w:hAnsi="Book Antiqua"/>
          <w:sz w:val="22"/>
          <w:szCs w:val="22"/>
        </w:rPr>
        <w:t xml:space="preserve">vedie </w:t>
      </w:r>
      <w:r w:rsidRPr="006E5713" w:rsidR="00AE1003">
        <w:rPr>
          <w:rFonts w:ascii="Book Antiqua" w:hAnsi="Book Antiqua"/>
          <w:sz w:val="22"/>
          <w:szCs w:val="22"/>
        </w:rPr>
        <w:t xml:space="preserve">a aktualizuje </w:t>
      </w:r>
      <w:r w:rsidRPr="006E5713" w:rsidR="00014C6B">
        <w:rPr>
          <w:rFonts w:ascii="Book Antiqua" w:hAnsi="Book Antiqua"/>
          <w:sz w:val="22"/>
          <w:szCs w:val="22"/>
        </w:rPr>
        <w:t xml:space="preserve">vždy k 20. dňu príslušného kalendárneho mesiaca </w:t>
      </w:r>
      <w:r w:rsidRPr="006E5713">
        <w:rPr>
          <w:rFonts w:ascii="Book Antiqua" w:hAnsi="Book Antiqua"/>
          <w:sz w:val="22"/>
          <w:szCs w:val="22"/>
        </w:rPr>
        <w:t>Slovenská komora exekútorov</w:t>
      </w:r>
      <w:r w:rsidRPr="006E5713" w:rsidR="00AE1003">
        <w:rPr>
          <w:rFonts w:ascii="Book Antiqua" w:hAnsi="Book Antiqua"/>
          <w:sz w:val="22"/>
          <w:szCs w:val="22"/>
        </w:rPr>
        <w:t xml:space="preserve"> na vlastné náklady</w:t>
      </w:r>
      <w:r w:rsidRPr="006E5713">
        <w:rPr>
          <w:rFonts w:ascii="Book Antiqua" w:hAnsi="Book Antiqua"/>
          <w:sz w:val="22"/>
          <w:szCs w:val="22"/>
        </w:rPr>
        <w:t>.</w:t>
      </w:r>
    </w:p>
    <w:p w:rsidR="00531FAD" w:rsidRPr="006E5713" w:rsidP="00531FAD">
      <w:pPr>
        <w:pStyle w:val="NormalWeb"/>
        <w:bidi w:val="0"/>
        <w:spacing w:before="120" w:beforeAutospacing="0" w:after="0" w:afterAutospacing="0" w:line="276" w:lineRule="auto"/>
        <w:ind w:firstLine="708"/>
        <w:jc w:val="both"/>
        <w:rPr>
          <w:rFonts w:ascii="Book Antiqua" w:hAnsi="Book Antiqua"/>
          <w:sz w:val="22"/>
          <w:szCs w:val="22"/>
        </w:rPr>
      </w:pPr>
      <w:r w:rsidRPr="006E5713" w:rsidR="00014C6B">
        <w:rPr>
          <w:rFonts w:ascii="Book Antiqua" w:hAnsi="Book Antiqua"/>
          <w:sz w:val="22"/>
          <w:szCs w:val="22"/>
        </w:rPr>
        <w:t>Základnou funkciou centrálneho registra informácií je informačná funkcia</w:t>
      </w:r>
      <w:r w:rsidRPr="006E5713">
        <w:rPr>
          <w:rFonts w:ascii="Book Antiqua" w:hAnsi="Book Antiqua"/>
          <w:sz w:val="22"/>
          <w:szCs w:val="22"/>
        </w:rPr>
        <w:t>, a to nielen vo vzťahu k členom Slovenskej komory exekútorov, ale aj vo vzťahu k širokej verejnosti, čo by mohlo napomôcť k väčšej právnej istote, najmä v záväzkových vzťahoch v podnikateľskej sfére.</w:t>
      </w:r>
      <w:r w:rsidRPr="006E5713" w:rsidR="00014C6B">
        <w:rPr>
          <w:rFonts w:ascii="Book Antiqua" w:hAnsi="Book Antiqua"/>
          <w:sz w:val="22"/>
          <w:szCs w:val="22"/>
        </w:rPr>
        <w:t xml:space="preserve"> Takýto systém už v súčasnosti funguje napr. v Českej republike.</w:t>
      </w:r>
    </w:p>
    <w:p w:rsidR="00531FAD" w:rsidRPr="006E5713" w:rsidP="00531FAD">
      <w:pPr>
        <w:pStyle w:val="NormalWeb"/>
        <w:bidi w:val="0"/>
        <w:spacing w:before="120" w:beforeAutospacing="0" w:after="0" w:afterAutospacing="0" w:line="276" w:lineRule="auto"/>
        <w:ind w:firstLine="708"/>
        <w:jc w:val="both"/>
        <w:rPr>
          <w:rFonts w:ascii="Book Antiqua" w:hAnsi="Book Antiqua"/>
          <w:sz w:val="22"/>
          <w:szCs w:val="22"/>
          <w:lang w:eastAsia="cs-CZ"/>
        </w:rPr>
      </w:pPr>
      <w:r w:rsidRPr="006E5713">
        <w:rPr>
          <w:rFonts w:ascii="Book Antiqua" w:hAnsi="Book Antiqua"/>
          <w:sz w:val="22"/>
          <w:szCs w:val="22"/>
          <w:lang w:eastAsia="cs-CZ"/>
        </w:rPr>
        <w:t xml:space="preserve">V registri sa povinne evidujú </w:t>
      </w:r>
      <w:r w:rsidRPr="006E5713" w:rsidR="00E6079E">
        <w:rPr>
          <w:rFonts w:ascii="Book Antiqua" w:hAnsi="Book Antiqua"/>
          <w:sz w:val="22"/>
          <w:szCs w:val="22"/>
          <w:lang w:eastAsia="cs-CZ"/>
        </w:rPr>
        <w:t>upovedomenia o začatí exekúcie podľa § 48 zákona Slovenskej národnej rady č. 233/1995 Z.z. o súdnych exekútoroch a exekučnej činnosti (Exekučný poriadok) a o zmene a doplnení ďalších zákonov v znení neskorších predpisov</w:t>
      </w:r>
      <w:r w:rsidRPr="006E5713">
        <w:rPr>
          <w:rFonts w:ascii="Book Antiqua" w:hAnsi="Book Antiqua"/>
          <w:sz w:val="22"/>
          <w:szCs w:val="22"/>
          <w:lang w:eastAsia="cs-CZ"/>
        </w:rPr>
        <w:t>, ako aj</w:t>
      </w:r>
      <w:r w:rsidRPr="006E5713" w:rsidR="00E6079E">
        <w:rPr>
          <w:rFonts w:ascii="Book Antiqua" w:hAnsi="Book Antiqua"/>
          <w:sz w:val="22"/>
          <w:szCs w:val="22"/>
          <w:lang w:eastAsia="cs-CZ"/>
        </w:rPr>
        <w:t xml:space="preserve"> právoplatné uznesenia o zastavení exekúcie (§ 57 až 61) a odklade exekúcie (§ 56).</w:t>
      </w:r>
    </w:p>
    <w:p w:rsidR="00507F4A" w:rsidRPr="006E5713" w:rsidP="00531FAD">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6E5713" w:rsidR="00531FAD">
        <w:rPr>
          <w:rFonts w:ascii="Book Antiqua" w:hAnsi="Book Antiqua"/>
          <w:color w:val="000000"/>
          <w:sz w:val="22"/>
          <w:szCs w:val="22"/>
          <w:shd w:val="clear" w:color="auto" w:fill="FFFFFF"/>
        </w:rPr>
        <w:t>Na rozdiel od Českej republiky, kde takýto centrálny register už funguje v</w:t>
      </w:r>
      <w:r w:rsidRPr="006E5713">
        <w:rPr>
          <w:rFonts w:ascii="Book Antiqua" w:hAnsi="Book Antiqua"/>
          <w:color w:val="000000"/>
          <w:sz w:val="22"/>
          <w:szCs w:val="22"/>
          <w:shd w:val="clear" w:color="auto" w:fill="FFFFFF"/>
        </w:rPr>
        <w:t> </w:t>
      </w:r>
      <w:r w:rsidRPr="006E5713" w:rsidR="00531FAD">
        <w:rPr>
          <w:rFonts w:ascii="Book Antiqua" w:hAnsi="Book Antiqua"/>
          <w:color w:val="000000"/>
          <w:sz w:val="22"/>
          <w:szCs w:val="22"/>
          <w:shd w:val="clear" w:color="auto" w:fill="FFFFFF"/>
        </w:rPr>
        <w:t>zmysle</w:t>
      </w:r>
      <w:r w:rsidRPr="006E5713">
        <w:rPr>
          <w:rFonts w:ascii="Book Antiqua" w:hAnsi="Book Antiqua"/>
          <w:color w:val="000000"/>
          <w:sz w:val="22"/>
          <w:szCs w:val="22"/>
          <w:shd w:val="clear" w:color="auto" w:fill="FFFFFF"/>
        </w:rPr>
        <w:t xml:space="preserve"> českého exekučného poriadku a s ním súvisiacej vyhlášky o centrálnej evidencii exekúcií, slovenský centrálny register exekúcií by nemal obsahovať informácie o dražbách, čo nakoniec ani nie je predme</w:t>
      </w:r>
      <w:r w:rsidRPr="006E5713" w:rsidR="00014C6B">
        <w:rPr>
          <w:rFonts w:ascii="Book Antiqua" w:hAnsi="Book Antiqua"/>
          <w:color w:val="000000"/>
          <w:sz w:val="22"/>
          <w:szCs w:val="22"/>
          <w:shd w:val="clear" w:color="auto" w:fill="FFFFFF"/>
        </w:rPr>
        <w:t>tom úpravy tohto návrhu zákona.</w:t>
      </w:r>
    </w:p>
    <w:p w:rsidR="00014C6B" w:rsidRPr="006E5713" w:rsidP="00531FAD">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6E5713">
        <w:rPr>
          <w:rFonts w:ascii="Book Antiqua" w:hAnsi="Book Antiqua"/>
          <w:sz w:val="22"/>
          <w:szCs w:val="22"/>
        </w:rPr>
        <w:t xml:space="preserve">Bezplatne by sa mala zverejňovať len časť tohto registra, čo zabezpečí aj vykonateľnosť samotného návrhu zákona. Pokiaľ ide o údaje týkajúce sa upovedomenia o začatí exekúcie, uznesenia o zastavení exekúcie a o odklade exekúcie, tieto by sa mali sprístupňovať každému na požiadanie </w:t>
      </w:r>
      <w:r w:rsidRPr="006E5713">
        <w:rPr>
          <w:rFonts w:ascii="Book Antiqua" w:hAnsi="Book Antiqua"/>
          <w:color w:val="000000"/>
          <w:sz w:val="22"/>
          <w:szCs w:val="22"/>
          <w:shd w:val="clear" w:color="auto" w:fill="FFFFFF"/>
        </w:rPr>
        <w:t xml:space="preserve">formou </w:t>
      </w:r>
      <w:r w:rsidRPr="006E5713">
        <w:rPr>
          <w:rFonts w:ascii="Book Antiqua" w:hAnsi="Book Antiqua"/>
          <w:sz w:val="22"/>
          <w:szCs w:val="22"/>
        </w:rPr>
        <w:t>výpisu z registra alebo potvrdenia o tom, že určitý údaj v registri nie je zapísaný, a to odplatne s výnimkou prípadov, ak o tieto údaje žiada Ministerstvo spravodlivosti SR alebo ktorýkoľvek súd.</w:t>
      </w:r>
    </w:p>
    <w:p w:rsidR="00E6079E" w:rsidRPr="006E5713" w:rsidP="00531FAD">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Výpis a potvrdenie sú verejnými listinami preukazujúcimi stav v registri k dátumu, ktorý je na nich uvedený. Tieto</w:t>
      </w:r>
      <w:r w:rsidRPr="006E5713" w:rsidR="00764CBE">
        <w:rPr>
          <w:rFonts w:ascii="Book Antiqua" w:hAnsi="Book Antiqua"/>
          <w:sz w:val="22"/>
          <w:szCs w:val="22"/>
        </w:rPr>
        <w:t xml:space="preserve"> potvrdenia a výpisy sa vydávajú až na výnimky</w:t>
      </w:r>
      <w:r w:rsidRPr="006E5713">
        <w:rPr>
          <w:rFonts w:ascii="Book Antiqua" w:hAnsi="Book Antiqua"/>
          <w:sz w:val="22"/>
          <w:szCs w:val="22"/>
        </w:rPr>
        <w:t xml:space="preserve"> za odmenu a jej výšku, rovnako </w:t>
      </w:r>
      <w:r w:rsidRPr="006E5713" w:rsidR="00507F4A">
        <w:rPr>
          <w:rFonts w:ascii="Book Antiqua" w:hAnsi="Book Antiqua"/>
          <w:sz w:val="22"/>
          <w:szCs w:val="22"/>
        </w:rPr>
        <w:t xml:space="preserve">ako aj </w:t>
      </w:r>
      <w:r w:rsidRPr="006E5713">
        <w:rPr>
          <w:rFonts w:ascii="Book Antiqua" w:hAnsi="Book Antiqua"/>
          <w:sz w:val="22"/>
          <w:szCs w:val="22"/>
        </w:rPr>
        <w:t>podrobnosti o vydávaní potvrdení a</w:t>
      </w:r>
      <w:r w:rsidRPr="006E5713" w:rsidR="00507F4A">
        <w:rPr>
          <w:rFonts w:ascii="Book Antiqua" w:hAnsi="Book Antiqua"/>
          <w:sz w:val="22"/>
          <w:szCs w:val="22"/>
        </w:rPr>
        <w:t> </w:t>
      </w:r>
      <w:r w:rsidRPr="006E5713">
        <w:rPr>
          <w:rFonts w:ascii="Book Antiqua" w:hAnsi="Book Antiqua"/>
          <w:sz w:val="22"/>
          <w:szCs w:val="22"/>
        </w:rPr>
        <w:t>výpisov</w:t>
      </w:r>
      <w:r w:rsidRPr="006E5713" w:rsidR="00507F4A">
        <w:rPr>
          <w:rFonts w:ascii="Book Antiqua" w:hAnsi="Book Antiqua"/>
          <w:sz w:val="22"/>
          <w:szCs w:val="22"/>
        </w:rPr>
        <w:t>, ustanoví Ministerstvo spravodlivosti SR</w:t>
      </w:r>
      <w:r w:rsidRPr="006E5713">
        <w:rPr>
          <w:rFonts w:ascii="Book Antiqua" w:hAnsi="Book Antiqua"/>
          <w:sz w:val="22"/>
          <w:szCs w:val="22"/>
        </w:rPr>
        <w:t xml:space="preserve"> všeobecne záväzným právnym predpisom</w:t>
      </w:r>
      <w:r w:rsidRPr="006E5713" w:rsidR="00507F4A">
        <w:rPr>
          <w:rFonts w:ascii="Book Antiqua" w:hAnsi="Book Antiqua"/>
          <w:sz w:val="22"/>
          <w:szCs w:val="22"/>
        </w:rPr>
        <w:t>.</w:t>
      </w:r>
    </w:p>
    <w:p w:rsidR="00531338" w:rsidRPr="006E5713" w:rsidP="00A52DA0">
      <w:pPr>
        <w:bidi w:val="0"/>
        <w:spacing w:before="120" w:after="0"/>
        <w:jc w:val="both"/>
        <w:rPr>
          <w:sz w:val="22"/>
        </w:rPr>
      </w:pPr>
    </w:p>
    <w:p w:rsidR="00F34EE1" w:rsidP="00A52DA0">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K Čl. I</w:t>
      </w:r>
      <w:r w:rsidRPr="006E5713">
        <w:rPr>
          <w:rFonts w:ascii="Book Antiqua" w:hAnsi="Book Antiqua"/>
          <w:b/>
          <w:sz w:val="22"/>
          <w:szCs w:val="22"/>
        </w:rPr>
        <w:t>V</w:t>
      </w:r>
      <w:r>
        <w:rPr>
          <w:rFonts w:ascii="Book Antiqua" w:hAnsi="Book Antiqua"/>
          <w:b/>
          <w:sz w:val="22"/>
          <w:szCs w:val="22"/>
        </w:rPr>
        <w:t xml:space="preserve"> </w:t>
      </w:r>
    </w:p>
    <w:p w:rsidR="00F34EE1" w:rsidP="00A52DA0">
      <w:pPr>
        <w:pStyle w:val="NormalWeb"/>
        <w:bidi w:val="0"/>
        <w:spacing w:before="120" w:beforeAutospacing="0" w:after="0" w:afterAutospacing="0" w:line="276" w:lineRule="auto"/>
        <w:jc w:val="both"/>
        <w:rPr>
          <w:rFonts w:ascii="Book Antiqua" w:hAnsi="Book Antiqua"/>
          <w:sz w:val="22"/>
          <w:szCs w:val="22"/>
          <w:lang w:eastAsia="cs-CZ"/>
        </w:rPr>
      </w:pPr>
      <w:r>
        <w:rPr>
          <w:rFonts w:ascii="Book Antiqua" w:hAnsi="Book Antiqua"/>
          <w:b/>
          <w:sz w:val="22"/>
          <w:szCs w:val="22"/>
        </w:rPr>
        <w:tab/>
      </w:r>
      <w:r>
        <w:rPr>
          <w:rFonts w:ascii="Book Antiqua" w:hAnsi="Book Antiqua"/>
          <w:sz w:val="22"/>
          <w:szCs w:val="22"/>
        </w:rPr>
        <w:t xml:space="preserve">Sociálna poisťovňa síce má v zmysle § 171 povinnosť zverejňovať zoznam svojich dlžníkov, táto jej povinnosť však nie je v zákone spresnená (napr. chýba spresnenie miesta a frekvencie zverejňovania). Navrhovaná úprava v tejto otázke zodpovedá úprave, ktorú obsahuje platný zákon </w:t>
      </w:r>
      <w:r>
        <w:rPr>
          <w:rFonts w:ascii="Book Antiqua" w:hAnsi="Book Antiqua"/>
          <w:sz w:val="22"/>
          <w:szCs w:val="22"/>
          <w:lang w:eastAsia="cs-CZ"/>
        </w:rPr>
        <w:t>č. 580/2004 Z. z. o zdravotnom poistení a o zmene a doplnení zákona č. 95/2002 Z. z. o poisťovníctve a o zmene a doplnení niektorých zákonov v znení neskorších predpisov vo vzťahu k zoznamu dlžníkov zdravotnej poisťovne.</w:t>
      </w:r>
    </w:p>
    <w:p w:rsidR="00F34EE1" w:rsidRPr="00F34EE1"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00F34EE1">
        <w:rPr>
          <w:rFonts w:ascii="Book Antiqua" w:hAnsi="Book Antiqua"/>
          <w:b/>
          <w:sz w:val="22"/>
          <w:szCs w:val="22"/>
        </w:rPr>
        <w:t xml:space="preserve">K Čl. </w:t>
      </w:r>
      <w:r w:rsidRPr="006E5713">
        <w:rPr>
          <w:rFonts w:ascii="Book Antiqua" w:hAnsi="Book Antiqua"/>
          <w:b/>
          <w:sz w:val="22"/>
          <w:szCs w:val="22"/>
        </w:rPr>
        <w:t>V</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Navrhuje sa účinnosť predkladaného zákona so zohľadnen</w:t>
      </w:r>
      <w:r w:rsidRPr="006E5713" w:rsidR="00AE1003">
        <w:rPr>
          <w:rFonts w:ascii="Book Antiqua" w:hAnsi="Book Antiqua"/>
          <w:sz w:val="22"/>
          <w:szCs w:val="22"/>
        </w:rPr>
        <w:t xml:space="preserve">ím legisvakančnej lehoty, </w:t>
      </w:r>
      <w:r w:rsidRPr="006E5713">
        <w:rPr>
          <w:rFonts w:ascii="Book Antiqua" w:hAnsi="Book Antiqua"/>
          <w:sz w:val="22"/>
          <w:szCs w:val="22"/>
        </w:rPr>
        <w:t>lehôt potrebných k vytvoreniu registrov so vzdialeným</w:t>
      </w:r>
      <w:r w:rsidRPr="006E5713" w:rsidR="00AE1003">
        <w:rPr>
          <w:rFonts w:ascii="Book Antiqua" w:hAnsi="Book Antiqua"/>
          <w:sz w:val="22"/>
          <w:szCs w:val="22"/>
        </w:rPr>
        <w:t xml:space="preserve"> prístupom a lehôt na prijatie</w:t>
      </w:r>
      <w:r w:rsidRPr="006E5713">
        <w:rPr>
          <w:rFonts w:ascii="Book Antiqua" w:hAnsi="Book Antiqua"/>
          <w:sz w:val="22"/>
          <w:szCs w:val="22"/>
        </w:rPr>
        <w:t xml:space="preserve"> vykonávacích </w:t>
      </w:r>
      <w:r w:rsidRPr="006E5713" w:rsidR="00AE1003">
        <w:rPr>
          <w:rFonts w:ascii="Book Antiqua" w:hAnsi="Book Antiqua"/>
          <w:sz w:val="22"/>
          <w:szCs w:val="22"/>
        </w:rPr>
        <w:t xml:space="preserve">právnych </w:t>
      </w:r>
      <w:r w:rsidRPr="006E5713">
        <w:rPr>
          <w:rFonts w:ascii="Book Antiqua" w:hAnsi="Book Antiqua"/>
          <w:sz w:val="22"/>
          <w:szCs w:val="22"/>
        </w:rPr>
        <w:t>predpisov, a to od 1. januára 2015.</w:t>
      </w:r>
    </w:p>
    <w:p w:rsidR="00614F6A"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531338" w:rsidRPr="00614F6A" w:rsidP="00614F6A">
      <w:pPr>
        <w:pStyle w:val="NormalWeb"/>
        <w:bidi w:val="0"/>
        <w:spacing w:before="120" w:beforeAutospacing="0" w:after="0" w:afterAutospacing="0" w:line="276" w:lineRule="auto"/>
        <w:jc w:val="center"/>
        <w:rPr>
          <w:rFonts w:ascii="Book Antiqua" w:hAnsi="Book Antiqua"/>
          <w:b/>
          <w:caps/>
          <w:spacing w:val="30"/>
          <w:sz w:val="22"/>
          <w:szCs w:val="22"/>
        </w:rPr>
      </w:pPr>
      <w:r w:rsidR="00DE7C6A">
        <w:rPr>
          <w:rFonts w:ascii="Book Antiqua" w:hAnsi="Book Antiqua"/>
          <w:b/>
          <w:caps/>
          <w:spacing w:val="30"/>
          <w:sz w:val="22"/>
          <w:szCs w:val="22"/>
        </w:rPr>
        <w:br w:type="page"/>
      </w:r>
      <w:r w:rsidRPr="006E5713">
        <w:rPr>
          <w:rFonts w:ascii="Book Antiqua" w:hAnsi="Book Antiqua"/>
          <w:b/>
          <w:caps/>
          <w:spacing w:val="30"/>
          <w:sz w:val="22"/>
          <w:szCs w:val="22"/>
        </w:rPr>
        <w:t>DOLOŽKA ZLUČITEĽNOSTI</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sz w:val="22"/>
          <w:szCs w:val="22"/>
        </w:rPr>
        <w:t>návrhu zákona</w:t>
      </w:r>
      <w:r w:rsidRPr="006E5713">
        <w:rPr>
          <w:rFonts w:ascii="Book Antiqua" w:hAnsi="Book Antiqua"/>
          <w:sz w:val="22"/>
          <w:szCs w:val="22"/>
        </w:rPr>
        <w:t xml:space="preserve"> </w:t>
      </w:r>
      <w:r w:rsidRPr="006E5713">
        <w:rPr>
          <w:rFonts w:ascii="Book Antiqua" w:hAnsi="Book Antiqua"/>
          <w:b/>
          <w:sz w:val="22"/>
          <w:szCs w:val="22"/>
        </w:rPr>
        <w:t>s právom Európskej únie</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1. Navrhovateľ zákona:</w:t>
      </w:r>
      <w:r w:rsidRPr="006E5713">
        <w:rPr>
          <w:rFonts w:ascii="Book Antiqua" w:hAnsi="Book Antiqua"/>
          <w:sz w:val="22"/>
          <w:szCs w:val="22"/>
        </w:rPr>
        <w:t xml:space="preserve"> poslanci Národnej rady Slovenskej republiky</w:t>
      </w:r>
      <w:r w:rsidRPr="006E5713" w:rsidR="00096B42">
        <w:rPr>
          <w:rFonts w:ascii="Book Antiqua" w:hAnsi="Book Antiqua"/>
          <w:sz w:val="22"/>
          <w:szCs w:val="22"/>
        </w:rPr>
        <w:t xml:space="preserve"> Miroslav Kadúc, </w:t>
      </w:r>
      <w:r w:rsidRPr="006E5713">
        <w:rPr>
          <w:rFonts w:ascii="Book Antiqua" w:hAnsi="Book Antiqua"/>
          <w:sz w:val="22"/>
          <w:szCs w:val="22"/>
        </w:rPr>
        <w:t>Peter Pollák</w:t>
      </w:r>
      <w:r w:rsidRPr="006E5713" w:rsidR="00096B42">
        <w:rPr>
          <w:rFonts w:ascii="Book Antiqua" w:hAnsi="Book Antiqua"/>
          <w:sz w:val="22"/>
          <w:szCs w:val="22"/>
        </w:rPr>
        <w:t xml:space="preserve"> a Štefan Kuffa</w:t>
      </w: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2. Názov návrhu zákona:</w:t>
      </w:r>
      <w:r w:rsidRPr="006E5713">
        <w:rPr>
          <w:rFonts w:ascii="Book Antiqua" w:hAnsi="Book Antiqua"/>
          <w:sz w:val="22"/>
          <w:szCs w:val="22"/>
        </w:rPr>
        <w:t xml:space="preserve"> návrh zákona, ktorým sa dopĺňa zákon č. 171/2005 Z.z.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096B42" w:rsidRPr="006E5713" w:rsidP="00096B42">
      <w:pPr>
        <w:pStyle w:val="ListParagraph"/>
        <w:bidi w:val="0"/>
        <w:spacing w:before="120" w:line="276" w:lineRule="auto"/>
        <w:rPr>
          <w:rFonts w:ascii="Book Antiqua" w:hAnsi="Book Antiqua"/>
          <w:bCs/>
          <w:sz w:val="22"/>
          <w:szCs w:val="22"/>
        </w:rPr>
      </w:pPr>
      <w:r w:rsidRPr="006E5713" w:rsidR="00531338">
        <w:rPr>
          <w:rFonts w:ascii="Book Antiqua" w:hAnsi="Book Antiqua"/>
          <w:sz w:val="22"/>
          <w:szCs w:val="22"/>
        </w:rPr>
        <w:t> </w:t>
      </w: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3. Predmet návrhu zákona:</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je upravený v primárnom práve Európskej únie, a to v čl. 49, 51, 52 a 56 Zmluvy o fungovaní Európskej únie, </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nie je upravený v sekundárnom práve Európskej únie,</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obsiahnutý v judikatúre Súdneho dvora Európskej únie, a to v:</w:t>
      </w:r>
    </w:p>
    <w:p w:rsidR="00096B42" w:rsidRPr="006E5713" w:rsidP="00096B42">
      <w:pPr>
        <w:pStyle w:val="NormalWeb"/>
        <w:numPr>
          <w:numId w:val="23"/>
        </w:numPr>
        <w:bidi w:val="0"/>
        <w:spacing w:before="120" w:beforeAutospacing="0" w:line="276" w:lineRule="auto"/>
        <w:jc w:val="both"/>
        <w:rPr>
          <w:rFonts w:ascii="Book Antiqua" w:hAnsi="Book Antiqua"/>
          <w:sz w:val="22"/>
          <w:szCs w:val="22"/>
        </w:rPr>
      </w:pPr>
      <w:r w:rsidRPr="006E5713">
        <w:rPr>
          <w:rFonts w:ascii="Book Antiqua" w:hAnsi="Book Antiqua"/>
          <w:bCs/>
          <w:sz w:val="22"/>
          <w:szCs w:val="22"/>
        </w:rPr>
        <w:t>rozsudku Súdneho dvora</w:t>
      </w:r>
      <w:r w:rsidRPr="006E5713">
        <w:rPr>
          <w:rFonts w:ascii="Book Antiqua" w:hAnsi="Book Antiqua"/>
          <w:sz w:val="22"/>
          <w:szCs w:val="22"/>
        </w:rPr>
        <w:t xml:space="preserve"> v spojených veciach C</w:t>
      </w:r>
      <w:r w:rsidRPr="006E5713">
        <w:rPr>
          <w:rFonts w:ascii="Book Antiqua" w:hAnsi="Book Antiqua"/>
          <w:sz w:val="22"/>
          <w:szCs w:val="22"/>
        </w:rPr>
        <w:noBreakHyphen/>
        <w:t>186/11 a C</w:t>
      </w:r>
      <w:r w:rsidRPr="006E5713">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096B42"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rozsudku Súdneho dvora vo veci C – 470/11, SIA Garkalns / Rigas dome, </w:t>
      </w:r>
      <w:r w:rsidRPr="006E5713">
        <w:rPr>
          <w:rFonts w:ascii="Book Antiqua" w:hAnsi="Book Antiqua"/>
          <w:sz w:val="22"/>
          <w:szCs w:val="22"/>
        </w:rPr>
        <w:t>[2013]</w:t>
      </w:r>
      <w:r w:rsidRPr="006E5713">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6E5713">
        <w:rPr>
          <w:rFonts w:ascii="Book Antiqua" w:hAnsi="Book Antiqua"/>
          <w:bCs/>
          <w:i/>
          <w:sz w:val="22"/>
          <w:szCs w:val="22"/>
        </w:rPr>
        <w:t>podstatný zásah do záujmov štátu a obyvateľov dotknutej správnej oblasti“</w:t>
      </w:r>
      <w:r w:rsidRPr="006E5713">
        <w:rPr>
          <w:rFonts w:ascii="Book Antiqua" w:hAnsi="Book Antiqua"/>
          <w:bCs/>
          <w:sz w:val="22"/>
          <w:szCs w:val="22"/>
        </w:rPr>
        <w:t xml:space="preserve">,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w:t>
      </w:r>
      <w:r w:rsidRPr="006848C1">
        <w:rPr>
          <w:rFonts w:ascii="Book Antiqua" w:hAnsi="Book Antiqua"/>
          <w:bCs/>
          <w:sz w:val="22"/>
          <w:szCs w:val="22"/>
        </w:rPr>
        <w:t>prináleží, aby to overil.</w:t>
      </w:r>
    </w:p>
    <w:p w:rsidR="00846286"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848C1">
        <w:rPr>
          <w:rFonts w:ascii="Book Antiqua" w:hAnsi="Book Antiqua"/>
          <w:bCs/>
          <w:sz w:val="22"/>
          <w:szCs w:val="22"/>
        </w:rPr>
        <w:t xml:space="preserve">rozsudku </w:t>
      </w:r>
      <w:r w:rsidR="006848C1">
        <w:rPr>
          <w:rFonts w:ascii="Book Antiqua" w:hAnsi="Book Antiqua"/>
          <w:bCs/>
          <w:sz w:val="22"/>
          <w:szCs w:val="22"/>
        </w:rPr>
        <w:t>S</w:t>
      </w:r>
      <w:r w:rsidR="000E12DD">
        <w:rPr>
          <w:rFonts w:ascii="Book Antiqua" w:hAnsi="Book Antiqua"/>
          <w:bCs/>
          <w:sz w:val="22"/>
          <w:szCs w:val="22"/>
        </w:rPr>
        <w:t xml:space="preserve">údneho dvora vo veci </w:t>
      </w:r>
      <w:r w:rsidR="006848C1">
        <w:rPr>
          <w:rFonts w:ascii="Book Antiqua" w:hAnsi="Book Antiqua"/>
          <w:bCs/>
          <w:sz w:val="22"/>
          <w:szCs w:val="22"/>
        </w:rPr>
        <w:t xml:space="preserve">C - </w:t>
      </w:r>
      <w:r w:rsidRPr="006848C1">
        <w:rPr>
          <w:rFonts w:ascii="Book Antiqua" w:hAnsi="Book Antiqua" w:cs="Book Antiqua"/>
          <w:bCs/>
          <w:sz w:val="22"/>
          <w:szCs w:val="22"/>
        </w:rPr>
        <w:t xml:space="preserve">124/97, </w:t>
      </w:r>
      <w:r w:rsidRPr="006848C1" w:rsidR="006848C1">
        <w:rPr>
          <w:rFonts w:ascii="Book Antiqua" w:hAnsi="Book Antiqua"/>
          <w:bCs/>
          <w:sz w:val="22"/>
          <w:szCs w:val="22"/>
        </w:rPr>
        <w:t>Läärä a i.</w:t>
      </w:r>
      <w:r w:rsidR="000E12DD">
        <w:rPr>
          <w:rFonts w:ascii="Book Antiqua" w:hAnsi="Book Antiqua"/>
          <w:bCs/>
          <w:sz w:val="22"/>
          <w:szCs w:val="22"/>
        </w:rPr>
        <w:t xml:space="preserve">, </w:t>
      </w:r>
      <w:r w:rsidR="000E12DD">
        <w:rPr>
          <w:rFonts w:ascii="Book Antiqua" w:hAnsi="Book Antiqua"/>
          <w:sz w:val="22"/>
          <w:szCs w:val="22"/>
        </w:rPr>
        <w:t>[1999</w:t>
      </w:r>
      <w:r w:rsidRPr="006E5713" w:rsidR="000E12DD">
        <w:rPr>
          <w:rFonts w:ascii="Book Antiqua" w:hAnsi="Book Antiqua"/>
          <w:sz w:val="22"/>
          <w:szCs w:val="22"/>
        </w:rPr>
        <w:t>]</w:t>
      </w:r>
      <w:r w:rsidR="000E12DD">
        <w:rPr>
          <w:rFonts w:ascii="Book Antiqua" w:hAnsi="Book Antiqua"/>
          <w:sz w:val="22"/>
          <w:szCs w:val="22"/>
        </w:rPr>
        <w:t xml:space="preserve"> – v </w:t>
      </w:r>
      <w:r w:rsidRPr="006848C1">
        <w:rPr>
          <w:rFonts w:ascii="Book Antiqua" w:hAnsi="Book Antiqua" w:cs="Book Antiqua"/>
          <w:bCs/>
          <w:sz w:val="22"/>
          <w:szCs w:val="22"/>
        </w:rPr>
        <w:t>bod</w:t>
      </w:r>
      <w:r w:rsidR="000E12DD">
        <w:rPr>
          <w:rFonts w:ascii="Book Antiqua" w:hAnsi="Book Antiqua" w:cs="Book Antiqua"/>
          <w:bCs/>
          <w:sz w:val="22"/>
          <w:szCs w:val="22"/>
        </w:rPr>
        <w:t>e</w:t>
      </w:r>
      <w:r w:rsidRPr="006848C1">
        <w:rPr>
          <w:rFonts w:ascii="Book Antiqua" w:hAnsi="Book Antiqua" w:cs="Book Antiqua"/>
          <w:bCs/>
          <w:sz w:val="22"/>
          <w:szCs w:val="22"/>
        </w:rPr>
        <w:t xml:space="preserve"> 14 s</w:t>
      </w:r>
      <w:r w:rsidR="000E12DD">
        <w:rPr>
          <w:rFonts w:ascii="Book Antiqua" w:hAnsi="Book Antiqua" w:cs="Book Antiqua"/>
          <w:bCs/>
          <w:sz w:val="22"/>
          <w:szCs w:val="22"/>
        </w:rPr>
        <w:t>a odkazuje</w:t>
      </w:r>
      <w:r w:rsidRPr="006848C1">
        <w:rPr>
          <w:rFonts w:ascii="Book Antiqua" w:hAnsi="Book Antiqua" w:cs="Book Antiqua"/>
          <w:bCs/>
          <w:sz w:val="22"/>
          <w:szCs w:val="22"/>
        </w:rPr>
        <w:t xml:space="preserve"> na </w:t>
      </w:r>
      <w:r w:rsidR="000E12DD">
        <w:rPr>
          <w:rFonts w:ascii="Book Antiqua" w:hAnsi="Book Antiqua" w:cs="Book Antiqua"/>
          <w:bCs/>
          <w:sz w:val="22"/>
          <w:szCs w:val="22"/>
        </w:rPr>
        <w:t>bod 22 rozsudku</w:t>
      </w:r>
      <w:r w:rsidRPr="006848C1">
        <w:rPr>
          <w:rFonts w:ascii="Book Antiqua" w:hAnsi="Book Antiqua" w:cs="Book Antiqua"/>
          <w:bCs/>
          <w:sz w:val="22"/>
          <w:szCs w:val="22"/>
        </w:rPr>
        <w:t xml:space="preserve"> </w:t>
      </w:r>
      <w:r w:rsidR="000E12DD">
        <w:rPr>
          <w:rFonts w:ascii="Book Antiqua" w:hAnsi="Book Antiqua" w:cs="Book Antiqua"/>
          <w:bCs/>
          <w:sz w:val="22"/>
          <w:szCs w:val="22"/>
        </w:rPr>
        <w:t xml:space="preserve">Súdneho dvora vo veci </w:t>
      </w:r>
      <w:r w:rsidRPr="006848C1">
        <w:rPr>
          <w:rFonts w:ascii="Book Antiqua" w:hAnsi="Book Antiqua" w:cs="Book Antiqua"/>
          <w:bCs/>
          <w:sz w:val="22"/>
          <w:szCs w:val="22"/>
        </w:rPr>
        <w:t>C</w:t>
      </w:r>
      <w:r w:rsidRPr="006848C1">
        <w:rPr>
          <w:rFonts w:ascii="MS Mincho" w:eastAsia="MS Mincho" w:hAnsi="MS Mincho" w:cs="MS Mincho" w:hint="eastAsia"/>
          <w:bCs/>
          <w:sz w:val="22"/>
          <w:szCs w:val="22"/>
        </w:rPr>
        <w:t>‑</w:t>
      </w:r>
      <w:r w:rsidR="000E12DD">
        <w:rPr>
          <w:rFonts w:ascii="Book Antiqua" w:hAnsi="Book Antiqua" w:cs="Book Antiqua"/>
          <w:bCs/>
          <w:sz w:val="22"/>
          <w:szCs w:val="22"/>
        </w:rPr>
        <w:t xml:space="preserve">275/92, Schindler, </w:t>
      </w:r>
      <w:r w:rsidR="000E12DD">
        <w:rPr>
          <w:rFonts w:ascii="Book Antiqua" w:hAnsi="Book Antiqua"/>
          <w:sz w:val="22"/>
          <w:szCs w:val="22"/>
        </w:rPr>
        <w:t>[1994</w:t>
      </w:r>
      <w:r w:rsidRPr="006E5713" w:rsidR="000E12DD">
        <w:rPr>
          <w:rFonts w:ascii="Book Antiqua" w:hAnsi="Book Antiqua"/>
          <w:sz w:val="22"/>
          <w:szCs w:val="22"/>
        </w:rPr>
        <w:t>]</w:t>
      </w:r>
      <w:r w:rsidR="000E12DD">
        <w:rPr>
          <w:rFonts w:ascii="Book Antiqua" w:hAnsi="Book Antiqua" w:cs="Book Antiqua"/>
          <w:bCs/>
          <w:sz w:val="22"/>
          <w:szCs w:val="22"/>
        </w:rPr>
        <w:t xml:space="preserve">, v ktorom sa uvádza, </w:t>
      </w:r>
      <w:r w:rsidRPr="006848C1">
        <w:rPr>
          <w:rFonts w:ascii="Book Antiqua" w:hAnsi="Book Antiqua" w:cs="Book Antiqua"/>
          <w:bCs/>
          <w:sz w:val="22"/>
          <w:szCs w:val="22"/>
        </w:rPr>
        <w:t>že je plne na úvahe členských štátov</w:t>
      </w:r>
      <w:r w:rsidR="000E12DD">
        <w:rPr>
          <w:rFonts w:ascii="Book Antiqua" w:hAnsi="Book Antiqua" w:cs="Book Antiqua"/>
          <w:bCs/>
          <w:sz w:val="22"/>
          <w:szCs w:val="22"/>
        </w:rPr>
        <w:t xml:space="preserve"> EÚ</w:t>
      </w:r>
      <w:r w:rsidRPr="006848C1">
        <w:rPr>
          <w:rFonts w:ascii="Book Antiqua" w:hAnsi="Book Antiqua" w:cs="Book Antiqua"/>
          <w:bCs/>
          <w:sz w:val="22"/>
          <w:szCs w:val="22"/>
        </w:rPr>
        <w:t>, akú úroveň ochrany si pri hazardn</w:t>
      </w:r>
      <w:r w:rsidRPr="006848C1" w:rsidR="002830F2">
        <w:rPr>
          <w:rFonts w:ascii="Book Antiqua" w:hAnsi="Book Antiqua" w:cs="Book Antiqua"/>
          <w:bCs/>
          <w:sz w:val="22"/>
          <w:szCs w:val="22"/>
        </w:rPr>
        <w:t>ých hrách</w:t>
      </w:r>
      <w:r w:rsidRPr="006848C1">
        <w:rPr>
          <w:rFonts w:ascii="Book Antiqua" w:hAnsi="Book Antiqua" w:cs="Book Antiqua"/>
          <w:bCs/>
          <w:sz w:val="22"/>
          <w:szCs w:val="22"/>
        </w:rPr>
        <w:t xml:space="preserve"> zvolia, pokiaľ úprava nie</w:t>
      </w:r>
      <w:r w:rsidR="000E12DD">
        <w:rPr>
          <w:rFonts w:ascii="Book Antiqua" w:hAnsi="Book Antiqua"/>
          <w:bCs/>
          <w:sz w:val="22"/>
          <w:szCs w:val="22"/>
        </w:rPr>
        <w:t xml:space="preserve"> je diskriminujúca; t</w:t>
      </w:r>
      <w:r w:rsidRPr="006848C1">
        <w:rPr>
          <w:rFonts w:ascii="Book Antiqua" w:hAnsi="Book Antiqua"/>
          <w:bCs/>
          <w:sz w:val="22"/>
          <w:szCs w:val="22"/>
        </w:rPr>
        <w:t xml:space="preserve">oto oprávnenie členských štátov </w:t>
      </w:r>
      <w:r w:rsidR="000E12DD">
        <w:rPr>
          <w:rFonts w:ascii="Book Antiqua" w:hAnsi="Book Antiqua"/>
          <w:bCs/>
          <w:sz w:val="22"/>
          <w:szCs w:val="22"/>
        </w:rPr>
        <w:t xml:space="preserve">EÚ </w:t>
      </w:r>
      <w:r w:rsidRPr="006848C1">
        <w:rPr>
          <w:rFonts w:ascii="Book Antiqua" w:hAnsi="Book Antiqua"/>
          <w:bCs/>
          <w:sz w:val="22"/>
          <w:szCs w:val="22"/>
        </w:rPr>
        <w:t xml:space="preserve">vychádza </w:t>
      </w:r>
      <w:r w:rsidR="000E12DD">
        <w:rPr>
          <w:rFonts w:ascii="Book Antiqua" w:hAnsi="Book Antiqua"/>
          <w:bCs/>
          <w:sz w:val="22"/>
          <w:szCs w:val="22"/>
        </w:rPr>
        <w:t xml:space="preserve">zo </w:t>
      </w:r>
      <w:r w:rsidRPr="006848C1">
        <w:rPr>
          <w:rFonts w:ascii="Book Antiqua" w:hAnsi="Book Antiqua"/>
          <w:bCs/>
          <w:sz w:val="22"/>
          <w:szCs w:val="22"/>
        </w:rPr>
        <w:t>sociálnych a kultúrnych rozdielov medzi jednotlivými štátmi</w:t>
      </w:r>
      <w:r w:rsidRPr="006848C1" w:rsidR="002830F2">
        <w:rPr>
          <w:rFonts w:ascii="Book Antiqua" w:hAnsi="Book Antiqua"/>
          <w:bCs/>
          <w:sz w:val="22"/>
          <w:szCs w:val="22"/>
        </w:rPr>
        <w:t>,</w:t>
      </w:r>
      <w:r w:rsidRPr="006848C1">
        <w:rPr>
          <w:rFonts w:ascii="Book Antiqua" w:hAnsi="Book Antiqua"/>
          <w:bCs/>
          <w:sz w:val="22"/>
          <w:szCs w:val="22"/>
        </w:rPr>
        <w:t xml:space="preserve"> pričom tieto rozdiely sú dostatočným dôvodom na to, aby sa členské štáty rozhodli, akú právnu úpravu uzákonia napr. pri spôsobe</w:t>
      </w:r>
      <w:r w:rsidRPr="006848C1" w:rsidR="002830F2">
        <w:rPr>
          <w:rFonts w:ascii="Book Antiqua" w:hAnsi="Book Antiqua"/>
          <w:bCs/>
          <w:sz w:val="22"/>
          <w:szCs w:val="22"/>
        </w:rPr>
        <w:t>,</w:t>
      </w:r>
      <w:r w:rsidRPr="006848C1">
        <w:rPr>
          <w:rFonts w:ascii="Book Antiqua" w:hAnsi="Book Antiqua"/>
          <w:bCs/>
          <w:sz w:val="22"/>
          <w:szCs w:val="22"/>
        </w:rPr>
        <w:t xml:space="preserve"> akým sú hazardné hry prevádzkované, výške stávok a spôsobe ich prerozdelenia.</w:t>
      </w:r>
    </w:p>
    <w:p w:rsidR="00096B42" w:rsidRPr="006E5713" w:rsidP="00096B42">
      <w:pPr>
        <w:pStyle w:val="NormalWeb"/>
        <w:bidi w:val="0"/>
        <w:spacing w:before="120" w:beforeAutospacing="0" w:after="0" w:afterAutospacing="0" w:line="276" w:lineRule="auto"/>
        <w:ind w:left="144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4. Záväzky Slovenskej republiky vo vzťahu k Európskej únii:</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bezpredmetné, </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bezpredmetné.</w:t>
      </w:r>
    </w:p>
    <w:p w:rsidR="00096B42" w:rsidRPr="006E5713" w:rsidP="00096B42">
      <w:pPr>
        <w:pStyle w:val="NormalWeb"/>
        <w:bidi w:val="0"/>
        <w:spacing w:before="120" w:beforeAutospacing="0" w:after="0" w:afterAutospacing="0" w:line="276" w:lineRule="auto"/>
        <w:ind w:left="72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5. Návrh zákona je zlučiteľný s právom Európskej únie</w:t>
      </w:r>
    </w:p>
    <w:p w:rsidR="00531338" w:rsidRPr="006E5713" w:rsidP="00096B42">
      <w:pPr>
        <w:pStyle w:val="NormalWeb"/>
        <w:bidi w:val="0"/>
        <w:spacing w:before="120" w:beforeAutospacing="0" w:after="0" w:afterAutospacing="0" w:line="276" w:lineRule="auto"/>
        <w:jc w:val="both"/>
        <w:rPr>
          <w:rFonts w:ascii="Book Antiqua" w:hAnsi="Book Antiqua"/>
          <w:sz w:val="22"/>
          <w:szCs w:val="22"/>
        </w:rPr>
      </w:pPr>
      <w:r w:rsidRPr="006E5713" w:rsidR="00096B42">
        <w:rPr>
          <w:rFonts w:ascii="Book Antiqua" w:hAnsi="Book Antiqua"/>
          <w:bCs/>
          <w:sz w:val="22"/>
          <w:szCs w:val="22"/>
        </w:rPr>
        <w:t>úplne.</w:t>
      </w:r>
    </w:p>
    <w:p w:rsidR="00531338" w:rsidRPr="006E5713" w:rsidP="00A52DA0">
      <w:pPr>
        <w:tabs>
          <w:tab w:val="left" w:pos="341"/>
        </w:tabs>
        <w:autoSpaceDE w:val="0"/>
        <w:autoSpaceDN w:val="0"/>
        <w:bidi w:val="0"/>
        <w:adjustRightInd w:val="0"/>
        <w:spacing w:before="120" w:after="0"/>
        <w:jc w:val="both"/>
        <w:rPr>
          <w:sz w:val="22"/>
        </w:rPr>
      </w:pPr>
    </w:p>
    <w:p w:rsidR="00531338" w:rsidRPr="006E5713"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r w:rsidRPr="006E5713">
        <w:rPr>
          <w:rFonts w:ascii="Book Antiqua" w:hAnsi="Book Antiqua"/>
          <w:b/>
          <w:caps/>
          <w:color w:val="000000"/>
          <w:spacing w:val="30"/>
          <w:sz w:val="22"/>
          <w:szCs w:val="22"/>
        </w:rPr>
        <w:br w:type="page"/>
      </w:r>
    </w:p>
    <w:p w:rsidR="00614F6A"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color w:val="000000"/>
          <w:spacing w:val="30"/>
          <w:sz w:val="22"/>
          <w:szCs w:val="22"/>
        </w:rPr>
        <w:t>Doložka</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olor w:val="000000"/>
          <w:sz w:val="22"/>
          <w:szCs w:val="22"/>
        </w:rPr>
        <w:t>vybraných vplyvov</w:t>
      </w:r>
    </w:p>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xml:space="preserve">A.1. Názov materiálu: </w:t>
      </w:r>
      <w:r w:rsidRPr="006E5713">
        <w:rPr>
          <w:rFonts w:ascii="Book Antiqua" w:hAnsi="Book Antiqua"/>
          <w:sz w:val="22"/>
          <w:szCs w:val="22"/>
        </w:rPr>
        <w:t xml:space="preserve">návrh zákona, ktorým sa dopĺňa zákon č. 171/2005 Z.z.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Termín začatia a ukončenia PPK:</w:t>
      </w:r>
      <w:r w:rsidRPr="006E5713">
        <w:rPr>
          <w:rFonts w:ascii="Book Antiqua" w:hAnsi="Book Antiqua"/>
          <w:color w:val="000000"/>
          <w:sz w:val="22"/>
          <w:szCs w:val="22"/>
        </w:rPr>
        <w:t xml:space="preserve"> </w:t>
      </w: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18"/>
        <w:gridCol w:w="1192"/>
        <w:gridCol w:w="1181"/>
        <w:gridCol w:w="1197"/>
      </w:tblGrid>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Negatívne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096B4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bl>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A.3. Poznámky</w:t>
      </w:r>
    </w:p>
    <w:p w:rsidR="00096B42" w:rsidRPr="006E5713" w:rsidP="00A52DA0">
      <w:pPr>
        <w:pStyle w:val="NormalWeb"/>
        <w:bidi w:val="0"/>
        <w:spacing w:before="120" w:beforeAutospacing="0" w:after="0" w:afterAutospacing="0" w:line="276" w:lineRule="auto"/>
        <w:jc w:val="both"/>
        <w:rPr>
          <w:rFonts w:ascii="Book Antiqua" w:hAnsi="Book Antiqua"/>
          <w:i/>
          <w:sz w:val="22"/>
          <w:szCs w:val="22"/>
        </w:rPr>
      </w:pPr>
      <w:r w:rsidRPr="006E5713" w:rsidR="00531338">
        <w:rPr>
          <w:rFonts w:ascii="Book Antiqua" w:hAnsi="Book Antiqua"/>
          <w:i/>
          <w:sz w:val="22"/>
          <w:szCs w:val="22"/>
        </w:rPr>
        <w:tab/>
        <w:t>Návrh zákona má pozitívne sociálne vplyvy. Vybraným skupinám obyvateľstva sa bude lepšie hospodáriť s finančnými pros</w:t>
      </w:r>
      <w:r w:rsidRPr="006E5713">
        <w:rPr>
          <w:rFonts w:ascii="Book Antiqua" w:hAnsi="Book Antiqua"/>
          <w:i/>
          <w:sz w:val="22"/>
          <w:szCs w:val="22"/>
        </w:rPr>
        <w:t>triedkami vzhľadom na zákonnú ochranu pred možnou stratou</w:t>
      </w:r>
      <w:r w:rsidRPr="006E5713" w:rsidR="00531338">
        <w:rPr>
          <w:rFonts w:ascii="Book Antiqua" w:hAnsi="Book Antiqua"/>
          <w:i/>
          <w:sz w:val="22"/>
          <w:szCs w:val="22"/>
        </w:rPr>
        <w:t xml:space="preserve"> týchto prostriedkov v hazardných hrách</w:t>
      </w:r>
      <w:r w:rsidRPr="006E5713">
        <w:rPr>
          <w:rFonts w:ascii="Book Antiqua" w:hAnsi="Book Antiqua"/>
          <w:i/>
          <w:sz w:val="22"/>
          <w:szCs w:val="22"/>
        </w:rPr>
        <w:t>, čo však nie je možné presne vyčís</w:t>
      </w:r>
      <w:r w:rsidRPr="006E5713" w:rsidR="003D2886">
        <w:rPr>
          <w:rFonts w:ascii="Book Antiqua" w:hAnsi="Book Antiqua"/>
          <w:i/>
          <w:sz w:val="22"/>
          <w:szCs w:val="22"/>
        </w:rPr>
        <w:t xml:space="preserve">liť. Zároveň </w:t>
      </w:r>
      <w:r w:rsidRPr="006E5713">
        <w:rPr>
          <w:rFonts w:ascii="Book Antiqua" w:hAnsi="Book Antiqua"/>
          <w:i/>
          <w:sz w:val="22"/>
          <w:szCs w:val="22"/>
        </w:rPr>
        <w:t>tým, že tieto osoby budú mať k dispozícii väčšie množstvo finančných prostriedkov, ktoré by mali vynaložiť napr. v prípade príjemcov v hmotnej núdzi na ošatenie, stravu a prístrešie, povedie to k ich menšej sociálnej exklúzii vo vzťahu k spoločnosti, keďže si svoje základné životné potreby, na ktoré im zostane viac peňazí, budú realizovať v okruhu ďalších ľudí.</w:t>
      </w:r>
    </w:p>
    <w:p w:rsidR="00531338" w:rsidRPr="006E5713" w:rsidP="00096B42">
      <w:pPr>
        <w:pStyle w:val="NormalWeb"/>
        <w:bidi w:val="0"/>
        <w:spacing w:before="120" w:beforeAutospacing="0" w:after="0" w:afterAutospacing="0" w:line="276" w:lineRule="auto"/>
        <w:ind w:firstLine="708"/>
        <w:jc w:val="both"/>
        <w:rPr>
          <w:rFonts w:ascii="Book Antiqua" w:hAnsi="Book Antiqua"/>
          <w:i/>
          <w:sz w:val="22"/>
          <w:szCs w:val="22"/>
        </w:rPr>
      </w:pPr>
      <w:r w:rsidRPr="006E5713">
        <w:rPr>
          <w:rFonts w:ascii="Book Antiqua" w:hAnsi="Book Antiqua"/>
          <w:i/>
          <w:sz w:val="22"/>
          <w:szCs w:val="22"/>
        </w:rPr>
        <w:t xml:space="preserve">Povinnosť  Ústredia úradu práce sociálnych vecí a rodiny sa týka zverejňovania informácii, ktoré tento orgán už má k dispozícii </w:t>
      </w:r>
      <w:r w:rsidRPr="006E5713" w:rsidR="003D2886">
        <w:rPr>
          <w:rFonts w:ascii="Book Antiqua" w:hAnsi="Book Antiqua"/>
          <w:i/>
          <w:sz w:val="22"/>
          <w:szCs w:val="22"/>
        </w:rPr>
        <w:t xml:space="preserve">z jednotlivých úradov práce </w:t>
      </w:r>
      <w:r w:rsidRPr="006E5713">
        <w:rPr>
          <w:rFonts w:ascii="Book Antiqua" w:hAnsi="Book Antiqua"/>
          <w:i/>
          <w:sz w:val="22"/>
          <w:szCs w:val="22"/>
        </w:rPr>
        <w:t>a navyše je tejto povinnosti možné vyhovieť finančne nízko nákladovým spôsobom, ako sa už v súčasnosti deje pri zozname dlžníkov zdravotných a sociálnych poistení, t</w:t>
      </w:r>
      <w:r w:rsidRPr="006E5713" w:rsidR="003D2886">
        <w:rPr>
          <w:rFonts w:ascii="Book Antiqua" w:hAnsi="Book Antiqua"/>
          <w:i/>
          <w:sz w:val="22"/>
          <w:szCs w:val="22"/>
        </w:rPr>
        <w:t>.</w:t>
      </w:r>
      <w:r w:rsidRPr="006E5713">
        <w:rPr>
          <w:rFonts w:ascii="Book Antiqua" w:hAnsi="Book Antiqua"/>
          <w:i/>
          <w:sz w:val="22"/>
          <w:szCs w:val="22"/>
        </w:rPr>
        <w:t>j. vo forme excel alebo .txt súboru umiestneného na stránke úradu, ktorá je už zriadená</w:t>
      </w:r>
      <w:r w:rsidRPr="006E5713" w:rsidR="003D2886">
        <w:rPr>
          <w:rFonts w:ascii="Book Antiqua" w:hAnsi="Book Antiqua"/>
          <w:i/>
          <w:sz w:val="22"/>
          <w:szCs w:val="22"/>
        </w:rPr>
        <w:t>, čiže v praxi pôjde v princípe len o optimalizáciu informačného systému, ktorý je už zavedený, s cieľom poskytnúť viac informácií aj verejnosti</w:t>
      </w:r>
      <w:r w:rsidRPr="006E5713">
        <w:rPr>
          <w:rFonts w:ascii="Book Antiqua" w:hAnsi="Book Antiqua"/>
          <w:i/>
          <w:sz w:val="22"/>
          <w:szCs w:val="22"/>
        </w:rPr>
        <w:t xml:space="preserve">. Centrálny register exekúcii zriaďuje stavovská organizácia, ktorej náklady sú </w:t>
      </w:r>
      <w:r w:rsidRPr="006E5713" w:rsidR="003D2886">
        <w:rPr>
          <w:rFonts w:ascii="Book Antiqua" w:hAnsi="Book Antiqua"/>
          <w:i/>
          <w:sz w:val="22"/>
          <w:szCs w:val="22"/>
        </w:rPr>
        <w:t xml:space="preserve">v konečnom dôsledku </w:t>
      </w:r>
      <w:r w:rsidRPr="006E5713">
        <w:rPr>
          <w:rFonts w:ascii="Book Antiqua" w:hAnsi="Book Antiqua"/>
          <w:i/>
          <w:sz w:val="22"/>
          <w:szCs w:val="22"/>
        </w:rPr>
        <w:t>kryté výberom poplatkov za výpisy z tohoto re</w:t>
      </w:r>
      <w:r w:rsidRPr="006E5713" w:rsidR="003D2886">
        <w:rPr>
          <w:rFonts w:ascii="Book Antiqua" w:hAnsi="Book Antiqua"/>
          <w:i/>
          <w:sz w:val="22"/>
          <w:szCs w:val="22"/>
        </w:rPr>
        <w:t>gistra. Vplyv na podnikateľskú sféru, ak by sme za jej súčasť považovali aj Slovenskú komoru exekútorov, teda nebude negatívny napriek určitým počiatočným nákladom na zavedenie registra.</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A.4. Alternatívne riešenia</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A.5. Stanovisko gestorov</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r w:rsidRPr="006E5713">
        <w:rPr>
          <w:rFonts w:ascii="Book Antiqua" w:hAnsi="Book Antiqua"/>
          <w:i/>
          <w:color w:val="000000"/>
          <w:sz w:val="22"/>
          <w:szCs w:val="22"/>
        </w:rPr>
        <w:t>Návrh zákona bol zaslaný na vyjadrenie Ministerstvu financií SR a stanovisko tohto ministerstva tvorí súčasť predkladaného materiálu.</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ind w:firstLine="708"/>
        <w:jc w:val="both"/>
        <w:rPr>
          <w:rFonts w:ascii="Book Antiqua" w:hAnsi="Book Antiqua"/>
          <w:sz w:val="22"/>
          <w:szCs w:val="22"/>
        </w:rPr>
      </w:pPr>
    </w:p>
    <w:sectPr w:rsidSect="00CA022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191525E"/>
    <w:multiLevelType w:val="singleLevel"/>
    <w:tmpl w:val="77580CAC"/>
    <w:lvl w:ilvl="0">
      <w:start w:val="1"/>
      <w:numFmt w:val="lowerLetter"/>
      <w:lvlText w:val="%1)"/>
      <w:lvlJc w:val="left"/>
      <w:pPr>
        <w:tabs>
          <w:tab w:val="num" w:pos="1080"/>
        </w:tabs>
        <w:ind w:left="1080" w:hanging="360"/>
      </w:pPr>
      <w:rPr>
        <w:rFonts w:cs="Times New Roman" w:hint="default"/>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0E73E9"/>
    <w:multiLevelType w:val="hybridMultilevel"/>
    <w:tmpl w:val="F0D0129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F45045"/>
    <w:multiLevelType w:val="hybridMultilevel"/>
    <w:tmpl w:val="C51444BA"/>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1">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57F24FF"/>
    <w:multiLevelType w:val="hybridMultilevel"/>
    <w:tmpl w:val="52FACE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6">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8374FAB"/>
    <w:multiLevelType w:val="hybridMultilevel"/>
    <w:tmpl w:val="3D287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8733E95"/>
    <w:multiLevelType w:val="hybridMultilevel"/>
    <w:tmpl w:val="35B0F512"/>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2">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3">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4">
    <w:nsid w:val="7A526BE2"/>
    <w:multiLevelType w:val="hybridMultilevel"/>
    <w:tmpl w:val="FAEE271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0"/>
  </w:num>
  <w:num w:numId="6">
    <w:abstractNumId w:val="21"/>
  </w:num>
  <w:num w:numId="7">
    <w:abstractNumId w:val="17"/>
  </w:num>
  <w:num w:numId="8">
    <w:abstractNumId w:val="2"/>
  </w:num>
  <w:num w:numId="9">
    <w:abstractNumId w:val="25"/>
  </w:num>
  <w:num w:numId="10">
    <w:abstractNumId w:val="10"/>
  </w:num>
  <w:num w:numId="11">
    <w:abstractNumId w:val="16"/>
  </w:num>
  <w:num w:numId="12">
    <w:abstractNumId w:val="22"/>
  </w:num>
  <w:num w:numId="13">
    <w:abstractNumId w:val="3"/>
  </w:num>
  <w:num w:numId="14">
    <w:abstractNumId w:val="23"/>
  </w:num>
  <w:num w:numId="15">
    <w:abstractNumId w:val="12"/>
  </w:num>
  <w:num w:numId="16">
    <w:abstractNumId w:val="6"/>
  </w:num>
  <w:num w:numId="17">
    <w:abstractNumId w:val="15"/>
  </w:num>
  <w:num w:numId="18">
    <w:abstractNumId w:val="18"/>
  </w:num>
  <w:num w:numId="19">
    <w:abstractNumId w:val="8"/>
  </w:num>
  <w:num w:numId="20">
    <w:abstractNumId w:val="7"/>
  </w:num>
  <w:num w:numId="21">
    <w:abstractNumId w:val="14"/>
  </w:num>
  <w:num w:numId="22">
    <w:abstractNumId w:val="5"/>
  </w:num>
  <w:num w:numId="23">
    <w:abstractNumId w:val="1"/>
  </w:num>
  <w:num w:numId="24">
    <w:abstractNumId w:val="11"/>
  </w:num>
  <w:num w:numId="25">
    <w:abstractNumId w:val="4"/>
  </w:num>
  <w:num w:numId="26">
    <w:abstractNumId w:val="1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C289C"/>
    <w:rsid w:val="00014C6B"/>
    <w:rsid w:val="00037637"/>
    <w:rsid w:val="00096B42"/>
    <w:rsid w:val="000E12DD"/>
    <w:rsid w:val="00162B3F"/>
    <w:rsid w:val="001B574A"/>
    <w:rsid w:val="002743CA"/>
    <w:rsid w:val="002830F2"/>
    <w:rsid w:val="002E4530"/>
    <w:rsid w:val="00316E59"/>
    <w:rsid w:val="00357927"/>
    <w:rsid w:val="00390B7C"/>
    <w:rsid w:val="003D2886"/>
    <w:rsid w:val="003F26D1"/>
    <w:rsid w:val="004F30C2"/>
    <w:rsid w:val="00507F4A"/>
    <w:rsid w:val="00531338"/>
    <w:rsid w:val="00531FAD"/>
    <w:rsid w:val="00540757"/>
    <w:rsid w:val="005469CD"/>
    <w:rsid w:val="0057746B"/>
    <w:rsid w:val="00586BC6"/>
    <w:rsid w:val="00614F6A"/>
    <w:rsid w:val="006604D8"/>
    <w:rsid w:val="006848C1"/>
    <w:rsid w:val="006E4FB0"/>
    <w:rsid w:val="006E5713"/>
    <w:rsid w:val="006F2BB6"/>
    <w:rsid w:val="00764CBE"/>
    <w:rsid w:val="00846286"/>
    <w:rsid w:val="00A36847"/>
    <w:rsid w:val="00A52DA0"/>
    <w:rsid w:val="00A663A7"/>
    <w:rsid w:val="00AE1003"/>
    <w:rsid w:val="00B43AD0"/>
    <w:rsid w:val="00C21F0F"/>
    <w:rsid w:val="00C63CB5"/>
    <w:rsid w:val="00C97A28"/>
    <w:rsid w:val="00CA0226"/>
    <w:rsid w:val="00D54D32"/>
    <w:rsid w:val="00DC2ABF"/>
    <w:rsid w:val="00DE7C6A"/>
    <w:rsid w:val="00E02D62"/>
    <w:rsid w:val="00E6079E"/>
    <w:rsid w:val="00EB0675"/>
    <w:rsid w:val="00EC289C"/>
    <w:rsid w:val="00F34EE1"/>
    <w:rsid w:val="00F61587"/>
    <w:rsid w:val="00F8480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26"/>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qFormat/>
    <w:rsid w:val="00CA0226"/>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paragraph" w:styleId="Heading3">
    <w:name w:val="heading 3"/>
    <w:basedOn w:val="Normal"/>
    <w:next w:val="Normal"/>
    <w:qFormat/>
    <w:rsid w:val="00CA0226"/>
    <w:pPr>
      <w:keepNext/>
      <w:spacing w:before="240" w:after="60" w:line="240" w:lineRule="auto"/>
      <w:contextualSpacing w:val="0"/>
      <w:jc w:val="left"/>
      <w:outlineLvl w:val="2"/>
    </w:pPr>
    <w:rPr>
      <w:rFonts w:ascii="Cambria" w:eastAsia="Times New Roman"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rsid w:val="00CA0226"/>
    <w:rPr>
      <w:rFonts w:ascii="Cambria" w:hAnsi="Cambria" w:cs="Cambria"/>
      <w:b/>
      <w:kern w:val="32"/>
      <w:sz w:val="32"/>
      <w:lang w:val="x-none" w:eastAsia="sk-SK"/>
    </w:rPr>
  </w:style>
  <w:style w:type="paragraph" w:styleId="NormalWeb">
    <w:name w:val="Normal (Web)"/>
    <w:basedOn w:val="Normal"/>
    <w:uiPriority w:val="99"/>
    <w:rsid w:val="00CA0226"/>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character" w:customStyle="1" w:styleId="Nadpis3Char">
    <w:name w:val="Nadpis 3 Char"/>
    <w:rsid w:val="00CA0226"/>
    <w:rPr>
      <w:rFonts w:ascii="Cambria" w:hAnsi="Cambria" w:cs="Cambria"/>
      <w:b/>
      <w:sz w:val="26"/>
      <w:lang w:val="x-none" w:eastAsia="sk-SK"/>
    </w:rPr>
  </w:style>
  <w:style w:type="paragraph" w:styleId="BalloonText">
    <w:name w:val="Balloon Text"/>
    <w:basedOn w:val="Normal"/>
    <w:semiHidden/>
    <w:rsid w:val="00CA0226"/>
    <w:pPr>
      <w:spacing w:after="0" w:line="240" w:lineRule="auto"/>
      <w:contextualSpacing w:val="0"/>
      <w:jc w:val="left"/>
    </w:pPr>
    <w:rPr>
      <w:rFonts w:ascii="Tahoma" w:eastAsia="Times New Roman" w:hAnsi="Tahoma"/>
      <w:sz w:val="16"/>
      <w:szCs w:val="16"/>
    </w:rPr>
  </w:style>
  <w:style w:type="character" w:customStyle="1" w:styleId="TextbublinyChar">
    <w:name w:val="Text bubliny Char"/>
    <w:semiHidden/>
    <w:rsid w:val="00CA0226"/>
    <w:rPr>
      <w:rFonts w:ascii="Tahoma" w:hAnsi="Tahoma" w:cs="Tahoma"/>
      <w:sz w:val="16"/>
    </w:rPr>
  </w:style>
  <w:style w:type="paragraph" w:styleId="DocumentMap">
    <w:name w:val="Document Map"/>
    <w:basedOn w:val="Normal"/>
    <w:semiHidden/>
    <w:unhideWhenUsed/>
    <w:rsid w:val="00CA0226"/>
    <w:pPr>
      <w:jc w:val="left"/>
    </w:pPr>
    <w:rPr>
      <w:rFonts w:ascii="Tahoma" w:hAnsi="Tahoma"/>
      <w:sz w:val="16"/>
      <w:szCs w:val="16"/>
    </w:rPr>
  </w:style>
  <w:style w:type="character" w:customStyle="1" w:styleId="truktradokumentuChar">
    <w:name w:val="Štruktúra dokumentu Char"/>
    <w:semiHidden/>
    <w:rsid w:val="00CA0226"/>
    <w:rPr>
      <w:rFonts w:ascii="Tahoma" w:hAnsi="Tahoma" w:cs="Tahoma"/>
      <w:sz w:val="16"/>
      <w:lang w:val="x-none" w:eastAsia="en-US"/>
    </w:rPr>
  </w:style>
  <w:style w:type="paragraph" w:styleId="BodyText">
    <w:name w:val="Body Text"/>
    <w:basedOn w:val="Normal"/>
    <w:link w:val="BodyTextChar"/>
    <w:semiHidden/>
    <w:rsid w:val="00E6079E"/>
    <w:pPr>
      <w:autoSpaceDE w:val="0"/>
      <w:autoSpaceDN w:val="0"/>
      <w:spacing w:after="0" w:line="240" w:lineRule="auto"/>
      <w:contextualSpacing w:val="0"/>
      <w:jc w:val="both"/>
    </w:pPr>
    <w:rPr>
      <w:rFonts w:ascii="Times New Roman" w:eastAsia="Times New Roman" w:hAnsi="Times New Roman"/>
      <w:sz w:val="20"/>
      <w:szCs w:val="20"/>
    </w:rPr>
  </w:style>
  <w:style w:type="character" w:customStyle="1" w:styleId="BodyTextChar">
    <w:name w:val="Body Text Char"/>
    <w:link w:val="BodyText"/>
    <w:semiHidden/>
    <w:locked/>
    <w:rsid w:val="00E6079E"/>
    <w:rPr>
      <w:rFonts w:ascii="Times New Roman" w:hAnsi="Times New Roman" w:cs="Times New Roman"/>
    </w:rPr>
  </w:style>
  <w:style w:type="character" w:styleId="HTMLVariable">
    <w:name w:val="HTML Variable"/>
    <w:semiHidden/>
    <w:unhideWhenUsed/>
    <w:rsid w:val="00E6079E"/>
    <w:rPr>
      <w:i/>
    </w:rPr>
  </w:style>
  <w:style w:type="character" w:customStyle="1" w:styleId="apple-converted-space">
    <w:name w:val="apple-converted-space"/>
    <w:basedOn w:val="DefaultParagraphFont"/>
    <w:rsid w:val="00E6079E"/>
    <w:rPr>
      <w:rFonts w:cs="Times New Roman"/>
      <w:rtl w:val="0"/>
      <w:cs w:val="0"/>
    </w:rPr>
  </w:style>
  <w:style w:type="paragraph" w:styleId="ListParagraph">
    <w:name w:val="List Paragraph"/>
    <w:basedOn w:val="Normal"/>
    <w:uiPriority w:val="34"/>
    <w:qFormat/>
    <w:rsid w:val="00096B42"/>
    <w:pPr>
      <w:spacing w:after="0" w:line="240" w:lineRule="auto"/>
      <w:ind w:left="708"/>
      <w:contextualSpacing w:val="0"/>
      <w:jc w:val="left"/>
    </w:pPr>
    <w:rPr>
      <w:rFonts w:ascii="Times New Roman" w:eastAsia="Times New Roman" w:hAnsi="Times New Roman"/>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75B8-8347-4236-B9DD-D185D94A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2930</Words>
  <Characters>16703</Characters>
  <Application>Microsoft Office Word</Application>
  <DocSecurity>0</DocSecurity>
  <Lines>0</Lines>
  <Paragraphs>0</Paragraphs>
  <ScaleCrop>false</ScaleCrop>
  <Company>Kancelaria NR SR</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cp:lastPrinted>2014-02-26T11:29:00Z</cp:lastPrinted>
  <dcterms:created xsi:type="dcterms:W3CDTF">2014-04-25T15:47:00Z</dcterms:created>
  <dcterms:modified xsi:type="dcterms:W3CDTF">2014-04-25T15:47:00Z</dcterms:modified>
</cp:coreProperties>
</file>