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16DB7" w:rsidRPr="0025588F" w:rsidP="00716DB7">
      <w:pPr>
        <w:bidi w:val="0"/>
        <w:spacing w:before="120" w:line="360" w:lineRule="auto"/>
        <w:jc w:val="center"/>
        <w:rPr>
          <w:rFonts w:ascii="Times New Roman" w:hAnsi="Times New Roman"/>
          <w:b/>
        </w:rPr>
      </w:pPr>
      <w:r w:rsidRPr="0025588F">
        <w:rPr>
          <w:rFonts w:ascii="Times New Roman" w:hAnsi="Times New Roman"/>
          <w:b/>
        </w:rPr>
        <w:t>Dôvodová správa</w:t>
      </w:r>
    </w:p>
    <w:p w:rsidR="00716DB7" w:rsidRPr="0025588F" w:rsidP="00716DB7">
      <w:pPr>
        <w:bidi w:val="0"/>
        <w:spacing w:before="120" w:line="360" w:lineRule="auto"/>
        <w:jc w:val="center"/>
        <w:rPr>
          <w:rFonts w:ascii="Times New Roman" w:hAnsi="Times New Roman"/>
          <w:b/>
        </w:rPr>
      </w:pPr>
    </w:p>
    <w:p w:rsidR="00716DB7" w:rsidRPr="008E2C25" w:rsidP="008E2C25">
      <w:pPr>
        <w:pStyle w:val="ListParagraph"/>
        <w:numPr>
          <w:numId w:val="2"/>
        </w:numPr>
        <w:bidi w:val="0"/>
        <w:spacing w:before="120" w:line="360" w:lineRule="auto"/>
        <w:rPr>
          <w:rFonts w:ascii="Times New Roman" w:hAnsi="Times New Roman"/>
          <w:b/>
        </w:rPr>
      </w:pPr>
      <w:r w:rsidR="000F0784">
        <w:rPr>
          <w:rFonts w:ascii="Times New Roman" w:hAnsi="Times New Roman"/>
          <w:b/>
        </w:rPr>
        <w:t>Všeobecná časť</w:t>
      </w:r>
    </w:p>
    <w:p w:rsidR="00957100">
      <w:pPr>
        <w:bidi w:val="0"/>
        <w:rPr>
          <w:rFonts w:ascii="Times New Roman" w:hAnsi="Times New Roman"/>
        </w:rPr>
      </w:pPr>
    </w:p>
    <w:p w:rsidR="004F0196" w:rsidP="001D1F13">
      <w:pPr>
        <w:bidi w:val="0"/>
        <w:jc w:val="both"/>
        <w:rPr>
          <w:rFonts w:ascii="Times New Roman" w:hAnsi="Times New Roman"/>
          <w:color w:val="000000"/>
        </w:rPr>
      </w:pPr>
      <w:r w:rsidRPr="00716DB7" w:rsidR="00716DB7">
        <w:rPr>
          <w:rFonts w:ascii="Times New Roman" w:hAnsi="Times New Roman"/>
          <w:color w:val="000000"/>
        </w:rPr>
        <w:t xml:space="preserve">Návrh zákona, ktorým sa mení a dopĺňa zákon </w:t>
      </w:r>
      <w:r w:rsidRPr="00716DB7" w:rsidR="00716DB7">
        <w:rPr>
          <w:rFonts w:ascii="Times New Roman" w:hAnsi="Times New Roman"/>
          <w:bCs/>
        </w:rPr>
        <w:t>č. 461/2003 Z. z. o sociálnom poistení</w:t>
      </w:r>
      <w:r w:rsidRPr="00A9753D" w:rsidR="00716DB7">
        <w:rPr>
          <w:rFonts w:ascii="Times New Roman" w:hAnsi="Times New Roman"/>
          <w:b/>
          <w:bCs/>
        </w:rPr>
        <w:t xml:space="preserve"> </w:t>
      </w:r>
      <w:r w:rsidRPr="00A335D0" w:rsidR="00716DB7">
        <w:rPr>
          <w:rFonts w:ascii="Times New Roman" w:hAnsi="Times New Roman"/>
          <w:color w:val="000000"/>
        </w:rPr>
        <w:t xml:space="preserve">a o zmene a doplnení niektorých zákonov v znení neskorších predpisov ( ďalej len „návrh zákona“) reaguje na </w:t>
      </w:r>
      <w:r w:rsidR="000C073C">
        <w:rPr>
          <w:rFonts w:ascii="Times New Roman" w:hAnsi="Times New Roman"/>
          <w:color w:val="000000"/>
        </w:rPr>
        <w:t xml:space="preserve">zhoršenú </w:t>
      </w:r>
      <w:r w:rsidRPr="00A335D0" w:rsidR="00716DB7">
        <w:rPr>
          <w:rFonts w:ascii="Times New Roman" w:hAnsi="Times New Roman"/>
          <w:color w:val="000000"/>
        </w:rPr>
        <w:t>situáciu študentov, ktorí</w:t>
      </w:r>
      <w:r w:rsidR="000C073C">
        <w:rPr>
          <w:rFonts w:ascii="Times New Roman" w:hAnsi="Times New Roman"/>
          <w:color w:val="000000"/>
        </w:rPr>
        <w:t xml:space="preserve"> sa snažia cez letné prázdniny privyrobiť si na pokrytie výdavkov spojených s ich vzdelávaním. </w:t>
      </w:r>
    </w:p>
    <w:p w:rsidR="00A37FD3" w:rsidP="001D1F13">
      <w:pPr>
        <w:bidi w:val="0"/>
        <w:jc w:val="both"/>
        <w:rPr>
          <w:rFonts w:ascii="Times New Roman" w:hAnsi="Times New Roman"/>
        </w:rPr>
      </w:pPr>
    </w:p>
    <w:p w:rsidR="004F0196" w:rsidP="001D1F13">
      <w:pPr>
        <w:bidi w:val="0"/>
        <w:jc w:val="both"/>
        <w:rPr>
          <w:rFonts w:ascii="Times New Roman" w:hAnsi="Times New Roman"/>
        </w:rPr>
      </w:pPr>
      <w:r w:rsidR="00A37FD3">
        <w:rPr>
          <w:rFonts w:ascii="Times New Roman" w:hAnsi="Times New Roman"/>
        </w:rPr>
        <w:t>Novelizáciou zákona o sociálnom poistení účinnou od 1.1.2013 sú š</w:t>
      </w:r>
      <w:r>
        <w:rPr>
          <w:rFonts w:ascii="Times New Roman" w:hAnsi="Times New Roman"/>
        </w:rPr>
        <w:t>tudenti</w:t>
      </w:r>
      <w:r w:rsidR="00A37FD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A37FD3">
        <w:rPr>
          <w:rFonts w:ascii="Times New Roman" w:hAnsi="Times New Roman"/>
        </w:rPr>
        <w:t xml:space="preserve">ktorí pracujú na dohodu o brigádnickej činnosti </w:t>
      </w:r>
      <w:r>
        <w:rPr>
          <w:rFonts w:ascii="Times New Roman" w:hAnsi="Times New Roman"/>
        </w:rPr>
        <w:t xml:space="preserve">poškodení </w:t>
      </w:r>
      <w:r w:rsidR="00A37FD3">
        <w:rPr>
          <w:rFonts w:ascii="Times New Roman" w:hAnsi="Times New Roman"/>
        </w:rPr>
        <w:t xml:space="preserve">zo strany štátu </w:t>
      </w:r>
      <w:r>
        <w:rPr>
          <w:rFonts w:ascii="Times New Roman" w:hAnsi="Times New Roman"/>
        </w:rPr>
        <w:t>výrazným zvýšen</w:t>
      </w:r>
      <w:r w:rsidR="00A37FD3">
        <w:rPr>
          <w:rFonts w:ascii="Times New Roman" w:hAnsi="Times New Roman"/>
        </w:rPr>
        <w:t>ím odvodov.</w:t>
      </w:r>
      <w:r>
        <w:rPr>
          <w:rFonts w:ascii="Times New Roman" w:hAnsi="Times New Roman"/>
        </w:rPr>
        <w:t xml:space="preserve"> To sa najviac prejavilo počas letných prázdnin, kedy si časť študentov snaží zarobiť </w:t>
      </w:r>
      <w:r w:rsidR="001D1F13">
        <w:rPr>
          <w:rFonts w:ascii="Times New Roman" w:hAnsi="Times New Roman"/>
        </w:rPr>
        <w:t xml:space="preserve">aj </w:t>
      </w:r>
      <w:r>
        <w:rPr>
          <w:rFonts w:ascii="Times New Roman" w:hAnsi="Times New Roman"/>
        </w:rPr>
        <w:t xml:space="preserve">na nasledujúci školský resp. akademický rok. </w:t>
      </w:r>
    </w:p>
    <w:p w:rsidR="004F0196" w:rsidP="001D1F13">
      <w:pPr>
        <w:bidi w:val="0"/>
        <w:jc w:val="both"/>
        <w:rPr>
          <w:rFonts w:ascii="Times New Roman" w:hAnsi="Times New Roman"/>
        </w:rPr>
      </w:pPr>
    </w:p>
    <w:p w:rsidR="003B6F88" w:rsidP="001D1F13">
      <w:pPr>
        <w:bidi w:val="0"/>
        <w:jc w:val="both"/>
        <w:rPr>
          <w:rFonts w:ascii="Times New Roman" w:hAnsi="Times New Roman"/>
        </w:rPr>
      </w:pPr>
      <w:r w:rsidR="004F0196">
        <w:rPr>
          <w:rFonts w:ascii="Times New Roman" w:hAnsi="Times New Roman"/>
        </w:rPr>
        <w:t xml:space="preserve">Vláda umožnila </w:t>
      </w:r>
      <w:r>
        <w:rPr>
          <w:rFonts w:ascii="Times New Roman" w:hAnsi="Times New Roman"/>
        </w:rPr>
        <w:t xml:space="preserve">študentovi, ktorý nedosiahol vek 18 rokov </w:t>
      </w:r>
      <w:r w:rsidR="004F0196">
        <w:rPr>
          <w:rFonts w:ascii="Times New Roman" w:hAnsi="Times New Roman"/>
        </w:rPr>
        <w:t xml:space="preserve">oslobodenie jednej brigády mesačne do výšky 8,39% priemernej mesačnej mzdy v hospodárstve Slovenskej republiky zistenej štatistickým úradom za rok, ktorý dva roky predchádza kalendárnemu roku, za ktorý sa platí poistné na dôchodkové poistenie, a to až do konca kalendárneho mesiaca, v ktorom </w:t>
      </w:r>
      <w:r w:rsidR="00A37FD3">
        <w:rPr>
          <w:rFonts w:ascii="Times New Roman" w:hAnsi="Times New Roman"/>
        </w:rPr>
        <w:t>fyzická osob</w:t>
      </w:r>
      <w:r>
        <w:rPr>
          <w:rFonts w:ascii="Times New Roman" w:hAnsi="Times New Roman"/>
        </w:rPr>
        <w:t xml:space="preserve">a </w:t>
      </w:r>
      <w:r w:rsidR="00A37FD3">
        <w:rPr>
          <w:rFonts w:ascii="Times New Roman" w:hAnsi="Times New Roman"/>
        </w:rPr>
        <w:t xml:space="preserve">dovŕšila vek 18 </w:t>
      </w:r>
      <w:r>
        <w:rPr>
          <w:rFonts w:ascii="Times New Roman" w:hAnsi="Times New Roman"/>
        </w:rPr>
        <w:t>rokov, inak</w:t>
      </w:r>
      <w:r w:rsidR="00A37FD3">
        <w:rPr>
          <w:rFonts w:ascii="Times New Roman" w:hAnsi="Times New Roman"/>
        </w:rPr>
        <w:t xml:space="preserve"> vo výške 1</w:t>
      </w:r>
      <w:r>
        <w:rPr>
          <w:rFonts w:ascii="Times New Roman" w:hAnsi="Times New Roman"/>
        </w:rPr>
        <w:t>9,72 %</w:t>
      </w:r>
      <w:r w:rsidR="00A27CC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priemernej mesačnej mzdy v hospodárstve Slovenskej republiky zistenej štatistickým úradom za rok, ktorý dva roky predchádza kalendárnemu roku</w:t>
      </w:r>
      <w:r w:rsidRPr="003B6F8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za ktorý sa platí poistné na dôchodkové poistenie. </w:t>
      </w:r>
    </w:p>
    <w:p w:rsidR="001D1F13" w:rsidP="001D1F13">
      <w:pPr>
        <w:bidi w:val="0"/>
        <w:jc w:val="both"/>
        <w:rPr>
          <w:rFonts w:ascii="Times New Roman" w:hAnsi="Times New Roman"/>
        </w:rPr>
      </w:pPr>
      <w:r w:rsidR="004F0196">
        <w:rPr>
          <w:rFonts w:ascii="Times New Roman" w:hAnsi="Times New Roman"/>
        </w:rPr>
        <w:t xml:space="preserve">V roku 2014 sú to mesačne sumy 68 eur do 18 rokov a 159 eur od 18 rokov. </w:t>
      </w:r>
    </w:p>
    <w:p w:rsidR="001D1F13" w:rsidP="001D1F13">
      <w:pPr>
        <w:bidi w:val="0"/>
        <w:jc w:val="both"/>
        <w:rPr>
          <w:rFonts w:ascii="Times New Roman" w:hAnsi="Times New Roman"/>
        </w:rPr>
      </w:pPr>
    </w:p>
    <w:p w:rsidR="004F0196" w:rsidP="001D1F13">
      <w:pPr>
        <w:bidi w:val="0"/>
        <w:jc w:val="both"/>
        <w:rPr>
          <w:rFonts w:ascii="Times New Roman" w:hAnsi="Times New Roman"/>
        </w:rPr>
      </w:pPr>
      <w:r w:rsidR="001D1F13">
        <w:rPr>
          <w:rFonts w:ascii="Times New Roman" w:hAnsi="Times New Roman"/>
        </w:rPr>
        <w:t xml:space="preserve">Vzhľadom na to, že výška oslobodenia </w:t>
      </w:r>
      <w:r w:rsidR="00D06659">
        <w:rPr>
          <w:rFonts w:ascii="Times New Roman" w:hAnsi="Times New Roman"/>
        </w:rPr>
        <w:t xml:space="preserve">je v každom mesiaci rovnaká, </w:t>
      </w:r>
      <w:r>
        <w:rPr>
          <w:rFonts w:ascii="Times New Roman" w:hAnsi="Times New Roman"/>
        </w:rPr>
        <w:t xml:space="preserve"> nereflektuje skutočnosť, že študenti počas letných prázdnin pracujú výrazne viac ako počas školského či akademického roka. Návrh zákona </w:t>
      </w:r>
      <w:r w:rsidR="001D1F13">
        <w:rPr>
          <w:rFonts w:ascii="Times New Roman" w:hAnsi="Times New Roman"/>
        </w:rPr>
        <w:t xml:space="preserve">umožňuje študentom počas mesiacov júl a august privyrobiť si cez dohody o brigádnickej práci bez zvýšených odvodov do dvojnásobnej výšky </w:t>
      </w:r>
      <w:r w:rsidR="006B4A3D">
        <w:rPr>
          <w:rFonts w:ascii="Times New Roman" w:hAnsi="Times New Roman"/>
        </w:rPr>
        <w:t>oproti</w:t>
      </w:r>
      <w:r w:rsidR="001D1F13">
        <w:rPr>
          <w:rFonts w:ascii="Times New Roman" w:hAnsi="Times New Roman"/>
        </w:rPr>
        <w:t> </w:t>
      </w:r>
      <w:r w:rsidR="006B4A3D">
        <w:rPr>
          <w:rFonts w:ascii="Times New Roman" w:hAnsi="Times New Roman"/>
        </w:rPr>
        <w:t>ostatným</w:t>
      </w:r>
      <w:r w:rsidR="001D1F13">
        <w:rPr>
          <w:rFonts w:ascii="Times New Roman" w:hAnsi="Times New Roman"/>
        </w:rPr>
        <w:t xml:space="preserve"> m</w:t>
      </w:r>
      <w:r w:rsidR="006B4A3D">
        <w:rPr>
          <w:rFonts w:ascii="Times New Roman" w:hAnsi="Times New Roman"/>
        </w:rPr>
        <w:t>esiacom</w:t>
      </w:r>
      <w:r w:rsidR="001D1F13">
        <w:rPr>
          <w:rFonts w:ascii="Times New Roman" w:hAnsi="Times New Roman"/>
        </w:rPr>
        <w:t xml:space="preserve"> kalendárneho roka. </w:t>
      </w:r>
    </w:p>
    <w:p w:rsidR="004F0196">
      <w:pPr>
        <w:bidi w:val="0"/>
        <w:rPr>
          <w:rFonts w:ascii="Times New Roman" w:hAnsi="Times New Roman"/>
        </w:rPr>
      </w:pPr>
    </w:p>
    <w:p w:rsidR="008E2C25" w:rsidRPr="00A335D0" w:rsidP="008E2C25">
      <w:pPr>
        <w:bidi w:val="0"/>
        <w:jc w:val="both"/>
        <w:rPr>
          <w:rFonts w:ascii="Times New Roman" w:hAnsi="Times New Roman"/>
          <w:color w:val="000000"/>
        </w:rPr>
      </w:pPr>
      <w:r w:rsidRPr="00A335D0">
        <w:rPr>
          <w:rFonts w:ascii="Times New Roman" w:hAnsi="Times New Roman"/>
          <w:color w:val="000000"/>
        </w:rPr>
        <w:t xml:space="preserve">Návrh zákona bude mať nepriaznivý dopad na </w:t>
      </w:r>
      <w:r>
        <w:rPr>
          <w:rFonts w:ascii="Times New Roman" w:hAnsi="Times New Roman"/>
          <w:color w:val="000000"/>
        </w:rPr>
        <w:t xml:space="preserve">štátny rozpočet. </w:t>
      </w:r>
      <w:r w:rsidR="003B6F88">
        <w:rPr>
          <w:rFonts w:ascii="Times New Roman" w:hAnsi="Times New Roman"/>
          <w:color w:val="000000"/>
        </w:rPr>
        <w:t>Kvantifikácia je uvedená v doložke vplyvov.</w:t>
      </w:r>
    </w:p>
    <w:p w:rsidR="008E2C25" w:rsidRPr="00A335D0" w:rsidP="008E2C25">
      <w:pPr>
        <w:bidi w:val="0"/>
        <w:jc w:val="both"/>
        <w:rPr>
          <w:rFonts w:ascii="Times New Roman" w:hAnsi="Times New Roman"/>
          <w:color w:val="000000"/>
        </w:rPr>
      </w:pPr>
    </w:p>
    <w:p w:rsidR="008E2C25" w:rsidP="008E2C25">
      <w:pPr>
        <w:bidi w:val="0"/>
        <w:jc w:val="both"/>
        <w:rPr>
          <w:rStyle w:val="PlaceholderText"/>
          <w:color w:val="000000"/>
        </w:rPr>
      </w:pPr>
      <w:r w:rsidRPr="00A335D0">
        <w:rPr>
          <w:rStyle w:val="PlaceholderText"/>
          <w:color w:val="000000"/>
        </w:rPr>
        <w:t xml:space="preserve">Návrh zákona je v súlade s Ústavou Slovenskej republiky, ústavnými zákonmi a ostatnými všeobecne záväznými právnymi predpismi Slovenskej republiky, s právom Európskej únie, medzinárodnými zmluvami a inými medzinárodnými dokumentmi, ktorými je Slovenská republika viazaná.  </w:t>
      </w:r>
    </w:p>
    <w:p w:rsidR="008E2C25" w:rsidRPr="00FE7575" w:rsidP="008E2C25">
      <w:pPr>
        <w:bidi w:val="0"/>
        <w:jc w:val="both"/>
        <w:rPr>
          <w:rFonts w:ascii="Times New Roman" w:hAnsi="Times New Roman"/>
          <w:color w:val="000000"/>
        </w:rPr>
      </w:pPr>
    </w:p>
    <w:p w:rsidR="004D5DCA">
      <w:pPr>
        <w:bidi w:val="0"/>
        <w:rPr>
          <w:rFonts w:ascii="Times New Roman" w:hAnsi="Times New Roman"/>
        </w:rPr>
      </w:pPr>
      <w:r w:rsidR="008E2C25">
        <w:rPr>
          <w:rFonts w:ascii="Times New Roman" w:hAnsi="Times New Roman"/>
        </w:rPr>
        <w:t xml:space="preserve"> </w:t>
      </w:r>
    </w:p>
    <w:p w:rsidR="003B6F88" w:rsidRPr="003B6F88" w:rsidP="00F600C1">
      <w:pPr>
        <w:pStyle w:val="ListParagraph"/>
        <w:bidi w:val="0"/>
        <w:spacing w:after="120" w:line="360" w:lineRule="auto"/>
        <w:rPr>
          <w:rFonts w:ascii="Times New Roman" w:hAnsi="Times New Roman"/>
          <w:i/>
        </w:rPr>
      </w:pPr>
    </w:p>
    <w:p w:rsidR="003B6F88" w:rsidRPr="003B6F88" w:rsidP="00F600C1">
      <w:pPr>
        <w:pStyle w:val="ListParagraph"/>
        <w:bidi w:val="0"/>
        <w:spacing w:after="120" w:line="360" w:lineRule="auto"/>
        <w:rPr>
          <w:rFonts w:ascii="Times New Roman" w:hAnsi="Times New Roman"/>
          <w:i/>
        </w:rPr>
      </w:pPr>
    </w:p>
    <w:p w:rsidR="003B6F88" w:rsidRPr="003B6F88" w:rsidP="00F600C1">
      <w:pPr>
        <w:pStyle w:val="ListParagraph"/>
        <w:bidi w:val="0"/>
        <w:spacing w:after="120" w:line="360" w:lineRule="auto"/>
        <w:rPr>
          <w:rFonts w:ascii="Times New Roman" w:hAnsi="Times New Roman"/>
          <w:i/>
        </w:rPr>
      </w:pPr>
    </w:p>
    <w:p w:rsidR="003B6F88" w:rsidRPr="003B6F88" w:rsidP="00F600C1">
      <w:pPr>
        <w:pStyle w:val="ListParagraph"/>
        <w:bidi w:val="0"/>
        <w:spacing w:after="120" w:line="360" w:lineRule="auto"/>
        <w:rPr>
          <w:rFonts w:ascii="Times New Roman" w:hAnsi="Times New Roman"/>
          <w:i/>
        </w:rPr>
      </w:pPr>
    </w:p>
    <w:p w:rsidR="003B6F88" w:rsidRPr="003B6F88" w:rsidP="00F600C1">
      <w:pPr>
        <w:pStyle w:val="ListParagraph"/>
        <w:bidi w:val="0"/>
        <w:spacing w:after="120" w:line="360" w:lineRule="auto"/>
        <w:rPr>
          <w:rFonts w:ascii="Times New Roman" w:hAnsi="Times New Roman"/>
          <w:i/>
        </w:rPr>
      </w:pPr>
    </w:p>
    <w:p w:rsidR="003B6F88" w:rsidRPr="003B6F88" w:rsidP="00F600C1">
      <w:pPr>
        <w:pStyle w:val="ListParagraph"/>
        <w:bidi w:val="0"/>
        <w:spacing w:after="120" w:line="360" w:lineRule="auto"/>
        <w:rPr>
          <w:rFonts w:ascii="Times New Roman" w:hAnsi="Times New Roman"/>
          <w:i/>
        </w:rPr>
      </w:pPr>
    </w:p>
    <w:p w:rsidR="00F600C1" w:rsidRPr="00F600C1" w:rsidP="00F600C1">
      <w:pPr>
        <w:pStyle w:val="ListParagraph"/>
        <w:bidi w:val="0"/>
        <w:spacing w:after="120" w:line="360" w:lineRule="auto"/>
        <w:rPr>
          <w:rFonts w:ascii="Times New Roman" w:hAnsi="Times New Roman"/>
          <w:i/>
        </w:rPr>
      </w:pPr>
    </w:p>
    <w:p w:rsidR="00F600C1" w:rsidRPr="00F600C1" w:rsidP="00F600C1">
      <w:pPr>
        <w:pStyle w:val="ListParagraph"/>
        <w:bidi w:val="0"/>
        <w:spacing w:after="120" w:line="360" w:lineRule="auto"/>
        <w:rPr>
          <w:rFonts w:ascii="Times New Roman" w:hAnsi="Times New Roman"/>
          <w:i/>
        </w:rPr>
      </w:pPr>
    </w:p>
    <w:p w:rsidR="00716DB7" w:rsidRPr="008E2C25" w:rsidP="008E2C25">
      <w:pPr>
        <w:pStyle w:val="ListParagraph"/>
        <w:numPr>
          <w:numId w:val="2"/>
        </w:numPr>
        <w:bidi w:val="0"/>
        <w:spacing w:after="120" w:line="360" w:lineRule="auto"/>
        <w:rPr>
          <w:rFonts w:ascii="Times New Roman" w:hAnsi="Times New Roman"/>
          <w:i/>
        </w:rPr>
      </w:pPr>
      <w:r w:rsidRPr="008E2C25">
        <w:rPr>
          <w:rFonts w:ascii="Times New Roman" w:hAnsi="Times New Roman"/>
          <w:b/>
        </w:rPr>
        <w:t>Osobitná časť</w:t>
      </w:r>
    </w:p>
    <w:p w:rsidR="00716DB7" w:rsidP="00716DB7">
      <w:pPr>
        <w:bidi w:val="0"/>
        <w:rPr>
          <w:rFonts w:ascii="Times New Roman" w:hAnsi="Times New Roman"/>
          <w:b/>
          <w:u w:val="single"/>
        </w:rPr>
      </w:pPr>
    </w:p>
    <w:p w:rsidR="00716DB7" w:rsidRPr="00716DB7" w:rsidP="00716DB7">
      <w:pPr>
        <w:bidi w:val="0"/>
        <w:spacing w:line="360" w:lineRule="auto"/>
        <w:jc w:val="both"/>
        <w:rPr>
          <w:rFonts w:ascii="Times New Roman" w:hAnsi="Times New Roman"/>
          <w:b/>
          <w:u w:val="single"/>
          <w:lang w:eastAsia="en-US"/>
        </w:rPr>
      </w:pPr>
      <w:r w:rsidRPr="00716DB7">
        <w:rPr>
          <w:rFonts w:ascii="Times New Roman" w:hAnsi="Times New Roman"/>
          <w:b/>
          <w:u w:val="single"/>
          <w:lang w:eastAsia="en-US"/>
        </w:rPr>
        <w:t>K čl. I</w:t>
      </w:r>
    </w:p>
    <w:p w:rsidR="00716DB7" w:rsidRPr="00A55CB8" w:rsidP="00716DB7">
      <w:pPr>
        <w:bidi w:val="0"/>
        <w:jc w:val="both"/>
        <w:rPr>
          <w:rFonts w:ascii="Times New Roman" w:hAnsi="Times New Roman"/>
        </w:rPr>
      </w:pPr>
    </w:p>
    <w:p w:rsidR="00716DB7" w:rsidP="00716DB7">
      <w:pPr>
        <w:bidi w:val="0"/>
        <w:jc w:val="both"/>
        <w:rPr>
          <w:rFonts w:ascii="Times New Roman" w:hAnsi="Times New Roman"/>
          <w:b/>
        </w:rPr>
      </w:pPr>
      <w:r w:rsidRPr="00A55CB8">
        <w:rPr>
          <w:rFonts w:ascii="Times New Roman" w:hAnsi="Times New Roman"/>
          <w:b/>
        </w:rPr>
        <w:t>K bodu 1</w:t>
      </w:r>
      <w:r w:rsidR="008E2C25">
        <w:rPr>
          <w:rFonts w:ascii="Times New Roman" w:hAnsi="Times New Roman"/>
          <w:b/>
        </w:rPr>
        <w:t xml:space="preserve"> </w:t>
      </w:r>
    </w:p>
    <w:p w:rsidR="00716DB7" w:rsidP="00716DB7">
      <w:pPr>
        <w:bidi w:val="0"/>
        <w:jc w:val="both"/>
        <w:rPr>
          <w:rFonts w:ascii="Times New Roman" w:hAnsi="Times New Roman"/>
          <w:b/>
        </w:rPr>
      </w:pPr>
    </w:p>
    <w:p w:rsidR="0084607A" w:rsidP="00716DB7">
      <w:pPr>
        <w:bidi w:val="0"/>
        <w:jc w:val="both"/>
        <w:rPr>
          <w:rFonts w:ascii="Times New Roman" w:hAnsi="Times New Roman"/>
        </w:rPr>
      </w:pPr>
      <w:r w:rsidR="001D1F13">
        <w:rPr>
          <w:rFonts w:ascii="Times New Roman" w:hAnsi="Times New Roman"/>
        </w:rPr>
        <w:t>V mesiacoch júl a august sa zdvojnásobuje maximálna suma m</w:t>
      </w:r>
      <w:r w:rsidR="00263BA3">
        <w:rPr>
          <w:rFonts w:ascii="Times New Roman" w:hAnsi="Times New Roman"/>
        </w:rPr>
        <w:t>e</w:t>
      </w:r>
      <w:r w:rsidR="001D1F13">
        <w:rPr>
          <w:rFonts w:ascii="Times New Roman" w:hAnsi="Times New Roman"/>
        </w:rPr>
        <w:t>sačného príjmu</w:t>
      </w:r>
      <w:r w:rsidR="00263BA3">
        <w:rPr>
          <w:rFonts w:ascii="Times New Roman" w:hAnsi="Times New Roman"/>
        </w:rPr>
        <w:t xml:space="preserve"> z dohôd o brigádnickej práci študentov</w:t>
      </w:r>
      <w:r w:rsidR="00634F28">
        <w:rPr>
          <w:rFonts w:ascii="Times New Roman" w:hAnsi="Times New Roman"/>
        </w:rPr>
        <w:t xml:space="preserve"> pre osobu ktorá nedovŕšila vek 18 rokov</w:t>
      </w:r>
      <w:r w:rsidR="00263BA3">
        <w:rPr>
          <w:rFonts w:ascii="Times New Roman" w:hAnsi="Times New Roman"/>
        </w:rPr>
        <w:t>, ktorá je oslobodená od p</w:t>
      </w:r>
      <w:r w:rsidR="008E2C25">
        <w:rPr>
          <w:rFonts w:ascii="Times New Roman" w:hAnsi="Times New Roman"/>
        </w:rPr>
        <w:t xml:space="preserve">ovinného dôchodkového poistenia </w:t>
      </w:r>
      <w:r>
        <w:rPr>
          <w:rFonts w:ascii="Times New Roman" w:hAnsi="Times New Roman"/>
        </w:rPr>
        <w:t>na výšku</w:t>
      </w:r>
      <w:r w:rsidR="008E2C25">
        <w:rPr>
          <w:rFonts w:ascii="Times New Roman" w:hAnsi="Times New Roman"/>
        </w:rPr>
        <w:t xml:space="preserve"> 16,78</w:t>
      </w:r>
      <w:r>
        <w:rPr>
          <w:rFonts w:ascii="Times New Roman" w:hAnsi="Times New Roman"/>
        </w:rPr>
        <w:t xml:space="preserve">% priemernej mesačnej mzdy v hospodárstve Slovenskej republiky zistenej štatistickým úradom SR za rok, </w:t>
      </w:r>
      <w:r w:rsidR="00F600C1">
        <w:rPr>
          <w:rFonts w:ascii="Times New Roman" w:hAnsi="Times New Roman"/>
        </w:rPr>
        <w:t>ktorý dva roky predchádza kalendárnemu roku, za ktorý sa platí poistné na dôchodkové poistenie</w:t>
      </w:r>
      <w:r>
        <w:rPr>
          <w:rFonts w:ascii="Times New Roman" w:hAnsi="Times New Roman"/>
        </w:rPr>
        <w:t xml:space="preserve">, a to až do konca kalendárneho mesiaca, v ktorom fyzická osoba dovŕšila vek 18 rokov. </w:t>
      </w:r>
    </w:p>
    <w:p w:rsidR="0084607A" w:rsidP="00716DB7">
      <w:pPr>
        <w:bidi w:val="0"/>
        <w:jc w:val="both"/>
        <w:rPr>
          <w:rFonts w:ascii="Times New Roman" w:hAnsi="Times New Roman"/>
        </w:rPr>
      </w:pPr>
    </w:p>
    <w:p w:rsidR="00F600C1" w:rsidP="00716DB7">
      <w:pPr>
        <w:bidi w:val="0"/>
        <w:jc w:val="both"/>
        <w:rPr>
          <w:rFonts w:ascii="Times New Roman" w:hAnsi="Times New Roman"/>
        </w:rPr>
      </w:pPr>
      <w:r w:rsidR="0084607A">
        <w:rPr>
          <w:rFonts w:ascii="Times New Roman" w:hAnsi="Times New Roman"/>
        </w:rPr>
        <w:t>Rovnako sa v mesiacoch júl a</w:t>
      </w:r>
      <w:r w:rsidR="00634F28">
        <w:rPr>
          <w:rFonts w:ascii="Times New Roman" w:hAnsi="Times New Roman"/>
        </w:rPr>
        <w:t> </w:t>
      </w:r>
      <w:r w:rsidR="0084607A">
        <w:rPr>
          <w:rFonts w:ascii="Times New Roman" w:hAnsi="Times New Roman"/>
        </w:rPr>
        <w:t>august</w:t>
      </w:r>
      <w:r w:rsidR="00634F28">
        <w:rPr>
          <w:rFonts w:ascii="Times New Roman" w:hAnsi="Times New Roman"/>
        </w:rPr>
        <w:t xml:space="preserve"> </w:t>
      </w:r>
      <w:r w:rsidR="0084607A">
        <w:rPr>
          <w:rFonts w:ascii="Times New Roman" w:hAnsi="Times New Roman"/>
        </w:rPr>
        <w:t>zdvojnásobuje maximálna suma mesačného príjmu z dohôd o brigádnickej práci študentov, ktorá je oslobodená od povinného dôchodkového poistenia na výšku 39,44% priemernej mesačnej mzdy v hospodárstve Slovenskej republiky zistenej štatistickým úradom S</w:t>
      </w:r>
      <w:r>
        <w:rPr>
          <w:rFonts w:ascii="Times New Roman" w:hAnsi="Times New Roman"/>
        </w:rPr>
        <w:t>lovenskej republiky</w:t>
      </w:r>
      <w:r w:rsidR="0084607A">
        <w:rPr>
          <w:rFonts w:ascii="Times New Roman" w:hAnsi="Times New Roman"/>
        </w:rPr>
        <w:t xml:space="preserve"> za rok, ktorý </w:t>
      </w:r>
      <w:r>
        <w:rPr>
          <w:rFonts w:ascii="Times New Roman" w:hAnsi="Times New Roman"/>
        </w:rPr>
        <w:t xml:space="preserve">dva roky predchádza kalendárnemu roku, za ktorý </w:t>
      </w:r>
      <w:r w:rsidR="0084607A">
        <w:rPr>
          <w:rFonts w:ascii="Times New Roman" w:hAnsi="Times New Roman"/>
        </w:rPr>
        <w:t xml:space="preserve">sa platí </w:t>
      </w:r>
      <w:r>
        <w:rPr>
          <w:rFonts w:ascii="Times New Roman" w:hAnsi="Times New Roman"/>
        </w:rPr>
        <w:t>poistné na dôchodkové poistenie, pre fyzickú osobu staršiu ako 18 rokov.</w:t>
      </w:r>
    </w:p>
    <w:p w:rsidR="00263BA3" w:rsidP="00716DB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mesiacoch júl a august 2014 by to znamenalo </w:t>
      </w:r>
      <w:r w:rsidR="006B4A3D">
        <w:rPr>
          <w:rFonts w:ascii="Times New Roman" w:hAnsi="Times New Roman"/>
        </w:rPr>
        <w:t xml:space="preserve">mesačne </w:t>
      </w:r>
      <w:r>
        <w:rPr>
          <w:rFonts w:ascii="Times New Roman" w:hAnsi="Times New Roman"/>
        </w:rPr>
        <w:t>sumy 136 eur pre študentov do 18 rokov a</w:t>
      </w:r>
      <w:r w:rsidR="006B4A3D">
        <w:rPr>
          <w:rFonts w:ascii="Times New Roman" w:hAnsi="Times New Roman"/>
        </w:rPr>
        <w:t xml:space="preserve"> 318 eur pre študentov od 18 rokov. </w:t>
      </w:r>
    </w:p>
    <w:p w:rsidR="00263BA3" w:rsidP="00716DB7">
      <w:pPr>
        <w:bidi w:val="0"/>
        <w:jc w:val="both"/>
        <w:rPr>
          <w:rFonts w:ascii="Times New Roman" w:hAnsi="Times New Roman"/>
        </w:rPr>
      </w:pPr>
    </w:p>
    <w:p w:rsidR="00716DB7" w:rsidRPr="00A55CB8" w:rsidP="00716DB7">
      <w:pPr>
        <w:bidi w:val="0"/>
        <w:jc w:val="both"/>
        <w:rPr>
          <w:rFonts w:ascii="Times New Roman" w:hAnsi="Times New Roman"/>
          <w:b/>
        </w:rPr>
      </w:pPr>
    </w:p>
    <w:p w:rsidR="00716DB7">
      <w:pPr>
        <w:bidi w:val="0"/>
        <w:rPr>
          <w:rFonts w:ascii="Times New Roman" w:hAnsi="Times New Roman"/>
        </w:rPr>
      </w:pPr>
    </w:p>
    <w:p w:rsidR="00716DB7" w:rsidP="00716DB7">
      <w:pPr>
        <w:bidi w:val="0"/>
        <w:jc w:val="both"/>
        <w:rPr>
          <w:rFonts w:ascii="Times New Roman" w:hAnsi="Times New Roman"/>
          <w:b/>
          <w:u w:val="single"/>
        </w:rPr>
      </w:pPr>
      <w:r w:rsidRPr="00716DB7">
        <w:rPr>
          <w:rFonts w:ascii="Times New Roman" w:hAnsi="Times New Roman"/>
          <w:b/>
          <w:u w:val="single"/>
        </w:rPr>
        <w:t>K čl. II</w:t>
      </w:r>
    </w:p>
    <w:p w:rsidR="00F600C1" w:rsidRPr="00716DB7" w:rsidP="00716DB7">
      <w:pPr>
        <w:bidi w:val="0"/>
        <w:jc w:val="both"/>
        <w:rPr>
          <w:rFonts w:ascii="Times New Roman" w:hAnsi="Times New Roman"/>
          <w:b/>
          <w:u w:val="single"/>
        </w:rPr>
      </w:pPr>
    </w:p>
    <w:p w:rsidR="00716DB7" w:rsidP="00716DB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Ustanov</w:t>
      </w:r>
      <w:r w:rsidR="00F600C1">
        <w:rPr>
          <w:rFonts w:ascii="Times New Roman" w:hAnsi="Times New Roman"/>
        </w:rPr>
        <w:t>uje sa účinnosť zákona k 1. augustu</w:t>
      </w:r>
      <w:r>
        <w:rPr>
          <w:rFonts w:ascii="Times New Roman" w:hAnsi="Times New Roman"/>
        </w:rPr>
        <w:t xml:space="preserve"> 2014.</w:t>
      </w:r>
    </w:p>
    <w:p w:rsidR="00716DB7">
      <w:pPr>
        <w:bidi w:val="0"/>
        <w:rPr>
          <w:rFonts w:ascii="Times New Roman" w:hAnsi="Times New Roman"/>
        </w:rPr>
      </w:pPr>
    </w:p>
    <w:sectPr w:rsidSect="008A6E6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6CF9623E"/>
    <w:multiLevelType w:val="hybridMultilevel"/>
    <w:tmpl w:val="A848514A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oNotTrackMoves/>
  <w:defaultTabStop w:val="708"/>
  <w:hyphenationZone w:val="425"/>
  <w:characterSpacingControl w:val="doNotCompress"/>
  <w:compat/>
  <w:rsids>
    <w:rsidRoot w:val="00716DB7"/>
    <w:rsid w:val="000C073C"/>
    <w:rsid w:val="000F0784"/>
    <w:rsid w:val="001D1F13"/>
    <w:rsid w:val="00217270"/>
    <w:rsid w:val="0025588F"/>
    <w:rsid w:val="00263BA3"/>
    <w:rsid w:val="003B6F88"/>
    <w:rsid w:val="00492DC5"/>
    <w:rsid w:val="004D5DCA"/>
    <w:rsid w:val="004F0196"/>
    <w:rsid w:val="00634F28"/>
    <w:rsid w:val="006B4A3D"/>
    <w:rsid w:val="00716DB7"/>
    <w:rsid w:val="007C54A6"/>
    <w:rsid w:val="0084607A"/>
    <w:rsid w:val="008A6E64"/>
    <w:rsid w:val="008E2C25"/>
    <w:rsid w:val="00957100"/>
    <w:rsid w:val="00A27CCF"/>
    <w:rsid w:val="00A335D0"/>
    <w:rsid w:val="00A37FD3"/>
    <w:rsid w:val="00A55CB8"/>
    <w:rsid w:val="00A9753D"/>
    <w:rsid w:val="00BD67EE"/>
    <w:rsid w:val="00C05602"/>
    <w:rsid w:val="00D06659"/>
    <w:rsid w:val="00E9027B"/>
    <w:rsid w:val="00F42E28"/>
    <w:rsid w:val="00F600C1"/>
    <w:rsid w:val="00FE757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DB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m">
    <w:name w:val="num"/>
    <w:basedOn w:val="DefaultParagraphFont"/>
    <w:rsid w:val="00716DB7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1D1F13"/>
    <w:rPr>
      <w:rFonts w:cs="Times New Roman"/>
      <w:b/>
      <w:bCs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8E2C25"/>
    <w:rPr>
      <w:rFonts w:ascii="Times New Roman" w:hAnsi="Times New Roman" w:cs="Times New Roman"/>
      <w:color w:val="808080"/>
      <w:rtl w:val="0"/>
      <w:cs w:val="0"/>
    </w:rPr>
  </w:style>
  <w:style w:type="paragraph" w:styleId="ListParagraph">
    <w:name w:val="List Paragraph"/>
    <w:basedOn w:val="Normal"/>
    <w:uiPriority w:val="34"/>
    <w:qFormat/>
    <w:rsid w:val="008E2C25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E9509-E02C-4003-9213-3410B2B59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493</Words>
  <Characters>2813</Characters>
  <Application>Microsoft Office Word</Application>
  <DocSecurity>0</DocSecurity>
  <Lines>0</Lines>
  <Paragraphs>0</Paragraphs>
  <ScaleCrop>false</ScaleCrop>
  <Company>Kancelaria NR SR</Company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Fao</dc:creator>
  <cp:lastModifiedBy>Gašparíková, Jarmila</cp:lastModifiedBy>
  <cp:revision>2</cp:revision>
  <cp:lastPrinted>2014-04-25T09:32:00Z</cp:lastPrinted>
  <dcterms:created xsi:type="dcterms:W3CDTF">2014-04-25T13:03:00Z</dcterms:created>
  <dcterms:modified xsi:type="dcterms:W3CDTF">2014-04-25T13:03:00Z</dcterms:modified>
</cp:coreProperties>
</file>