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F8226B">
      <w:pPr>
        <w:bidi w:val="0"/>
        <w:spacing w:line="276" w:lineRule="auto"/>
        <w:jc w:val="center"/>
        <w:rPr>
          <w:b/>
          <w:bCs/>
          <w:lang w:val="cs-CZ"/>
        </w:rPr>
      </w:pPr>
    </w:p>
    <w:p w:rsidR="00F8226B" w:rsidRPr="003516BA">
      <w:pPr>
        <w:bidi w:val="0"/>
        <w:spacing w:line="276" w:lineRule="auto"/>
        <w:jc w:val="center"/>
        <w:rPr>
          <w:rFonts w:hint="default"/>
          <w:b/>
          <w:bCs/>
          <w:sz w:val="28"/>
          <w:szCs w:val="28"/>
        </w:rPr>
      </w:pPr>
      <w:r w:rsidRPr="003516BA">
        <w:rPr>
          <w:rFonts w:hint="default"/>
          <w:b/>
          <w:bCs/>
          <w:sz w:val="28"/>
          <w:szCs w:val="28"/>
        </w:rPr>
        <w:t>Ná</w:t>
      </w:r>
      <w:r w:rsidRPr="003516BA">
        <w:rPr>
          <w:rFonts w:hint="default"/>
          <w:b/>
          <w:bCs/>
          <w:sz w:val="28"/>
          <w:szCs w:val="28"/>
        </w:rPr>
        <w:t>vrh</w:t>
      </w:r>
    </w:p>
    <w:p w:rsidR="00F8226B" w:rsidRPr="003516BA">
      <w:pPr>
        <w:bidi w:val="0"/>
        <w:spacing w:line="276" w:lineRule="auto"/>
        <w:jc w:val="center"/>
        <w:rPr>
          <w:rFonts w:hint="default"/>
          <w:b/>
          <w:bCs/>
          <w:sz w:val="28"/>
          <w:szCs w:val="28"/>
        </w:rPr>
      </w:pPr>
    </w:p>
    <w:p w:rsidR="00F8226B" w:rsidRPr="003516BA">
      <w:pPr>
        <w:shd w:val="clear" w:color="auto" w:fill="FFFFFF"/>
        <w:bidi w:val="0"/>
        <w:jc w:val="center"/>
        <w:rPr>
          <w:rFonts w:hint="default"/>
          <w:b/>
          <w:bCs/>
          <w:sz w:val="28"/>
          <w:szCs w:val="28"/>
        </w:rPr>
      </w:pPr>
      <w:r w:rsidRPr="003516BA">
        <w:rPr>
          <w:rFonts w:hint="default"/>
          <w:b/>
          <w:bCs/>
          <w:sz w:val="28"/>
          <w:szCs w:val="28"/>
        </w:rPr>
        <w:t>ZÁ</w:t>
      </w:r>
      <w:r w:rsidRPr="003516BA">
        <w:rPr>
          <w:rFonts w:hint="default"/>
          <w:b/>
          <w:bCs/>
          <w:sz w:val="28"/>
          <w:szCs w:val="28"/>
        </w:rPr>
        <w:t>KON</w:t>
      </w:r>
    </w:p>
    <w:p w:rsidR="00F8226B" w:rsidRPr="003516BA">
      <w:pPr>
        <w:shd w:val="clear" w:color="auto" w:fill="FFFFFF"/>
        <w:bidi w:val="0"/>
        <w:spacing w:before="240"/>
        <w:jc w:val="center"/>
        <w:rPr>
          <w:b/>
          <w:bCs/>
          <w:sz w:val="28"/>
          <w:szCs w:val="28"/>
        </w:rPr>
      </w:pPr>
      <w:r w:rsidRPr="003516BA">
        <w:rPr>
          <w:b/>
          <w:bCs/>
          <w:sz w:val="28"/>
          <w:szCs w:val="28"/>
        </w:rPr>
        <w:t>z ........................ 2013,</w:t>
      </w:r>
    </w:p>
    <w:p w:rsidR="00F8226B" w:rsidRPr="003516BA">
      <w:pPr>
        <w:shd w:val="clear" w:color="auto" w:fill="FFFFFF"/>
        <w:bidi w:val="0"/>
        <w:jc w:val="center"/>
        <w:rPr>
          <w:b/>
          <w:bCs/>
          <w:sz w:val="28"/>
          <w:szCs w:val="28"/>
        </w:rPr>
      </w:pPr>
    </w:p>
    <w:p w:rsidR="00F8226B" w:rsidRPr="00ED1AF9">
      <w:pPr>
        <w:shd w:val="clear" w:color="auto" w:fill="FFFFFF"/>
        <w:bidi w:val="0"/>
        <w:jc w:val="center"/>
        <w:rPr>
          <w:b/>
          <w:bCs/>
          <w:strike/>
        </w:rPr>
      </w:pPr>
      <w:r w:rsidRPr="00ED1AF9">
        <w:rPr>
          <w:rFonts w:hint="default"/>
          <w:b/>
          <w:bCs/>
        </w:rPr>
        <w:t>ktorý</w:t>
      </w:r>
      <w:r w:rsidRPr="00ED1AF9">
        <w:rPr>
          <w:rFonts w:hint="default"/>
          <w:b/>
          <w:bCs/>
        </w:rPr>
        <w:t>m sa mení</w:t>
      </w:r>
      <w:r w:rsidRPr="00ED1AF9">
        <w:rPr>
          <w:rFonts w:hint="default"/>
          <w:b/>
          <w:bCs/>
        </w:rPr>
        <w:t xml:space="preserve"> a </w:t>
      </w:r>
      <w:r w:rsidRPr="00ED1AF9">
        <w:rPr>
          <w:rFonts w:hint="default"/>
          <w:b/>
          <w:bCs/>
        </w:rPr>
        <w:t>dopĺň</w:t>
      </w:r>
      <w:r w:rsidRPr="00ED1AF9">
        <w:rPr>
          <w:rFonts w:hint="default"/>
          <w:b/>
          <w:bCs/>
        </w:rPr>
        <w:t>a zá</w:t>
      </w:r>
      <w:r w:rsidRPr="00ED1AF9">
        <w:rPr>
          <w:rFonts w:hint="default"/>
          <w:b/>
          <w:bCs/>
        </w:rPr>
        <w:t>kon č</w:t>
      </w:r>
      <w:r w:rsidRPr="00ED1AF9">
        <w:rPr>
          <w:rFonts w:hint="default"/>
          <w:b/>
          <w:bCs/>
        </w:rPr>
        <w:t>. 461/2003 Z. z. o </w:t>
      </w:r>
      <w:r w:rsidRPr="00ED1AF9">
        <w:rPr>
          <w:rFonts w:hint="default"/>
          <w:b/>
          <w:bCs/>
        </w:rPr>
        <w:t>sociá</w:t>
      </w:r>
      <w:r w:rsidRPr="00ED1AF9">
        <w:rPr>
          <w:rFonts w:hint="default"/>
          <w:b/>
          <w:bCs/>
        </w:rPr>
        <w:t>lnom poistení</w:t>
      </w:r>
      <w:r w:rsidRPr="00ED1AF9">
        <w:rPr>
          <w:rFonts w:hint="default"/>
          <w:b/>
          <w:bCs/>
        </w:rPr>
        <w:t xml:space="preserve"> v </w:t>
      </w:r>
      <w:r w:rsidRPr="00ED1AF9">
        <w:rPr>
          <w:rFonts w:hint="default"/>
          <w:b/>
          <w:bCs/>
        </w:rPr>
        <w:t>znení</w:t>
      </w:r>
      <w:r w:rsidRPr="00ED1AF9">
        <w:rPr>
          <w:rFonts w:hint="default"/>
          <w:b/>
          <w:bCs/>
        </w:rPr>
        <w:t xml:space="preserve"> neskorší</w:t>
      </w:r>
      <w:r w:rsidRPr="00ED1AF9">
        <w:rPr>
          <w:rFonts w:hint="default"/>
          <w:b/>
          <w:bCs/>
        </w:rPr>
        <w:t>ch predpisov a ktorý</w:t>
      </w:r>
      <w:r w:rsidRPr="00ED1AF9">
        <w:rPr>
          <w:rFonts w:hint="default"/>
          <w:b/>
          <w:bCs/>
        </w:rPr>
        <w:t>m sa menia a </w:t>
      </w:r>
      <w:r w:rsidRPr="00ED1AF9">
        <w:rPr>
          <w:rFonts w:hint="default"/>
          <w:b/>
          <w:bCs/>
        </w:rPr>
        <w:t>dopĺň</w:t>
      </w:r>
      <w:r w:rsidRPr="00ED1AF9">
        <w:rPr>
          <w:rFonts w:hint="default"/>
          <w:b/>
          <w:bCs/>
        </w:rPr>
        <w:t>ajú</w:t>
      </w:r>
      <w:r w:rsidRPr="00ED1AF9">
        <w:rPr>
          <w:rFonts w:hint="default"/>
          <w:b/>
          <w:bCs/>
        </w:rPr>
        <w:t xml:space="preserve"> niektoré</w:t>
      </w:r>
      <w:r w:rsidRPr="00ED1AF9">
        <w:rPr>
          <w:rFonts w:hint="default"/>
          <w:b/>
          <w:bCs/>
        </w:rPr>
        <w:t xml:space="preserve"> zá</w:t>
      </w:r>
      <w:r w:rsidRPr="00ED1AF9">
        <w:rPr>
          <w:rFonts w:hint="default"/>
          <w:b/>
          <w:bCs/>
        </w:rPr>
        <w:t xml:space="preserve">kony </w:t>
      </w:r>
    </w:p>
    <w:p w:rsidR="00F8226B" w:rsidRPr="00ED1AF9">
      <w:pPr>
        <w:shd w:val="clear" w:color="auto" w:fill="FFFFFF"/>
        <w:bidi w:val="0"/>
        <w:jc w:val="both"/>
      </w:pPr>
    </w:p>
    <w:p w:rsidR="00F8226B" w:rsidRPr="00ED1AF9">
      <w:pPr>
        <w:shd w:val="clear" w:color="auto" w:fill="FFFFFF"/>
        <w:bidi w:val="0"/>
        <w:jc w:val="both"/>
      </w:pPr>
    </w:p>
    <w:p w:rsidR="00F8226B" w:rsidRPr="00ED1AF9">
      <w:pPr>
        <w:shd w:val="clear" w:color="auto" w:fill="FFFFFF"/>
        <w:bidi w:val="0"/>
        <w:ind w:firstLine="708"/>
        <w:jc w:val="both"/>
        <w:rPr>
          <w:rFonts w:hint="default"/>
        </w:rPr>
      </w:pPr>
      <w:r w:rsidRPr="00ED1AF9">
        <w:rPr>
          <w:rFonts w:hint="default"/>
        </w:rPr>
        <w:t>Ná</w:t>
      </w:r>
      <w:r w:rsidRPr="00ED1AF9">
        <w:rPr>
          <w:rFonts w:hint="default"/>
        </w:rPr>
        <w:t>rodná</w:t>
      </w:r>
      <w:r w:rsidRPr="00ED1AF9">
        <w:rPr>
          <w:rFonts w:hint="default"/>
        </w:rPr>
        <w:t xml:space="preserve"> rada Slovenskej republiky sa uzniesla na tomto </w:t>
      </w:r>
      <w:r w:rsidRPr="00ED1AF9">
        <w:rPr>
          <w:rFonts w:hint="default"/>
        </w:rPr>
        <w:t>zá</w:t>
      </w:r>
      <w:r w:rsidRPr="00ED1AF9">
        <w:rPr>
          <w:rFonts w:hint="default"/>
        </w:rPr>
        <w:t>kone:</w:t>
      </w:r>
    </w:p>
    <w:p w:rsidR="00F8226B" w:rsidRPr="003516BA">
      <w:pPr>
        <w:shd w:val="clear" w:color="auto" w:fill="FFFFFF"/>
        <w:bidi w:val="0"/>
        <w:jc w:val="both"/>
        <w:rPr>
          <w:sz w:val="28"/>
          <w:szCs w:val="28"/>
        </w:rPr>
      </w:pPr>
    </w:p>
    <w:p w:rsidR="00F8226B" w:rsidRPr="003516BA">
      <w:pPr>
        <w:shd w:val="clear" w:color="auto" w:fill="FFFFFF"/>
        <w:bidi w:val="0"/>
        <w:jc w:val="both"/>
        <w:rPr>
          <w:sz w:val="28"/>
          <w:szCs w:val="28"/>
        </w:rPr>
      </w:pPr>
    </w:p>
    <w:p w:rsidR="00F8226B" w:rsidRPr="003516BA">
      <w:pPr>
        <w:shd w:val="clear" w:color="auto" w:fill="FFFFFF"/>
        <w:bidi w:val="0"/>
        <w:jc w:val="center"/>
        <w:rPr>
          <w:b/>
          <w:bCs/>
          <w:sz w:val="28"/>
          <w:szCs w:val="28"/>
        </w:rPr>
      </w:pPr>
    </w:p>
    <w:p w:rsidR="00F8226B" w:rsidRPr="00ED1AF9">
      <w:pPr>
        <w:shd w:val="clear" w:color="auto" w:fill="FFFFFF"/>
        <w:bidi w:val="0"/>
        <w:jc w:val="center"/>
        <w:rPr>
          <w:rFonts w:hint="default"/>
          <w:b/>
          <w:bCs/>
        </w:rPr>
      </w:pPr>
      <w:r w:rsidRPr="00ED1AF9">
        <w:rPr>
          <w:rFonts w:hint="default"/>
          <w:b/>
          <w:bCs/>
        </w:rPr>
        <w:t>Č</w:t>
      </w:r>
      <w:r w:rsidRPr="00ED1AF9">
        <w:rPr>
          <w:rFonts w:hint="default"/>
          <w:b/>
          <w:bCs/>
        </w:rPr>
        <w:t>l. I</w:t>
      </w:r>
    </w:p>
    <w:p w:rsidR="00F8226B" w:rsidRPr="003516BA">
      <w:pPr>
        <w:shd w:val="clear" w:color="auto" w:fill="FFFFFF"/>
        <w:bidi w:val="0"/>
        <w:ind w:firstLine="708"/>
        <w:jc w:val="both"/>
        <w:rPr>
          <w:sz w:val="28"/>
          <w:szCs w:val="28"/>
        </w:rPr>
      </w:pPr>
    </w:p>
    <w:p w:rsidR="00F8226B" w:rsidRPr="00ED1AF9" w:rsidP="00ED1AF9">
      <w:pPr>
        <w:shd w:val="clear" w:color="auto" w:fill="FFFFFF"/>
        <w:bidi w:val="0"/>
        <w:spacing w:line="276" w:lineRule="auto"/>
        <w:ind w:firstLine="708"/>
        <w:jc w:val="both"/>
        <w:rPr>
          <w:rFonts w:hint="default"/>
        </w:rPr>
      </w:pPr>
      <w:r w:rsidRPr="00ED1AF9">
        <w:rPr>
          <w:rFonts w:hint="default"/>
        </w:rPr>
        <w:t>Zá</w:t>
      </w:r>
      <w:r w:rsidRPr="00ED1AF9">
        <w:rPr>
          <w:rFonts w:hint="default"/>
        </w:rPr>
        <w:t>kon č</w:t>
      </w:r>
      <w:r w:rsidRPr="00ED1AF9">
        <w:rPr>
          <w:rFonts w:hint="default"/>
        </w:rPr>
        <w:t>. 461/2003 Z. z. o sociá</w:t>
      </w:r>
      <w:r w:rsidRPr="00ED1AF9">
        <w:rPr>
          <w:rFonts w:hint="default"/>
        </w:rPr>
        <w:t>lnom poistení</w:t>
      </w:r>
      <w:r w:rsidRPr="00ED1AF9">
        <w:rPr>
          <w:rFonts w:hint="default"/>
        </w:rPr>
        <w:t xml:space="preserve"> v znení</w:t>
      </w:r>
      <w:r w:rsidRPr="00ED1AF9">
        <w:rPr>
          <w:rFonts w:hint="default"/>
        </w:rPr>
        <w:t xml:space="preserve"> zá</w:t>
      </w:r>
      <w:r w:rsidRPr="00ED1AF9">
        <w:rPr>
          <w:rFonts w:hint="default"/>
        </w:rPr>
        <w:t>kona č</w:t>
      </w:r>
      <w:r w:rsidRPr="00ED1AF9">
        <w:rPr>
          <w:rFonts w:hint="default"/>
        </w:rPr>
        <w:t>. 551/2003 Z. z., zá</w:t>
      </w:r>
      <w:r w:rsidRPr="00ED1AF9">
        <w:rPr>
          <w:rFonts w:hint="default"/>
        </w:rPr>
        <w:t>kona č</w:t>
      </w:r>
      <w:r w:rsidRPr="00ED1AF9">
        <w:rPr>
          <w:rFonts w:hint="default"/>
        </w:rPr>
        <w:t>. 600/2003 Z. z., zá</w:t>
      </w:r>
      <w:r w:rsidRPr="00ED1AF9">
        <w:rPr>
          <w:rFonts w:hint="default"/>
        </w:rPr>
        <w:t>kona č</w:t>
      </w:r>
      <w:r w:rsidRPr="00ED1AF9">
        <w:rPr>
          <w:rFonts w:hint="default"/>
        </w:rPr>
        <w:t>. 5/2004 Z. z., zá</w:t>
      </w:r>
      <w:r w:rsidRPr="00ED1AF9">
        <w:rPr>
          <w:rFonts w:hint="default"/>
        </w:rPr>
        <w:t>kona č</w:t>
      </w:r>
      <w:r w:rsidRPr="00ED1AF9">
        <w:rPr>
          <w:rFonts w:hint="default"/>
        </w:rPr>
        <w:t>. 43/2004 Z. z., zá</w:t>
      </w:r>
      <w:r w:rsidRPr="00ED1AF9">
        <w:rPr>
          <w:rFonts w:hint="default"/>
        </w:rPr>
        <w:t>kona č. </w:t>
      </w:r>
      <w:r w:rsidRPr="00ED1AF9">
        <w:rPr>
          <w:rFonts w:hint="default"/>
        </w:rPr>
        <w:t>186/2004 Z. z., zá</w:t>
      </w:r>
      <w:r w:rsidRPr="00ED1AF9">
        <w:rPr>
          <w:rFonts w:hint="default"/>
        </w:rPr>
        <w:t>kona č</w:t>
      </w:r>
      <w:r w:rsidRPr="00ED1AF9">
        <w:rPr>
          <w:rFonts w:hint="default"/>
        </w:rPr>
        <w:t>. 365/2004 Z. z., zá</w:t>
      </w:r>
      <w:r w:rsidRPr="00ED1AF9">
        <w:rPr>
          <w:rFonts w:hint="default"/>
        </w:rPr>
        <w:t>kona č</w:t>
      </w:r>
      <w:r w:rsidRPr="00ED1AF9">
        <w:rPr>
          <w:rFonts w:hint="default"/>
        </w:rPr>
        <w:t>. 391/2004 Z. z., zá</w:t>
      </w:r>
      <w:r w:rsidRPr="00ED1AF9">
        <w:rPr>
          <w:rFonts w:hint="default"/>
        </w:rPr>
        <w:t>kona</w:t>
      </w:r>
      <w:r w:rsidRPr="00ED1AF9">
        <w:rPr>
          <w:rFonts w:hint="default"/>
        </w:rPr>
        <w:t xml:space="preserve"> č</w:t>
      </w:r>
      <w:r w:rsidRPr="00ED1AF9">
        <w:rPr>
          <w:rFonts w:hint="default"/>
        </w:rPr>
        <w:t>. 439/2004 Z. z., zá</w:t>
      </w:r>
      <w:r w:rsidRPr="00ED1AF9">
        <w:rPr>
          <w:rFonts w:hint="default"/>
        </w:rPr>
        <w:t>kona č. </w:t>
      </w:r>
      <w:r w:rsidRPr="00ED1AF9">
        <w:rPr>
          <w:rFonts w:hint="default"/>
        </w:rPr>
        <w:t>523/2004 Z. z., zá</w:t>
      </w:r>
      <w:r w:rsidRPr="00ED1AF9">
        <w:rPr>
          <w:rFonts w:hint="default"/>
        </w:rPr>
        <w:t>kona č</w:t>
      </w:r>
      <w:r w:rsidRPr="00ED1AF9">
        <w:rPr>
          <w:rFonts w:hint="default"/>
        </w:rPr>
        <w:t>. 721/2004 Z. z., zá</w:t>
      </w:r>
      <w:r w:rsidRPr="00ED1AF9">
        <w:rPr>
          <w:rFonts w:hint="default"/>
        </w:rPr>
        <w:t>kona č</w:t>
      </w:r>
      <w:r w:rsidRPr="00ED1AF9">
        <w:rPr>
          <w:rFonts w:hint="default"/>
        </w:rPr>
        <w:t>. 82/2005 Z. z., zá</w:t>
      </w:r>
      <w:r w:rsidRPr="00ED1AF9">
        <w:rPr>
          <w:rFonts w:hint="default"/>
        </w:rPr>
        <w:t>kona č</w:t>
      </w:r>
      <w:r w:rsidRPr="00ED1AF9">
        <w:rPr>
          <w:rFonts w:hint="default"/>
        </w:rPr>
        <w:t>. 244/2005 Z. z., zá</w:t>
      </w:r>
      <w:r w:rsidRPr="00ED1AF9">
        <w:rPr>
          <w:rFonts w:hint="default"/>
        </w:rPr>
        <w:t>kona č</w:t>
      </w:r>
      <w:r w:rsidRPr="00ED1AF9">
        <w:rPr>
          <w:rFonts w:hint="default"/>
        </w:rPr>
        <w:t>. 351/2005 Z. z., zá</w:t>
      </w:r>
      <w:r w:rsidRPr="00ED1AF9">
        <w:rPr>
          <w:rFonts w:hint="default"/>
        </w:rPr>
        <w:t>kona č</w:t>
      </w:r>
      <w:r w:rsidRPr="00ED1AF9">
        <w:rPr>
          <w:rFonts w:hint="default"/>
        </w:rPr>
        <w:t>. 534/2005 Z. z., zá</w:t>
      </w:r>
      <w:r w:rsidRPr="00ED1AF9">
        <w:rPr>
          <w:rFonts w:hint="default"/>
        </w:rPr>
        <w:t>kona č</w:t>
      </w:r>
      <w:r w:rsidRPr="00ED1AF9">
        <w:rPr>
          <w:rFonts w:hint="default"/>
        </w:rPr>
        <w:t>. 584/2005 Z. z., zá</w:t>
      </w:r>
      <w:r w:rsidRPr="00ED1AF9">
        <w:rPr>
          <w:rFonts w:hint="default"/>
        </w:rPr>
        <w:t>kona č. </w:t>
      </w:r>
      <w:r w:rsidRPr="00ED1AF9">
        <w:rPr>
          <w:rFonts w:hint="default"/>
        </w:rPr>
        <w:t>310/2006 Z. z., ná</w:t>
      </w:r>
      <w:r w:rsidRPr="00ED1AF9">
        <w:rPr>
          <w:rFonts w:hint="default"/>
        </w:rPr>
        <w:t>lezu Ú</w:t>
      </w:r>
      <w:r w:rsidRPr="00ED1AF9">
        <w:rPr>
          <w:rFonts w:hint="default"/>
        </w:rPr>
        <w:t>stavné</w:t>
      </w:r>
      <w:r w:rsidRPr="00ED1AF9">
        <w:rPr>
          <w:rFonts w:hint="default"/>
        </w:rPr>
        <w:t>ho sú</w:t>
      </w:r>
      <w:r w:rsidRPr="00ED1AF9">
        <w:rPr>
          <w:rFonts w:hint="default"/>
        </w:rPr>
        <w:t>du Sloven</w:t>
      </w:r>
      <w:r w:rsidRPr="00ED1AF9">
        <w:rPr>
          <w:rFonts w:hint="default"/>
        </w:rPr>
        <w:t>s</w:t>
      </w:r>
      <w:r w:rsidRPr="00ED1AF9">
        <w:rPr>
          <w:rFonts w:hint="default"/>
        </w:rPr>
        <w:t>kej republiky č</w:t>
      </w:r>
      <w:r w:rsidRPr="00ED1AF9">
        <w:rPr>
          <w:rFonts w:hint="default"/>
        </w:rPr>
        <w:t>. 460/2006 Z. z., zá</w:t>
      </w:r>
      <w:r w:rsidRPr="00ED1AF9">
        <w:rPr>
          <w:rFonts w:hint="default"/>
        </w:rPr>
        <w:t>kona č. </w:t>
      </w:r>
      <w:r w:rsidRPr="00ED1AF9">
        <w:rPr>
          <w:rFonts w:hint="default"/>
        </w:rPr>
        <w:t>529/2006 Z. z.,</w:t>
      </w:r>
      <w:r w:rsidRPr="00ED1AF9" w:rsidR="004737AD">
        <w:rPr>
          <w:rFonts w:hint="default"/>
        </w:rPr>
        <w:t xml:space="preserve"> zá</w:t>
      </w:r>
      <w:r w:rsidRPr="00ED1AF9" w:rsidR="004737AD">
        <w:rPr>
          <w:rFonts w:hint="default"/>
        </w:rPr>
        <w:t>kona č</w:t>
      </w:r>
      <w:r w:rsidRPr="00ED1AF9" w:rsidR="004737AD">
        <w:rPr>
          <w:rFonts w:hint="default"/>
        </w:rPr>
        <w:t xml:space="preserve">. 566/2006 Z. z., </w:t>
      </w:r>
      <w:r w:rsidRPr="00ED1AF9">
        <w:rPr>
          <w:rFonts w:hint="default"/>
        </w:rPr>
        <w:t xml:space="preserve"> zá</w:t>
      </w:r>
      <w:r w:rsidRPr="00ED1AF9">
        <w:rPr>
          <w:rFonts w:hint="default"/>
        </w:rPr>
        <w:t>kona č</w:t>
      </w:r>
      <w:r w:rsidRPr="00ED1AF9">
        <w:rPr>
          <w:rFonts w:hint="default"/>
        </w:rPr>
        <w:t>. 592/2006 Z. z., zá</w:t>
      </w:r>
      <w:r w:rsidRPr="00ED1AF9">
        <w:rPr>
          <w:rFonts w:hint="default"/>
        </w:rPr>
        <w:t>kona č</w:t>
      </w:r>
      <w:r w:rsidRPr="00ED1AF9">
        <w:rPr>
          <w:rFonts w:hint="default"/>
        </w:rPr>
        <w:t>. 677/2006 Z. z., zá</w:t>
      </w:r>
      <w:r w:rsidRPr="00ED1AF9">
        <w:rPr>
          <w:rFonts w:hint="default"/>
        </w:rPr>
        <w:t>kona č</w:t>
      </w:r>
      <w:r w:rsidRPr="00ED1AF9">
        <w:rPr>
          <w:rFonts w:hint="default"/>
        </w:rPr>
        <w:t>. 274/2007 Z. </w:t>
      </w:r>
      <w:r w:rsidRPr="00ED1AF9">
        <w:rPr>
          <w:rFonts w:hint="default"/>
        </w:rPr>
        <w:t>z., zá</w:t>
      </w:r>
      <w:r w:rsidRPr="00ED1AF9">
        <w:rPr>
          <w:rFonts w:hint="default"/>
        </w:rPr>
        <w:t>kona č</w:t>
      </w:r>
      <w:r w:rsidRPr="00ED1AF9">
        <w:rPr>
          <w:rFonts w:hint="default"/>
        </w:rPr>
        <w:t>. 519/2007 Z. z., zá</w:t>
      </w:r>
      <w:r w:rsidRPr="00ED1AF9">
        <w:rPr>
          <w:rFonts w:hint="default"/>
        </w:rPr>
        <w:t>kona č</w:t>
      </w:r>
      <w:r w:rsidRPr="00ED1AF9">
        <w:rPr>
          <w:rFonts w:hint="default"/>
        </w:rPr>
        <w:t>. 555/2007 Z. z., zá</w:t>
      </w:r>
      <w:r w:rsidRPr="00ED1AF9">
        <w:rPr>
          <w:rFonts w:hint="default"/>
        </w:rPr>
        <w:t>kona č. </w:t>
      </w:r>
      <w:r w:rsidRPr="00ED1AF9">
        <w:rPr>
          <w:rFonts w:hint="default"/>
        </w:rPr>
        <w:t>659/2007 Z. z., ná</w:t>
      </w:r>
      <w:r w:rsidRPr="00ED1AF9">
        <w:rPr>
          <w:rFonts w:hint="default"/>
        </w:rPr>
        <w:t>lezu Ú</w:t>
      </w:r>
      <w:r w:rsidRPr="00ED1AF9">
        <w:rPr>
          <w:rFonts w:hint="default"/>
        </w:rPr>
        <w:t>stavné</w:t>
      </w:r>
      <w:r w:rsidRPr="00ED1AF9">
        <w:rPr>
          <w:rFonts w:hint="default"/>
        </w:rPr>
        <w:t>ho sú</w:t>
      </w:r>
      <w:r w:rsidRPr="00ED1AF9">
        <w:rPr>
          <w:rFonts w:hint="default"/>
        </w:rPr>
        <w:t>du Slovenskej republiky č</w:t>
      </w:r>
      <w:r w:rsidRPr="00ED1AF9">
        <w:rPr>
          <w:rFonts w:hint="default"/>
        </w:rPr>
        <w:t>. 204/2008 Z. z., zá</w:t>
      </w:r>
      <w:r w:rsidRPr="00ED1AF9">
        <w:rPr>
          <w:rFonts w:hint="default"/>
        </w:rPr>
        <w:t>kona č</w:t>
      </w:r>
      <w:r w:rsidRPr="00ED1AF9">
        <w:rPr>
          <w:rFonts w:hint="default"/>
        </w:rPr>
        <w:t>. 434/2008 Z. z., zá</w:t>
      </w:r>
      <w:r w:rsidRPr="00ED1AF9">
        <w:rPr>
          <w:rFonts w:hint="default"/>
        </w:rPr>
        <w:t>kona č. </w:t>
      </w:r>
      <w:r w:rsidRPr="00ED1AF9">
        <w:rPr>
          <w:rFonts w:hint="default"/>
        </w:rPr>
        <w:t xml:space="preserve">449/2008 Z. z., </w:t>
      </w:r>
      <w:r w:rsidRPr="00ED1AF9" w:rsidR="004737AD">
        <w:rPr>
          <w:rFonts w:hint="default"/>
        </w:rPr>
        <w:t>zá</w:t>
      </w:r>
      <w:r w:rsidRPr="00ED1AF9" w:rsidR="004737AD">
        <w:rPr>
          <w:rFonts w:hint="default"/>
        </w:rPr>
        <w:t>kona č</w:t>
      </w:r>
      <w:r w:rsidRPr="00ED1AF9" w:rsidR="004737AD">
        <w:rPr>
          <w:rFonts w:hint="default"/>
        </w:rPr>
        <w:t>. 108/2009 Z. z., zá</w:t>
      </w:r>
      <w:r w:rsidRPr="00ED1AF9" w:rsidR="004737AD">
        <w:rPr>
          <w:rFonts w:hint="default"/>
        </w:rPr>
        <w:t>kona č</w:t>
      </w:r>
      <w:r w:rsidRPr="00ED1AF9" w:rsidR="004737AD">
        <w:rPr>
          <w:rFonts w:hint="default"/>
        </w:rPr>
        <w:t>. 192/2009 Z. </w:t>
      </w:r>
      <w:r w:rsidRPr="00ED1AF9" w:rsidR="004737AD">
        <w:rPr>
          <w:rFonts w:hint="default"/>
        </w:rPr>
        <w:t>z., zá</w:t>
      </w:r>
      <w:r w:rsidRPr="00ED1AF9" w:rsidR="004737AD">
        <w:rPr>
          <w:rFonts w:hint="default"/>
        </w:rPr>
        <w:t>kona č</w:t>
      </w:r>
      <w:r w:rsidRPr="00ED1AF9" w:rsidR="004737AD">
        <w:rPr>
          <w:rFonts w:hint="default"/>
        </w:rPr>
        <w:t xml:space="preserve">. 200/2009 Z. z., </w:t>
      </w:r>
      <w:r w:rsidRPr="00ED1AF9">
        <w:rPr>
          <w:rFonts w:hint="default"/>
        </w:rPr>
        <w:t>zá</w:t>
      </w:r>
      <w:r w:rsidRPr="00ED1AF9">
        <w:rPr>
          <w:rFonts w:hint="default"/>
        </w:rPr>
        <w:t>kona č</w:t>
      </w:r>
      <w:r w:rsidRPr="00ED1AF9">
        <w:rPr>
          <w:rFonts w:hint="default"/>
        </w:rPr>
        <w:t>. 599/2008 Z. z., , zá</w:t>
      </w:r>
      <w:r w:rsidRPr="00ED1AF9">
        <w:rPr>
          <w:rFonts w:hint="default"/>
        </w:rPr>
        <w:t>kona č</w:t>
      </w:r>
      <w:r w:rsidRPr="00ED1AF9">
        <w:rPr>
          <w:rFonts w:hint="default"/>
        </w:rPr>
        <w:t>. 285/2009 Z. z., zá</w:t>
      </w:r>
      <w:r w:rsidRPr="00ED1AF9">
        <w:rPr>
          <w:rFonts w:hint="default"/>
        </w:rPr>
        <w:t>kona č</w:t>
      </w:r>
      <w:r w:rsidRPr="00ED1AF9">
        <w:rPr>
          <w:rFonts w:hint="default"/>
        </w:rPr>
        <w:t>. 571/2009 Z. z.</w:t>
      </w:r>
      <w:r w:rsidRPr="00ED1AF9">
        <w:rPr>
          <w:rFonts w:hint="default"/>
        </w:rPr>
        <w:t>, zá</w:t>
      </w:r>
      <w:r w:rsidRPr="00ED1AF9">
        <w:rPr>
          <w:rFonts w:hint="default"/>
        </w:rPr>
        <w:t>kona č. </w:t>
      </w:r>
      <w:r w:rsidRPr="00ED1AF9">
        <w:rPr>
          <w:rFonts w:hint="default"/>
        </w:rPr>
        <w:t>572/2009 Z. z., zá</w:t>
      </w:r>
      <w:r w:rsidRPr="00ED1AF9">
        <w:rPr>
          <w:rFonts w:hint="default"/>
        </w:rPr>
        <w:t>kona č</w:t>
      </w:r>
      <w:r w:rsidRPr="00ED1AF9">
        <w:rPr>
          <w:rFonts w:hint="default"/>
        </w:rPr>
        <w:t>. 52/2010 Z. z., zá</w:t>
      </w:r>
      <w:r w:rsidRPr="00ED1AF9">
        <w:rPr>
          <w:rFonts w:hint="default"/>
        </w:rPr>
        <w:t>kona č. </w:t>
      </w:r>
      <w:r w:rsidRPr="00ED1AF9">
        <w:rPr>
          <w:rFonts w:hint="default"/>
        </w:rPr>
        <w:t>151/2010 Z. z., zá</w:t>
      </w:r>
      <w:r w:rsidRPr="00ED1AF9">
        <w:rPr>
          <w:rFonts w:hint="default"/>
        </w:rPr>
        <w:t>kona č</w:t>
      </w:r>
      <w:r w:rsidRPr="00ED1AF9">
        <w:rPr>
          <w:rFonts w:hint="default"/>
        </w:rPr>
        <w:t>. 403/2010 Z. z., zá</w:t>
      </w:r>
      <w:r w:rsidRPr="00ED1AF9">
        <w:rPr>
          <w:rFonts w:hint="default"/>
        </w:rPr>
        <w:t>kona č</w:t>
      </w:r>
      <w:r w:rsidRPr="00ED1AF9">
        <w:rPr>
          <w:rFonts w:hint="default"/>
        </w:rPr>
        <w:t>. 543/2010 Z. z., zá</w:t>
      </w:r>
      <w:r w:rsidRPr="00ED1AF9">
        <w:rPr>
          <w:rFonts w:hint="default"/>
        </w:rPr>
        <w:t>kona č</w:t>
      </w:r>
      <w:r w:rsidRPr="00ED1AF9">
        <w:rPr>
          <w:rFonts w:hint="default"/>
        </w:rPr>
        <w:t>. 125/2011 Z. z., zá</w:t>
      </w:r>
      <w:r w:rsidRPr="00ED1AF9">
        <w:rPr>
          <w:rFonts w:hint="default"/>
        </w:rPr>
        <w:t>kona č</w:t>
      </w:r>
      <w:r w:rsidRPr="00ED1AF9">
        <w:rPr>
          <w:rFonts w:hint="default"/>
        </w:rPr>
        <w:t>. 223/2011 Z. z., zá</w:t>
      </w:r>
      <w:r w:rsidRPr="00ED1AF9">
        <w:rPr>
          <w:rFonts w:hint="default"/>
        </w:rPr>
        <w:t>kona č. </w:t>
      </w:r>
      <w:r w:rsidRPr="00ED1AF9">
        <w:rPr>
          <w:rFonts w:hint="default"/>
        </w:rPr>
        <w:t>250/2011 Z. z., zá</w:t>
      </w:r>
      <w:r w:rsidRPr="00ED1AF9">
        <w:rPr>
          <w:rFonts w:hint="default"/>
        </w:rPr>
        <w:t>kona č</w:t>
      </w:r>
      <w:r w:rsidRPr="00ED1AF9">
        <w:rPr>
          <w:rFonts w:hint="default"/>
        </w:rPr>
        <w:t>. 334/2011 Z. z., zá</w:t>
      </w:r>
      <w:r w:rsidRPr="00ED1AF9">
        <w:rPr>
          <w:rFonts w:hint="default"/>
        </w:rPr>
        <w:t>kona č</w:t>
      </w:r>
      <w:r w:rsidRPr="00ED1AF9">
        <w:rPr>
          <w:rFonts w:hint="default"/>
        </w:rPr>
        <w:t>. 348/2011 Z.</w:t>
      </w:r>
      <w:r w:rsidRPr="00ED1AF9">
        <w:rPr>
          <w:rFonts w:hint="default"/>
        </w:rPr>
        <w:t xml:space="preserve"> z., zá</w:t>
      </w:r>
      <w:r w:rsidRPr="00ED1AF9">
        <w:rPr>
          <w:rFonts w:hint="default"/>
        </w:rPr>
        <w:t>kona č</w:t>
      </w:r>
      <w:r w:rsidRPr="00ED1AF9">
        <w:rPr>
          <w:rFonts w:hint="default"/>
        </w:rPr>
        <w:t>. 521/2011 Z. </w:t>
      </w:r>
      <w:r w:rsidRPr="00ED1AF9">
        <w:rPr>
          <w:rFonts w:hint="default"/>
        </w:rPr>
        <w:t>z., zá</w:t>
      </w:r>
      <w:r w:rsidRPr="00ED1AF9">
        <w:rPr>
          <w:rFonts w:hint="default"/>
        </w:rPr>
        <w:t>kona č</w:t>
      </w:r>
      <w:r w:rsidRPr="00ED1AF9">
        <w:rPr>
          <w:rFonts w:hint="default"/>
        </w:rPr>
        <w:t>. 69/2012 Z. z., zá</w:t>
      </w:r>
      <w:r w:rsidRPr="00ED1AF9">
        <w:rPr>
          <w:rFonts w:hint="default"/>
        </w:rPr>
        <w:t>kona č</w:t>
      </w:r>
      <w:r w:rsidRPr="00ED1AF9">
        <w:rPr>
          <w:rFonts w:hint="default"/>
        </w:rPr>
        <w:t>. 252/2012 Z. z. a zá</w:t>
      </w:r>
      <w:r w:rsidRPr="00ED1AF9">
        <w:rPr>
          <w:rFonts w:hint="default"/>
        </w:rPr>
        <w:t>kona č</w:t>
      </w:r>
      <w:r w:rsidRPr="00ED1AF9">
        <w:rPr>
          <w:rFonts w:hint="default"/>
        </w:rPr>
        <w:t>. 413/2012</w:t>
      </w:r>
      <w:r w:rsidRPr="00ED1AF9" w:rsidR="00AB0DB1">
        <w:rPr>
          <w:rFonts w:hint="default"/>
        </w:rPr>
        <w:t>, zá</w:t>
      </w:r>
      <w:r w:rsidRPr="00ED1AF9" w:rsidR="00AB0DB1">
        <w:rPr>
          <w:rFonts w:hint="default"/>
        </w:rPr>
        <w:t>kona č</w:t>
      </w:r>
      <w:r w:rsidRPr="00ED1AF9" w:rsidR="00AB0DB1">
        <w:rPr>
          <w:rFonts w:hint="default"/>
        </w:rPr>
        <w:t>. 96/2013 Z. z., zá</w:t>
      </w:r>
      <w:r w:rsidRPr="00ED1AF9" w:rsidR="00AB0DB1">
        <w:rPr>
          <w:rFonts w:hint="default"/>
        </w:rPr>
        <w:t>kona č</w:t>
      </w:r>
      <w:r w:rsidRPr="00ED1AF9" w:rsidR="00AB0DB1">
        <w:rPr>
          <w:rFonts w:hint="default"/>
        </w:rPr>
        <w:t xml:space="preserve">. 338/2013 </w:t>
      </w:r>
      <w:r w:rsidRPr="00ED1AF9">
        <w:t xml:space="preserve"> Z. z</w:t>
      </w:r>
      <w:r w:rsidRPr="00ED1AF9" w:rsidR="00AB0DB1">
        <w:rPr>
          <w:rFonts w:hint="default"/>
        </w:rPr>
        <w:t>. a zá</w:t>
      </w:r>
      <w:r w:rsidRPr="00ED1AF9" w:rsidR="00AB0DB1">
        <w:rPr>
          <w:rFonts w:hint="default"/>
        </w:rPr>
        <w:t>kona č</w:t>
      </w:r>
      <w:r w:rsidRPr="00ED1AF9" w:rsidR="00AB0DB1">
        <w:rPr>
          <w:rFonts w:hint="default"/>
        </w:rPr>
        <w:t xml:space="preserve">.352/2013 Z. z </w:t>
      </w:r>
      <w:r w:rsidRPr="00ED1AF9">
        <w:rPr>
          <w:rFonts w:hint="default"/>
        </w:rPr>
        <w:t>sa mení</w:t>
      </w:r>
      <w:r w:rsidRPr="00ED1AF9">
        <w:rPr>
          <w:rFonts w:hint="default"/>
        </w:rPr>
        <w:t xml:space="preserve"> a </w:t>
      </w:r>
      <w:r w:rsidRPr="00ED1AF9">
        <w:rPr>
          <w:rFonts w:hint="default"/>
        </w:rPr>
        <w:t>dopĺň</w:t>
      </w:r>
      <w:r w:rsidRPr="00ED1AF9">
        <w:rPr>
          <w:rFonts w:hint="default"/>
        </w:rPr>
        <w:t>a takto:</w:t>
      </w:r>
    </w:p>
    <w:p w:rsidR="00F8226B" w:rsidRPr="003516BA" w:rsidP="00F878DF">
      <w:pPr>
        <w:shd w:val="clear" w:color="auto" w:fill="FFFFFF"/>
        <w:bidi w:val="0"/>
        <w:jc w:val="both"/>
        <w:rPr>
          <w:sz w:val="28"/>
          <w:szCs w:val="28"/>
        </w:rPr>
      </w:pPr>
    </w:p>
    <w:p w:rsidR="00F8226B" w:rsidRPr="003516BA">
      <w:pPr>
        <w:shd w:val="clear" w:color="auto" w:fill="FFFFFF"/>
        <w:bidi w:val="0"/>
        <w:ind w:firstLine="708"/>
        <w:jc w:val="both"/>
        <w:rPr>
          <w:sz w:val="28"/>
          <w:szCs w:val="28"/>
        </w:rPr>
      </w:pPr>
    </w:p>
    <w:p w:rsidR="001E2058" w:rsidRPr="00ED1AF9" w:rsidP="00ED1AF9">
      <w:pPr>
        <w:numPr>
          <w:numId w:val="1"/>
        </w:numPr>
        <w:bidi w:val="0"/>
        <w:spacing w:line="276" w:lineRule="auto"/>
        <w:ind w:left="284" w:hanging="284"/>
        <w:jc w:val="both"/>
      </w:pPr>
      <w:r w:rsidRPr="00ED1AF9">
        <w:rPr>
          <w:rFonts w:hint="default"/>
        </w:rPr>
        <w:t>V §</w:t>
      </w:r>
      <w:r w:rsidRPr="00ED1AF9">
        <w:rPr>
          <w:rFonts w:hint="default"/>
        </w:rPr>
        <w:t xml:space="preserve"> 4 odsek  5 znie</w:t>
      </w:r>
      <w:r w:rsidRPr="00ED1AF9" w:rsidR="003516BA">
        <w:t>:</w:t>
      </w:r>
      <w:r w:rsidRPr="00ED1AF9">
        <w:t xml:space="preserve"> </w:t>
      </w:r>
    </w:p>
    <w:p w:rsidR="006B0B69" w:rsidRPr="00ED1AF9" w:rsidP="00ED1AF9">
      <w:pPr>
        <w:bidi w:val="0"/>
        <w:spacing w:line="276" w:lineRule="auto"/>
        <w:ind w:left="284"/>
        <w:jc w:val="both"/>
        <w:rPr>
          <w:rFonts w:hint="default"/>
        </w:rPr>
      </w:pPr>
      <w:r w:rsidRPr="00ED1AF9">
        <w:rPr>
          <w:rStyle w:val="num"/>
          <w:rFonts w:hint="default"/>
        </w:rPr>
        <w:t>„</w:t>
      </w:r>
      <w:r w:rsidRPr="00ED1AF9">
        <w:rPr>
          <w:rStyle w:val="num"/>
          <w:rFonts w:hint="default"/>
        </w:rPr>
        <w:t>(5)</w:t>
      </w:r>
      <w:r w:rsidRPr="00ED1AF9">
        <w:rPr>
          <w:rFonts w:hint="default"/>
        </w:rPr>
        <w:t xml:space="preserve"> Maximá</w:t>
      </w:r>
      <w:r w:rsidRPr="00ED1AF9">
        <w:rPr>
          <w:rFonts w:hint="default"/>
        </w:rPr>
        <w:t>lna suma mesač</w:t>
      </w:r>
      <w:r w:rsidRPr="00ED1AF9">
        <w:rPr>
          <w:rFonts w:hint="default"/>
        </w:rPr>
        <w:t>né</w:t>
      </w:r>
      <w:r w:rsidRPr="00ED1AF9">
        <w:rPr>
          <w:rFonts w:hint="default"/>
        </w:rPr>
        <w:t>ho prí</w:t>
      </w:r>
      <w:r w:rsidRPr="00ED1AF9">
        <w:rPr>
          <w:rFonts w:hint="default"/>
        </w:rPr>
        <w:t>jmu a maximá</w:t>
      </w:r>
      <w:r w:rsidRPr="00ED1AF9">
        <w:rPr>
          <w:rFonts w:hint="default"/>
        </w:rPr>
        <w:t>lna suma priemerné</w:t>
      </w:r>
      <w:r w:rsidRPr="00ED1AF9">
        <w:rPr>
          <w:rFonts w:hint="default"/>
        </w:rPr>
        <w:t>ho mesač</w:t>
      </w:r>
      <w:r w:rsidRPr="00ED1AF9">
        <w:rPr>
          <w:rFonts w:hint="default"/>
        </w:rPr>
        <w:t>né</w:t>
      </w:r>
      <w:r w:rsidRPr="00ED1AF9">
        <w:rPr>
          <w:rFonts w:hint="default"/>
        </w:rPr>
        <w:t>ho prí</w:t>
      </w:r>
      <w:r w:rsidRPr="00ED1AF9">
        <w:rPr>
          <w:rFonts w:hint="default"/>
        </w:rPr>
        <w:t>jmu podľ</w:t>
      </w:r>
      <w:r w:rsidRPr="00ED1AF9">
        <w:rPr>
          <w:rFonts w:hint="default"/>
        </w:rPr>
        <w:t>a §</w:t>
      </w:r>
      <w:r w:rsidRPr="00ED1AF9">
        <w:rPr>
          <w:rFonts w:hint="default"/>
        </w:rPr>
        <w:t xml:space="preserve"> 3 ods. 1 pí</w:t>
      </w:r>
      <w:r w:rsidRPr="00ED1AF9">
        <w:rPr>
          <w:rFonts w:hint="default"/>
        </w:rPr>
        <w:t>sm. a) a ods. 2 a 3 z dohody o brigá</w:t>
      </w:r>
      <w:r w:rsidRPr="00ED1AF9">
        <w:rPr>
          <w:rFonts w:hint="default"/>
        </w:rPr>
        <w:t>dnickej prá</w:t>
      </w:r>
      <w:r w:rsidRPr="00ED1AF9">
        <w:rPr>
          <w:rFonts w:hint="default"/>
        </w:rPr>
        <w:t>ci š</w:t>
      </w:r>
      <w:r w:rsidRPr="00ED1AF9">
        <w:rPr>
          <w:rFonts w:hint="default"/>
        </w:rPr>
        <w:t>tudentov urč</w:t>
      </w:r>
      <w:r w:rsidRPr="00ED1AF9">
        <w:rPr>
          <w:rFonts w:hint="default"/>
        </w:rPr>
        <w:t>enej podľ</w:t>
      </w:r>
      <w:r w:rsidRPr="00ED1AF9">
        <w:rPr>
          <w:rFonts w:hint="default"/>
        </w:rPr>
        <w:t>a §</w:t>
      </w:r>
      <w:r w:rsidRPr="00ED1AF9">
        <w:rPr>
          <w:rFonts w:hint="default"/>
        </w:rPr>
        <w:t xml:space="preserve"> 227a pre fyzickú</w:t>
      </w:r>
      <w:r w:rsidRPr="00ED1AF9">
        <w:rPr>
          <w:rFonts w:hint="default"/>
        </w:rPr>
        <w:t xml:space="preserve"> osobu, ktorá</w:t>
      </w:r>
      <w:r w:rsidRPr="00ED1AF9">
        <w:rPr>
          <w:rFonts w:hint="default"/>
        </w:rPr>
        <w:t xml:space="preserve"> nedovŕš</w:t>
      </w:r>
      <w:r w:rsidRPr="00ED1AF9">
        <w:rPr>
          <w:rFonts w:hint="default"/>
        </w:rPr>
        <w:t xml:space="preserve">ila 18 rokov veku, </w:t>
      </w:r>
      <w:r w:rsidR="00953EBD">
        <w:t xml:space="preserve">je </w:t>
      </w:r>
      <w:r w:rsidRPr="00ED1AF9">
        <w:t>suma v </w:t>
      </w:r>
      <w:r w:rsidRPr="00ED1AF9">
        <w:rPr>
          <w:rFonts w:hint="default"/>
        </w:rPr>
        <w:t>mesiacoch jú</w:t>
      </w:r>
      <w:r w:rsidRPr="00ED1AF9">
        <w:rPr>
          <w:rFonts w:hint="default"/>
        </w:rPr>
        <w:t>l a </w:t>
      </w:r>
      <w:r w:rsidRPr="00ED1AF9">
        <w:rPr>
          <w:rFonts w:hint="default"/>
        </w:rPr>
        <w:t>august vo výš</w:t>
      </w:r>
      <w:r w:rsidRPr="00ED1AF9">
        <w:rPr>
          <w:rFonts w:hint="default"/>
        </w:rPr>
        <w:t>ke 16,78 % a v </w:t>
      </w:r>
      <w:r w:rsidRPr="00ED1AF9">
        <w:rPr>
          <w:rFonts w:hint="default"/>
        </w:rPr>
        <w:t>ostatný</w:t>
      </w:r>
      <w:r w:rsidRPr="00ED1AF9">
        <w:rPr>
          <w:rFonts w:hint="default"/>
        </w:rPr>
        <w:t>ch mesiacoch vo výš</w:t>
      </w:r>
      <w:r w:rsidRPr="00ED1AF9">
        <w:rPr>
          <w:rFonts w:hint="default"/>
        </w:rPr>
        <w:t>ke 8,39 % priemernej mesač</w:t>
      </w:r>
      <w:r w:rsidRPr="00ED1AF9">
        <w:rPr>
          <w:rFonts w:hint="default"/>
        </w:rPr>
        <w:t>nej mzdy v hospodá</w:t>
      </w:r>
      <w:r w:rsidRPr="00ED1AF9">
        <w:rPr>
          <w:rFonts w:hint="default"/>
        </w:rPr>
        <w:t>rstve Slovenskej republiky zistenej š</w:t>
      </w:r>
      <w:r w:rsidRPr="00ED1AF9">
        <w:rPr>
          <w:rFonts w:hint="default"/>
        </w:rPr>
        <w:t>tatistický</w:t>
      </w:r>
      <w:r w:rsidRPr="00ED1AF9">
        <w:rPr>
          <w:rFonts w:hint="default"/>
        </w:rPr>
        <w:t>m ú</w:t>
      </w:r>
      <w:r w:rsidRPr="00ED1AF9">
        <w:rPr>
          <w:rFonts w:hint="default"/>
        </w:rPr>
        <w:t>radom za rok, ktorý</w:t>
      </w:r>
      <w:r w:rsidRPr="00ED1AF9">
        <w:rPr>
          <w:rFonts w:hint="default"/>
        </w:rPr>
        <w:t xml:space="preserve"> dva roky predchá</w:t>
      </w:r>
      <w:r w:rsidRPr="00ED1AF9">
        <w:rPr>
          <w:rFonts w:hint="default"/>
        </w:rPr>
        <w:t>dza kalendá</w:t>
      </w:r>
      <w:r w:rsidRPr="00ED1AF9">
        <w:rPr>
          <w:rFonts w:hint="default"/>
        </w:rPr>
        <w:t>rnemu roku, za ktorý</w:t>
      </w:r>
      <w:r w:rsidRPr="00ED1AF9">
        <w:rPr>
          <w:rFonts w:hint="default"/>
        </w:rPr>
        <w:t xml:space="preserve"> sa platí</w:t>
      </w:r>
      <w:r w:rsidRPr="00ED1AF9">
        <w:rPr>
          <w:rFonts w:hint="default"/>
        </w:rPr>
        <w:t xml:space="preserve"> poistné</w:t>
      </w:r>
      <w:r w:rsidRPr="00ED1AF9">
        <w:rPr>
          <w:rFonts w:hint="default"/>
        </w:rPr>
        <w:t xml:space="preserve"> na dô</w:t>
      </w:r>
      <w:r w:rsidRPr="00ED1AF9">
        <w:rPr>
          <w:rFonts w:hint="default"/>
        </w:rPr>
        <w:t>chodkové</w:t>
      </w:r>
      <w:r w:rsidRPr="00ED1AF9">
        <w:rPr>
          <w:rFonts w:hint="default"/>
        </w:rPr>
        <w:t xml:space="preserve"> poisteni</w:t>
      </w:r>
      <w:r w:rsidRPr="00ED1AF9">
        <w:rPr>
          <w:rFonts w:hint="default"/>
        </w:rPr>
        <w:t>e</w:t>
      </w:r>
      <w:r w:rsidRPr="00ED1AF9">
        <w:rPr>
          <w:rFonts w:hint="default"/>
        </w:rPr>
        <w:t>, a to až</w:t>
      </w:r>
      <w:r w:rsidRPr="00ED1AF9">
        <w:rPr>
          <w:rFonts w:hint="default"/>
        </w:rPr>
        <w:t xml:space="preserve"> do konca kalendá</w:t>
      </w:r>
      <w:r w:rsidRPr="00ED1AF9">
        <w:rPr>
          <w:rFonts w:hint="default"/>
        </w:rPr>
        <w:t>rneho mesiaca,</w:t>
      </w:r>
      <w:r w:rsidR="00953EBD">
        <w:rPr>
          <w:rFonts w:hint="default"/>
        </w:rPr>
        <w:t xml:space="preserve"> v ktorom dovŕš</w:t>
      </w:r>
      <w:r w:rsidR="00953EBD">
        <w:rPr>
          <w:rFonts w:hint="default"/>
        </w:rPr>
        <w:t>ila vek 18 rokov, inak suma v </w:t>
      </w:r>
      <w:r w:rsidR="00953EBD">
        <w:rPr>
          <w:rFonts w:hint="default"/>
        </w:rPr>
        <w:t>mesiacoch jú</w:t>
      </w:r>
      <w:r w:rsidR="00953EBD">
        <w:rPr>
          <w:rFonts w:hint="default"/>
        </w:rPr>
        <w:t>l a </w:t>
      </w:r>
      <w:r w:rsidR="00953EBD">
        <w:rPr>
          <w:rFonts w:hint="default"/>
        </w:rPr>
        <w:t>august sa urč</w:t>
      </w:r>
      <w:r w:rsidR="00953EBD">
        <w:rPr>
          <w:rFonts w:hint="default"/>
        </w:rPr>
        <w:t xml:space="preserve">uje </w:t>
      </w:r>
      <w:r w:rsidRPr="00ED1AF9">
        <w:rPr>
          <w:rFonts w:hint="default"/>
        </w:rPr>
        <w:t>vo výš</w:t>
      </w:r>
      <w:r w:rsidRPr="00ED1AF9">
        <w:rPr>
          <w:rFonts w:hint="default"/>
        </w:rPr>
        <w:t>ke 39,44 % a v </w:t>
      </w:r>
      <w:r w:rsidRPr="00ED1AF9">
        <w:rPr>
          <w:rFonts w:hint="default"/>
        </w:rPr>
        <w:t>ostatný</w:t>
      </w:r>
      <w:r w:rsidRPr="00ED1AF9">
        <w:rPr>
          <w:rFonts w:hint="default"/>
        </w:rPr>
        <w:t>ch mesiacoch vo výš</w:t>
      </w:r>
      <w:r w:rsidRPr="00ED1AF9">
        <w:rPr>
          <w:rFonts w:hint="default"/>
        </w:rPr>
        <w:t>ke 19,72 % priemernej mesač</w:t>
      </w:r>
      <w:r w:rsidRPr="00ED1AF9">
        <w:rPr>
          <w:rFonts w:hint="default"/>
        </w:rPr>
        <w:t>nej mzdy v hospodá</w:t>
      </w:r>
      <w:r w:rsidRPr="00ED1AF9">
        <w:rPr>
          <w:rFonts w:hint="default"/>
        </w:rPr>
        <w:t>rstve Slovenskej republiky zistenej š</w:t>
      </w:r>
      <w:r w:rsidRPr="00ED1AF9">
        <w:rPr>
          <w:rFonts w:hint="default"/>
        </w:rPr>
        <w:t>tatistick</w:t>
      </w:r>
      <w:r w:rsidRPr="00ED1AF9">
        <w:rPr>
          <w:rFonts w:hint="default"/>
        </w:rPr>
        <w:t>ý</w:t>
      </w:r>
      <w:r w:rsidRPr="00ED1AF9">
        <w:rPr>
          <w:rFonts w:hint="default"/>
        </w:rPr>
        <w:t>m ú</w:t>
      </w:r>
      <w:r w:rsidRPr="00ED1AF9">
        <w:rPr>
          <w:rFonts w:hint="default"/>
        </w:rPr>
        <w:t>radom za rok, ktorý</w:t>
      </w:r>
      <w:r w:rsidRPr="00ED1AF9">
        <w:rPr>
          <w:rFonts w:hint="default"/>
        </w:rPr>
        <w:t xml:space="preserve"> dva roky predchá</w:t>
      </w:r>
      <w:r w:rsidRPr="00ED1AF9">
        <w:rPr>
          <w:rFonts w:hint="default"/>
        </w:rPr>
        <w:t>dza kalendá</w:t>
      </w:r>
      <w:r w:rsidRPr="00ED1AF9">
        <w:rPr>
          <w:rFonts w:hint="default"/>
        </w:rPr>
        <w:t>rnemu roku, za ktorý</w:t>
      </w:r>
      <w:r w:rsidRPr="00ED1AF9">
        <w:rPr>
          <w:rFonts w:hint="default"/>
        </w:rPr>
        <w:t xml:space="preserve"> sa platí</w:t>
      </w:r>
      <w:r w:rsidRPr="00ED1AF9">
        <w:rPr>
          <w:rFonts w:hint="default"/>
        </w:rPr>
        <w:t xml:space="preserve"> poistné</w:t>
      </w:r>
      <w:r w:rsidRPr="00ED1AF9">
        <w:rPr>
          <w:rFonts w:hint="default"/>
        </w:rPr>
        <w:t xml:space="preserve"> na dô</w:t>
      </w:r>
      <w:r w:rsidRPr="00ED1AF9">
        <w:rPr>
          <w:rFonts w:hint="default"/>
        </w:rPr>
        <w:t>chodkové</w:t>
      </w:r>
      <w:r w:rsidRPr="00ED1AF9">
        <w:rPr>
          <w:rFonts w:hint="default"/>
        </w:rPr>
        <w:t xml:space="preserve"> poistenie. Sumy podľ</w:t>
      </w:r>
      <w:r w:rsidRPr="00ED1AF9">
        <w:rPr>
          <w:rFonts w:hint="default"/>
        </w:rPr>
        <w:t>a prvej vety sa zaokrú</w:t>
      </w:r>
      <w:r w:rsidRPr="00ED1AF9">
        <w:rPr>
          <w:rFonts w:hint="default"/>
        </w:rPr>
        <w:t>hľ</w:t>
      </w:r>
      <w:r w:rsidRPr="00ED1AF9">
        <w:rPr>
          <w:rFonts w:hint="default"/>
        </w:rPr>
        <w:t>ujú</w:t>
      </w:r>
      <w:r w:rsidRPr="00ED1AF9">
        <w:rPr>
          <w:rFonts w:hint="default"/>
        </w:rPr>
        <w:t xml:space="preserve"> na celé</w:t>
      </w:r>
      <w:r w:rsidRPr="00ED1AF9">
        <w:rPr>
          <w:rFonts w:hint="default"/>
        </w:rPr>
        <w:t xml:space="preserve"> euro nahor. Sumy podľ</w:t>
      </w:r>
      <w:r w:rsidRPr="00ED1AF9">
        <w:rPr>
          <w:rFonts w:hint="default"/>
        </w:rPr>
        <w:t>a prvej vety na prí</w:t>
      </w:r>
      <w:r w:rsidRPr="00ED1AF9">
        <w:rPr>
          <w:rFonts w:hint="default"/>
        </w:rPr>
        <w:t>sluš</w:t>
      </w:r>
      <w:r w:rsidRPr="00ED1AF9">
        <w:rPr>
          <w:rFonts w:hint="default"/>
        </w:rPr>
        <w:t>ný</w:t>
      </w:r>
      <w:r w:rsidRPr="00ED1AF9">
        <w:rPr>
          <w:rFonts w:hint="default"/>
        </w:rPr>
        <w:t xml:space="preserve"> kalendá</w:t>
      </w:r>
      <w:r w:rsidRPr="00ED1AF9">
        <w:rPr>
          <w:rFonts w:hint="default"/>
        </w:rPr>
        <w:t>rny rok sa ustanovia opatrení</w:t>
      </w:r>
      <w:r w:rsidRPr="00ED1AF9">
        <w:rPr>
          <w:rFonts w:hint="default"/>
        </w:rPr>
        <w:t>m, ktoré</w:t>
      </w:r>
      <w:r w:rsidRPr="00ED1AF9">
        <w:rPr>
          <w:rFonts w:hint="default"/>
        </w:rPr>
        <w:t xml:space="preserve"> vydá</w:t>
      </w:r>
      <w:r w:rsidRPr="00ED1AF9">
        <w:rPr>
          <w:rFonts w:hint="default"/>
        </w:rPr>
        <w:t xml:space="preserve"> </w:t>
      </w:r>
      <w:r w:rsidRPr="00ED1AF9">
        <w:rPr>
          <w:rFonts w:hint="default"/>
        </w:rPr>
        <w:t>Ministerstvo prá</w:t>
      </w:r>
      <w:r w:rsidRPr="00ED1AF9">
        <w:rPr>
          <w:rFonts w:hint="default"/>
        </w:rPr>
        <w:t>ce, sociá</w:t>
      </w:r>
      <w:r w:rsidRPr="00ED1AF9">
        <w:rPr>
          <w:rFonts w:hint="default"/>
        </w:rPr>
        <w:t>lnych vecí</w:t>
      </w:r>
      <w:r w:rsidRPr="00ED1AF9">
        <w:rPr>
          <w:rFonts w:hint="default"/>
        </w:rPr>
        <w:t xml:space="preserve"> a rodiny Slovenskej republiky (ď</w:t>
      </w:r>
      <w:r w:rsidRPr="00ED1AF9">
        <w:rPr>
          <w:rFonts w:hint="default"/>
        </w:rPr>
        <w:t>alej len „</w:t>
      </w:r>
      <w:r w:rsidRPr="00ED1AF9">
        <w:rPr>
          <w:rFonts w:hint="default"/>
        </w:rPr>
        <w:t>ministerstvo“</w:t>
      </w:r>
      <w:r w:rsidRPr="00ED1AF9">
        <w:rPr>
          <w:rFonts w:hint="default"/>
        </w:rPr>
        <w:t>) podľ</w:t>
      </w:r>
      <w:r w:rsidRPr="00ED1AF9">
        <w:rPr>
          <w:rFonts w:hint="default"/>
        </w:rPr>
        <w:t>a ú</w:t>
      </w:r>
      <w:r w:rsidRPr="00ED1AF9">
        <w:rPr>
          <w:rFonts w:hint="default"/>
        </w:rPr>
        <w:t>dajov š</w:t>
      </w:r>
      <w:r w:rsidRPr="00ED1AF9">
        <w:rPr>
          <w:rFonts w:hint="default"/>
        </w:rPr>
        <w:t>tatistické</w:t>
      </w:r>
      <w:r w:rsidRPr="00ED1AF9">
        <w:rPr>
          <w:rFonts w:hint="default"/>
        </w:rPr>
        <w:t>ho ú</w:t>
      </w:r>
      <w:r w:rsidRPr="00ED1AF9">
        <w:rPr>
          <w:rFonts w:hint="default"/>
        </w:rPr>
        <w:t>radu a vyhlá</w:t>
      </w:r>
      <w:r w:rsidRPr="00ED1AF9">
        <w:rPr>
          <w:rFonts w:hint="default"/>
        </w:rPr>
        <w:t>si jeho ú</w:t>
      </w:r>
      <w:r w:rsidRPr="00ED1AF9">
        <w:rPr>
          <w:rFonts w:hint="default"/>
        </w:rPr>
        <w:t>plné</w:t>
      </w:r>
      <w:r w:rsidRPr="00ED1AF9">
        <w:rPr>
          <w:rFonts w:hint="default"/>
        </w:rPr>
        <w:t xml:space="preserve"> znenie uverejnení</w:t>
      </w:r>
      <w:r w:rsidRPr="00ED1AF9">
        <w:rPr>
          <w:rFonts w:hint="default"/>
        </w:rPr>
        <w:t>m v Zbierke zá</w:t>
      </w:r>
      <w:r w:rsidRPr="00ED1AF9">
        <w:rPr>
          <w:rFonts w:hint="default"/>
        </w:rPr>
        <w:t>konov Slovenskej republiky (ď</w:t>
      </w:r>
      <w:r w:rsidRPr="00ED1AF9">
        <w:rPr>
          <w:rFonts w:hint="default"/>
        </w:rPr>
        <w:t>alej len „</w:t>
      </w:r>
      <w:r w:rsidRPr="00ED1AF9">
        <w:rPr>
          <w:rFonts w:hint="default"/>
        </w:rPr>
        <w:t>Zbierka zá</w:t>
      </w:r>
      <w:r w:rsidRPr="00ED1AF9">
        <w:rPr>
          <w:rFonts w:hint="default"/>
        </w:rPr>
        <w:t>konov“</w:t>
      </w:r>
      <w:r w:rsidRPr="00ED1AF9">
        <w:rPr>
          <w:rFonts w:hint="default"/>
        </w:rPr>
        <w:t>) najneskô</w:t>
      </w:r>
      <w:r w:rsidRPr="00ED1AF9">
        <w:rPr>
          <w:rFonts w:hint="default"/>
        </w:rPr>
        <w:t>r do 31. okt</w:t>
      </w:r>
      <w:r w:rsidRPr="00ED1AF9">
        <w:rPr>
          <w:rFonts w:hint="default"/>
        </w:rPr>
        <w:t>ó</w:t>
      </w:r>
      <w:r w:rsidRPr="00ED1AF9">
        <w:rPr>
          <w:rFonts w:hint="default"/>
        </w:rPr>
        <w:t>bra kalendá</w:t>
      </w:r>
      <w:r w:rsidRPr="00ED1AF9">
        <w:rPr>
          <w:rFonts w:hint="default"/>
        </w:rPr>
        <w:t>rneho roka predchá</w:t>
      </w:r>
      <w:r w:rsidRPr="00ED1AF9">
        <w:rPr>
          <w:rFonts w:hint="default"/>
        </w:rPr>
        <w:t>dzajú</w:t>
      </w:r>
      <w:r w:rsidRPr="00ED1AF9">
        <w:rPr>
          <w:rFonts w:hint="default"/>
        </w:rPr>
        <w:t>ceho prí</w:t>
      </w:r>
      <w:r w:rsidRPr="00ED1AF9">
        <w:rPr>
          <w:rFonts w:hint="default"/>
        </w:rPr>
        <w:t>sluš</w:t>
      </w:r>
      <w:r w:rsidRPr="00ED1AF9">
        <w:rPr>
          <w:rFonts w:hint="default"/>
        </w:rPr>
        <w:t>né</w:t>
      </w:r>
      <w:r w:rsidRPr="00ED1AF9">
        <w:rPr>
          <w:rFonts w:hint="default"/>
        </w:rPr>
        <w:t>mu kalendá</w:t>
      </w:r>
      <w:r w:rsidRPr="00ED1AF9">
        <w:rPr>
          <w:rFonts w:hint="default"/>
        </w:rPr>
        <w:t>rnom roku.“.</w:t>
      </w:r>
    </w:p>
    <w:p w:rsidR="00F8226B" w:rsidRPr="00ED1AF9" w:rsidP="006B0B69">
      <w:pPr>
        <w:shd w:val="clear" w:color="auto" w:fill="FFFFFF"/>
        <w:bidi w:val="0"/>
        <w:ind w:left="360" w:hanging="360"/>
        <w:jc w:val="both"/>
      </w:pPr>
    </w:p>
    <w:p w:rsidR="00F8226B" w:rsidRPr="00ED1AF9">
      <w:pPr>
        <w:pStyle w:val="Heading1"/>
        <w:keepNext/>
        <w:keepLines/>
        <w:bidi w:val="0"/>
        <w:spacing w:before="480" w:line="276" w:lineRule="auto"/>
        <w:jc w:val="center"/>
        <w:rPr>
          <w:rFonts w:hint="default"/>
          <w:b/>
          <w:bCs/>
        </w:rPr>
      </w:pPr>
      <w:r w:rsidRPr="00ED1AF9">
        <w:rPr>
          <w:rFonts w:hint="default"/>
          <w:b/>
          <w:bCs/>
        </w:rPr>
        <w:t>Č</w:t>
      </w:r>
      <w:r w:rsidRPr="00ED1AF9">
        <w:rPr>
          <w:rFonts w:hint="default"/>
          <w:b/>
          <w:bCs/>
        </w:rPr>
        <w:t>l. II</w:t>
      </w:r>
    </w:p>
    <w:p w:rsidR="00F8226B" w:rsidRPr="003516BA">
      <w:pPr>
        <w:bidi w:val="0"/>
        <w:spacing w:line="276" w:lineRule="auto"/>
        <w:jc w:val="both"/>
        <w:rPr>
          <w:sz w:val="28"/>
          <w:szCs w:val="28"/>
        </w:rPr>
      </w:pPr>
    </w:p>
    <w:p w:rsidR="00F8226B" w:rsidRPr="00ED1AF9">
      <w:pPr>
        <w:bidi w:val="0"/>
        <w:spacing w:line="276" w:lineRule="auto"/>
        <w:jc w:val="both"/>
      </w:pPr>
      <w:r w:rsidRPr="00ED1AF9">
        <w:rPr>
          <w:rFonts w:hint="default"/>
        </w:rPr>
        <w:t>Tento zá</w:t>
      </w:r>
      <w:r w:rsidRPr="00ED1AF9">
        <w:rPr>
          <w:rFonts w:hint="default"/>
        </w:rPr>
        <w:t>kon n</w:t>
      </w:r>
      <w:r w:rsidRPr="00ED1AF9" w:rsidR="00084728">
        <w:rPr>
          <w:rFonts w:hint="default"/>
        </w:rPr>
        <w:t>adobú</w:t>
      </w:r>
      <w:r w:rsidRPr="00ED1AF9" w:rsidR="00084728">
        <w:rPr>
          <w:rFonts w:hint="default"/>
        </w:rPr>
        <w:t>da úč</w:t>
      </w:r>
      <w:r w:rsidRPr="00ED1AF9" w:rsidR="00084728">
        <w:rPr>
          <w:rFonts w:hint="default"/>
        </w:rPr>
        <w:t>innosť</w:t>
      </w:r>
      <w:r w:rsidRPr="00ED1AF9" w:rsidR="00084728">
        <w:rPr>
          <w:rFonts w:hint="default"/>
        </w:rPr>
        <w:t xml:space="preserve"> od 1. </w:t>
      </w:r>
      <w:r w:rsidRPr="00ED1AF9" w:rsidR="003516BA">
        <w:t xml:space="preserve">augusta </w:t>
      </w:r>
      <w:r w:rsidRPr="00ED1AF9" w:rsidR="00084728">
        <w:t xml:space="preserve"> 2014</w:t>
      </w:r>
      <w:r w:rsidRPr="00ED1AF9">
        <w:t>.</w:t>
      </w:r>
    </w:p>
    <w:sectPr w:rsidSect="00F878DF">
      <w:pgSz w:w="12240" w:h="15840"/>
      <w:pgMar w:top="1247" w:right="1418" w:bottom="1134" w:left="1418" w:header="709" w:footer="709" w:gutter="0"/>
      <w:lnNumType w:distance="0"/>
      <w:cols w:space="708"/>
      <w:bidi w:val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Cambria Math">
    <w:panose1 w:val="02040503050406030204"/>
    <w:charset w:val="01"/>
    <w:family w:val="roman"/>
    <w:pitch w:val="variable"/>
    <w:sig w:usb0="00000000" w:usb1="00000000" w:usb2="00000000" w:usb3="00000000" w:csb0="00000000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FD6036E"/>
    <w:multiLevelType w:val="hybridMultilevel"/>
    <w:tmpl w:val="DAE04468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oNotTrackMoves/>
  <w:defaultTabStop w:val="708"/>
  <w:hyphenationZone w:val="425"/>
  <w:doNotHyphenateCaps/>
  <w:drawingGridHorizontalSpacing w:val="120"/>
  <w:drawingGridVerticalSpacing w:val="120"/>
  <w:displayHorizontalDrawingGridEvery w:val="0"/>
  <w:displayVerticalDrawingGridEvery w:val="3"/>
  <w:doNotShadeFormData/>
  <w:characterSpacingControl w:val="compressPunctuation"/>
  <w:doNotValidateAgainstSchema/>
  <w:doNotDemarcateInvalidXml/>
  <w:compat/>
  <w:rsids>
    <w:rsidRoot w:val="00A942DB"/>
    <w:rsid w:val="00084728"/>
    <w:rsid w:val="001E2058"/>
    <w:rsid w:val="0030191C"/>
    <w:rsid w:val="003516BA"/>
    <w:rsid w:val="004737AD"/>
    <w:rsid w:val="006B0B69"/>
    <w:rsid w:val="00810BB5"/>
    <w:rsid w:val="008F3F05"/>
    <w:rsid w:val="00953EBD"/>
    <w:rsid w:val="009C577B"/>
    <w:rsid w:val="00A942DB"/>
    <w:rsid w:val="00AB0DB1"/>
    <w:rsid w:val="00AD45A9"/>
    <w:rsid w:val="00B64985"/>
    <w:rsid w:val="00ED1AF9"/>
    <w:rsid w:val="00F512CF"/>
    <w:rsid w:val="00F8226B"/>
    <w:rsid w:val="00F878DF"/>
  </w:rsids>
  <m:mathPr>
    <m:mathFont m:val="Cambria Math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="Times New Roman"/>
        <w:sz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10BB5"/>
    <w:pPr>
      <w:framePr w:wrap="auto"/>
      <w:widowControl w:val="0"/>
      <w:autoSpaceDE w:val="0"/>
      <w:autoSpaceDN w:val="0"/>
      <w:adjustRightInd w:val="0"/>
      <w:ind w:left="0" w:right="0"/>
      <w:jc w:val="left"/>
      <w:textAlignment w:val="auto"/>
    </w:pPr>
    <w:rPr>
      <w:rFonts w:ascii="Times New Roman" w:hAnsi="Times New Roman" w:eastAsiaTheme="minorEastAsia" w:cs="Times New Roman"/>
      <w:sz w:val="24"/>
      <w:szCs w:val="24"/>
      <w:rtl w:val="0"/>
      <w:cs w:val="0"/>
      <w:lang w:val="sk-SK" w:eastAsia="cs-CZ" w:bidi="ar-SA"/>
    </w:rPr>
  </w:style>
  <w:style w:type="paragraph" w:styleId="Heading1">
    <w:name w:val="heading 1"/>
    <w:basedOn w:val="Normal"/>
    <w:next w:val="Normal"/>
    <w:link w:val="Heading1Char"/>
    <w:uiPriority w:val="99"/>
    <w:qFormat/>
    <w:rsid w:val="00810BB5"/>
    <w:pPr>
      <w:jc w:val="left"/>
      <w:outlineLvl w:val="0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locked/>
    <w:rsid w:val="00810BB5"/>
    <w:rPr>
      <w:rFonts w:asciiTheme="majorHAnsi" w:eastAsiaTheme="majorEastAsia" w:hAnsiTheme="majorHAnsi" w:cs="Times New Roman"/>
      <w:b/>
      <w:bCs/>
      <w:kern w:val="32"/>
      <w:sz w:val="32"/>
      <w:szCs w:val="32"/>
      <w:rtl w:val="0"/>
      <w:cs w:val="0"/>
      <w:lang w:val="x-none" w:eastAsia="cs-CZ"/>
    </w:rPr>
  </w:style>
  <w:style w:type="character" w:customStyle="1" w:styleId="num">
    <w:name w:val="num"/>
    <w:basedOn w:val="DefaultParagraphFont"/>
    <w:rsid w:val="006B0B69"/>
    <w:rPr>
      <w:rFonts w:cs="Times New Roman"/>
      <w:rtl w:val="0"/>
      <w:cs w:val="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CB793FB-5201-419D-A056-C4C64E40F8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2</Pages>
  <Words>473</Words>
  <Characters>2698</Characters>
  <Application>Microsoft Office Word</Application>
  <DocSecurity>0</DocSecurity>
  <Lines>0</Lines>
  <Paragraphs>0</Paragraphs>
  <ScaleCrop>false</ScaleCrop>
  <Company>Kancelaria NR SR</Company>
  <LinksUpToDate>false</LinksUpToDate>
  <CharactersWithSpaces>3165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rodina</dc:creator>
  <cp:lastModifiedBy>Gašparíková, Jarmila</cp:lastModifiedBy>
  <cp:revision>2</cp:revision>
  <cp:lastPrinted>2014-04-25T09:33:00Z</cp:lastPrinted>
  <dcterms:created xsi:type="dcterms:W3CDTF">2014-04-25T13:03:00Z</dcterms:created>
  <dcterms:modified xsi:type="dcterms:W3CDTF">2014-04-25T13:03:00Z</dcterms:modified>
</cp:coreProperties>
</file>