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2473" w:rsidRPr="00326284" w:rsidP="009736FA">
      <w:pPr>
        <w:pStyle w:val="Title"/>
        <w:widowControl/>
        <w:pBdr>
          <w:bottom w:val="single" w:sz="12" w:space="1" w:color="auto"/>
        </w:pBd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  <w:u w:val="none"/>
        </w:rPr>
      </w:pPr>
      <w:r w:rsidRPr="00326284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C2473" w:rsidRPr="00326284" w:rsidP="009736FA">
      <w:pPr>
        <w:bidi w:val="0"/>
        <w:spacing w:before="120" w:line="276" w:lineRule="auto"/>
        <w:ind w:left="142"/>
        <w:jc w:val="both"/>
        <w:rPr>
          <w:rFonts w:ascii="Book Antiqua" w:hAnsi="Book Antiqua"/>
          <w:b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  <w:r w:rsidRPr="00326284">
        <w:rPr>
          <w:rFonts w:ascii="Book Antiqua" w:hAnsi="Book Antiqua"/>
          <w:sz w:val="22"/>
          <w:szCs w:val="22"/>
        </w:rPr>
        <w:t>VI. volebné obdobie</w:t>
      </w: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Cs/>
          <w:sz w:val="22"/>
          <w:szCs w:val="22"/>
        </w:rPr>
      </w:pPr>
      <w:r w:rsidRPr="00326284">
        <w:rPr>
          <w:rFonts w:ascii="Book Antiqua" w:hAnsi="Book Antiqua"/>
          <w:bCs/>
          <w:sz w:val="22"/>
          <w:szCs w:val="22"/>
        </w:rPr>
        <w:t>NÁVRH</w:t>
      </w: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Cs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/>
          <w:bCs/>
          <w:sz w:val="22"/>
          <w:szCs w:val="22"/>
        </w:rPr>
      </w:pPr>
      <w:r w:rsidRPr="00326284">
        <w:rPr>
          <w:rFonts w:ascii="Book Antiqua" w:hAnsi="Book Antiqua"/>
          <w:b/>
          <w:bCs/>
          <w:sz w:val="22"/>
          <w:szCs w:val="22"/>
        </w:rPr>
        <w:t>Z á k o n</w:t>
      </w: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/>
          <w:bCs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Cs/>
          <w:sz w:val="22"/>
          <w:szCs w:val="22"/>
        </w:rPr>
      </w:pPr>
      <w:r w:rsidRPr="00326284">
        <w:rPr>
          <w:rFonts w:ascii="Book Antiqua" w:hAnsi="Book Antiqua"/>
          <w:bCs/>
          <w:sz w:val="22"/>
          <w:szCs w:val="22"/>
        </w:rPr>
        <w:t xml:space="preserve">z  </w:t>
      </w:r>
      <w:r w:rsidRPr="00326284">
        <w:rPr>
          <w:rFonts w:ascii="Book Antiqua" w:hAnsi="Book Antiqua"/>
          <w:sz w:val="22"/>
          <w:szCs w:val="22"/>
        </w:rPr>
        <w:t>... 2014,</w:t>
      </w:r>
      <w:r w:rsidRPr="00326284">
        <w:rPr>
          <w:rFonts w:ascii="Book Antiqua" w:hAnsi="Book Antiqua"/>
          <w:bCs/>
          <w:sz w:val="22"/>
          <w:szCs w:val="22"/>
        </w:rPr>
        <w:t xml:space="preserve"> </w:t>
      </w:r>
    </w:p>
    <w:p w:rsidR="00FC2473" w:rsidRPr="00326284" w:rsidP="009736FA">
      <w:pP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widowControl w:val="0"/>
        <w:bidi w:val="0"/>
        <w:spacing w:before="120" w:line="276" w:lineRule="auto"/>
        <w:ind w:left="142"/>
        <w:jc w:val="center"/>
        <w:rPr>
          <w:rFonts w:ascii="Book Antiqua" w:hAnsi="Book Antiqua"/>
          <w:b/>
          <w:sz w:val="22"/>
          <w:szCs w:val="22"/>
        </w:rPr>
      </w:pPr>
      <w:r w:rsidRPr="00326284">
        <w:rPr>
          <w:rFonts w:ascii="Book Antiqua" w:hAnsi="Book Antiqua"/>
          <w:b/>
          <w:sz w:val="22"/>
          <w:szCs w:val="22"/>
        </w:rPr>
        <w:t>ktorým sa mení a dopĺňa zákon č. 543/2002 Z. z. o ochrane prírody a krajiny v znení neskorších predpisov</w:t>
      </w:r>
    </w:p>
    <w:p w:rsidR="00FC2473" w:rsidRPr="00326284" w:rsidP="009736FA">
      <w:pPr>
        <w:widowControl w:val="0"/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</w:rPr>
      </w:pPr>
      <w:r w:rsidRPr="00326284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FC2473" w:rsidRPr="00326284" w:rsidP="009736FA">
      <w:pPr>
        <w:widowControl w:val="0"/>
        <w:bidi w:val="0"/>
        <w:spacing w:before="120" w:line="276" w:lineRule="auto"/>
        <w:ind w:left="142"/>
        <w:jc w:val="both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/>
          <w:sz w:val="22"/>
          <w:szCs w:val="22"/>
        </w:rPr>
      </w:pPr>
      <w:r w:rsidRPr="00326284" w:rsidR="00FB162F">
        <w:rPr>
          <w:rFonts w:ascii="Book Antiqua" w:hAnsi="Book Antiqua"/>
          <w:b/>
          <w:sz w:val="22"/>
          <w:szCs w:val="22"/>
        </w:rPr>
        <w:t>Čl. I</w:t>
      </w:r>
    </w:p>
    <w:p w:rsidR="00B656AE" w:rsidRPr="00326284" w:rsidP="009736FA">
      <w:pPr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</w:rPr>
      </w:pPr>
      <w:r w:rsidRPr="00326284" w:rsidR="00FC2473">
        <w:rPr>
          <w:rFonts w:ascii="Book Antiqua" w:hAnsi="Book Antiqua"/>
          <w:sz w:val="22"/>
          <w:szCs w:val="22"/>
        </w:rPr>
        <w:t>Zákon č. 543/2002 Z. z. o ochrane prírody a krajiny v znení zákona č.</w:t>
      </w:r>
      <w:r w:rsidRPr="00326284" w:rsidR="00FC2473">
        <w:rPr>
          <w:rFonts w:ascii="Book Antiqua" w:hAnsi="Book Antiqua"/>
          <w:bCs/>
          <w:sz w:val="22"/>
          <w:szCs w:val="22"/>
        </w:rPr>
        <w:t xml:space="preserve"> 525/2003 Z. z., zákona č. 205/2004 Z. z., zákona č. 364/2004 Z. z., zákona č. 587/2004 Z. z., zákona  </w:t>
      </w:r>
      <w:r w:rsidR="009736FA">
        <w:rPr>
          <w:rFonts w:ascii="Book Antiqua" w:hAnsi="Book Antiqua"/>
          <w:bCs/>
          <w:sz w:val="22"/>
          <w:szCs w:val="22"/>
        </w:rPr>
        <w:t xml:space="preserve">               </w:t>
      </w:r>
      <w:r w:rsidRPr="00326284" w:rsidR="00FC2473">
        <w:rPr>
          <w:rFonts w:ascii="Book Antiqua" w:hAnsi="Book Antiqua"/>
          <w:bCs/>
          <w:sz w:val="22"/>
          <w:szCs w:val="22"/>
        </w:rPr>
        <w:t>č. 15/2005 Z. z., zákona č. 479/2005 Z. z.,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 zákona č. 24/2006 Z. z., zákona č. 359/2007 </w:t>
      </w:r>
      <w:r w:rsidR="009736FA">
        <w:rPr>
          <w:rFonts w:ascii="Book Antiqua" w:hAnsi="Book Antiqua"/>
          <w:bCs/>
          <w:iCs/>
          <w:sz w:val="22"/>
          <w:szCs w:val="22"/>
        </w:rPr>
        <w:t xml:space="preserve">            Z. z., zákona 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č. 454/2007 Z. z., zákona č. 515/2008 Z. z., zákona č. 117/2010 Z. z., zákona </w:t>
      </w:r>
      <w:r w:rsidR="009736FA">
        <w:rPr>
          <w:rFonts w:ascii="Book Antiqua" w:hAnsi="Book Antiqua"/>
          <w:bCs/>
          <w:iCs/>
          <w:sz w:val="22"/>
          <w:szCs w:val="22"/>
        </w:rPr>
        <w:t xml:space="preserve">       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>č. 145/2010 Z. z., zákona č. 408/2011 Z. z., zákona č. 180/2013 Z. z., zá</w:t>
      </w:r>
      <w:r w:rsidR="009736FA">
        <w:rPr>
          <w:rFonts w:ascii="Book Antiqua" w:hAnsi="Book Antiqua"/>
          <w:bCs/>
          <w:iCs/>
          <w:sz w:val="22"/>
          <w:szCs w:val="22"/>
        </w:rPr>
        <w:t xml:space="preserve">kona č. 207/2013 Z. z., zákona </w:t>
      </w:r>
      <w:r w:rsidRPr="00326284" w:rsidR="00326284">
        <w:rPr>
          <w:rFonts w:ascii="Book Antiqua" w:hAnsi="Book Antiqua"/>
          <w:bCs/>
          <w:iCs/>
          <w:sz w:val="22"/>
          <w:szCs w:val="22"/>
        </w:rPr>
        <w:t>č. 311/2013 Z. z.,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 zákona č. 506/2013 Z. z. </w:t>
      </w:r>
      <w:r w:rsidRPr="00326284" w:rsidR="00326284">
        <w:rPr>
          <w:rFonts w:ascii="Book Antiqua" w:hAnsi="Book Antiqua"/>
          <w:bCs/>
          <w:iCs/>
          <w:sz w:val="22"/>
          <w:szCs w:val="22"/>
        </w:rPr>
        <w:t xml:space="preserve">a zákona č. 35/2014 Z. z. 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sa </w:t>
      </w:r>
      <w:r w:rsidRPr="00326284" w:rsidR="00FC2473">
        <w:rPr>
          <w:rFonts w:ascii="Book Antiqua" w:hAnsi="Book Antiqua"/>
          <w:sz w:val="22"/>
          <w:szCs w:val="22"/>
        </w:rPr>
        <w:t>mení a dopĺňa takto:</w:t>
      </w:r>
    </w:p>
    <w:p w:rsidR="00326284" w:rsidRPr="00326284" w:rsidP="009736F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26284" w:rsidR="00FB162F">
        <w:rPr>
          <w:rFonts w:ascii="Book Antiqua" w:hAnsi="Book Antiqua"/>
          <w:sz w:val="22"/>
          <w:szCs w:val="22"/>
        </w:rPr>
        <w:t xml:space="preserve"> </w:t>
        <w:tab/>
      </w:r>
    </w:p>
    <w:p w:rsidR="00326284" w:rsidRPr="00326284" w:rsidP="009736FA">
      <w:pPr>
        <w:pStyle w:val="ListParagraph"/>
        <w:suppressAutoHyphens w:val="0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9736FA">
        <w:rPr>
          <w:rFonts w:ascii="Book Antiqua" w:hAnsi="Book Antiqua"/>
          <w:sz w:val="22"/>
          <w:szCs w:val="22"/>
        </w:rPr>
        <w:t xml:space="preserve">1. </w:t>
        <w:tab/>
      </w:r>
      <w:r w:rsidRPr="00326284">
        <w:rPr>
          <w:rFonts w:ascii="Book Antiqua" w:hAnsi="Book Antiqua"/>
          <w:sz w:val="22"/>
          <w:szCs w:val="22"/>
        </w:rPr>
        <w:t>V § 1 odsek 1 znie:</w:t>
      </w:r>
    </w:p>
    <w:p w:rsidR="009736FA" w:rsidP="009736F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26284" w:rsidR="00326284">
        <w:rPr>
          <w:rFonts w:ascii="Book Antiqua" w:hAnsi="Book Antiqua"/>
          <w:sz w:val="22"/>
          <w:szCs w:val="22"/>
        </w:rPr>
        <w:t>„(1) Tento zákon upravuje pôsobnosť orgánov štátnej správy a obcí, ako aj práva a povinnosti právnických osôb a fyzických osôb pri ochrane prírody a krajiny s cieľom dlhodobo zabezpečiť zachovanie prírodnej rovnováhy a ochranu rozmanitosti podmienok a foriem života, prírodného dedičstva, hodnôt a krás, ako aj charakteristického vzhľadu krajiny a utvárať podmienky na trvalo udržateľné využívanie prírodných zdrojov a na poskytovanie ekosystémových služieb, berúc do úvahy regionálne a miestne špecifiká.“.</w:t>
      </w:r>
    </w:p>
    <w:p w:rsidR="009736FA" w:rsidP="009736F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9736FA" w:rsidP="009736F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  <w:tab/>
      </w:r>
      <w:r w:rsidRPr="00326284" w:rsidR="00326284">
        <w:rPr>
          <w:rFonts w:ascii="Book Antiqua" w:hAnsi="Book Antiqua"/>
          <w:sz w:val="22"/>
          <w:szCs w:val="22"/>
        </w:rPr>
        <w:t>V  § 2 ods. 1 sa na konci pripája táto veta: „Ochrana prírody a krajiny podľa tohto zákona je vo verejnom záujme a nemôže byť spochybnená žiadnym iným verejným záujmom.“.</w:t>
      </w:r>
    </w:p>
    <w:p w:rsidR="009736FA" w:rsidP="009736F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9736FA" w:rsidP="009736F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</w:t>
        <w:tab/>
      </w:r>
      <w:r w:rsidRPr="00326284" w:rsidR="00326284">
        <w:rPr>
          <w:rFonts w:ascii="Book Antiqua" w:hAnsi="Book Antiqua"/>
          <w:sz w:val="22"/>
          <w:szCs w:val="22"/>
        </w:rPr>
        <w:t>V nadpise § 6 sa vypúšťa slovo „prírodných“.</w:t>
      </w:r>
    </w:p>
    <w:p w:rsidR="009736FA" w:rsidP="009736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F3B75" w:rsidP="003F3B7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9736FA">
        <w:rPr>
          <w:rFonts w:ascii="Book Antiqua" w:hAnsi="Book Antiqua"/>
          <w:sz w:val="22"/>
          <w:szCs w:val="22"/>
        </w:rPr>
        <w:t xml:space="preserve">4. </w:t>
        <w:tab/>
      </w:r>
      <w:r>
        <w:rPr>
          <w:rFonts w:ascii="Book Antiqua" w:hAnsi="Book Antiqua"/>
          <w:sz w:val="22"/>
          <w:szCs w:val="22"/>
        </w:rPr>
        <w:t>V </w:t>
      </w:r>
      <w:r w:rsidRPr="00326284" w:rsidR="00326284">
        <w:rPr>
          <w:rFonts w:ascii="Book Antiqua" w:hAnsi="Book Antiqua"/>
          <w:sz w:val="22"/>
          <w:szCs w:val="22"/>
        </w:rPr>
        <w:t>§ 6 ods. 1 sa slová „Ochrana prírodných biotopov“ nahrádzajú slovami „Ochrana biotopov“.</w:t>
      </w:r>
    </w:p>
    <w:p w:rsidR="003F3B75" w:rsidP="003F3B7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F3B75" w:rsidP="003F3B7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5. </w:t>
        <w:tab/>
      </w:r>
      <w:r w:rsidRPr="00326284" w:rsidR="00326284">
        <w:rPr>
          <w:rFonts w:ascii="Book Antiqua" w:hAnsi="Book Antiqua"/>
          <w:sz w:val="22"/>
          <w:szCs w:val="22"/>
        </w:rPr>
        <w:t>V § 28 odseky 3 a 4 znejú: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26284" w:rsidR="00326284">
        <w:rPr>
          <w:rFonts w:ascii="Book Antiqua" w:hAnsi="Book Antiqua"/>
          <w:color w:val="000000"/>
          <w:sz w:val="22"/>
          <w:szCs w:val="22"/>
        </w:rPr>
        <w:t>„(3) Každý, kto zamýšľa uskutočniť plán alebo projekt podľa odseku 2 (ďalej len „navrhovateľ“), je povinný predložiť návrh plánu alebo projektu na posúdenie orgánu ochrany prírody.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326284" w:rsidR="00326284">
        <w:rPr>
          <w:rFonts w:ascii="Book Antiqua" w:hAnsi="Book Antiqua"/>
          <w:color w:val="000000"/>
          <w:sz w:val="22"/>
          <w:szCs w:val="22"/>
        </w:rPr>
        <w:t>(4) Okresný úrad v sídle kraja vydá k návrhu plánu alebo projektu podľa odseku 3 alebo z vlastného podnetu na základe vyhodnotenia kritérií podľa príloh č. 3 až 10 osobitného predpisu</w:t>
      </w:r>
      <w:r w:rsidRPr="00326284" w:rsidR="00326284">
        <w:rPr>
          <w:rFonts w:ascii="Book Antiqua" w:hAnsi="Book Antiqua"/>
          <w:color w:val="000000"/>
          <w:sz w:val="22"/>
          <w:szCs w:val="22"/>
          <w:vertAlign w:val="superscript"/>
        </w:rPr>
        <w:t xml:space="preserve">64) </w:t>
      </w:r>
      <w:r w:rsidRPr="00326284" w:rsidR="00326284">
        <w:rPr>
          <w:rFonts w:ascii="Book Antiqua" w:hAnsi="Book Antiqua"/>
          <w:color w:val="000000"/>
          <w:sz w:val="22"/>
          <w:szCs w:val="22"/>
        </w:rPr>
        <w:t>odborné stanovisko k možnosti jeho významného vplyvu na územie sústavy chránených území. Ak sa plán alebo projekt má uskutočniť na území viacerých krajov, odborné stanovisko vydá ten okresný úrad v sídle kraja, na území ktorého sa má uskutočniť najväčšia časť plánu alebo projektu. Ak podľa odborného stanoviska plán alebo projekt môže mať samostatne alebo v kombinácii s iným plánom alebo projektom významný vplyv na toto územie, je predmetom posudzovania vplyvov podľa osobitného predpisu</w:t>
      </w:r>
      <w:r w:rsidRPr="00326284" w:rsidR="00326284">
        <w:rPr>
          <w:rFonts w:ascii="Book Antiqua" w:hAnsi="Book Antiqua"/>
          <w:color w:val="000000"/>
          <w:sz w:val="22"/>
          <w:szCs w:val="22"/>
          <w:vertAlign w:val="superscript"/>
        </w:rPr>
        <w:t>64)</w:t>
      </w:r>
      <w:r w:rsidRPr="00326284" w:rsidR="00326284">
        <w:rPr>
          <w:rFonts w:ascii="Book Antiqua" w:hAnsi="Book Antiqua"/>
          <w:color w:val="000000"/>
          <w:sz w:val="22"/>
          <w:szCs w:val="22"/>
        </w:rPr>
        <w:t xml:space="preserve"> z hľadiska cieľov jeho ochrany.“.</w:t>
      </w:r>
    </w:p>
    <w:p w:rsidR="003F3B75" w:rsidP="003F3B7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3F3B75" w:rsidP="003F3B7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6. </w:t>
        <w:tab/>
      </w:r>
      <w:r w:rsidRPr="00326284" w:rsidR="00326284">
        <w:rPr>
          <w:rFonts w:ascii="Book Antiqua" w:hAnsi="Book Antiqua"/>
          <w:sz w:val="22"/>
          <w:szCs w:val="22"/>
        </w:rPr>
        <w:t xml:space="preserve">V § 56 ods. 1 sa nad slovo „výskum“ umiestňuje odkaz 86b, nad slovo „činnosť“ sa umiestňuje odkaz 86c a vypúšťajú sa odseky 2 a 3. 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470064">
        <w:rPr>
          <w:rFonts w:ascii="Book Antiqua" w:hAnsi="Book Antiqua"/>
          <w:sz w:val="22"/>
          <w:szCs w:val="22"/>
        </w:rPr>
        <w:t>Doterajšie odseky 4 až 9 sa označujú ako odseky 2 až 7</w:t>
      </w:r>
      <w:r w:rsidRPr="00326284" w:rsidR="00326284">
        <w:rPr>
          <w:rFonts w:ascii="Book Antiqua" w:hAnsi="Book Antiqua"/>
          <w:sz w:val="22"/>
          <w:szCs w:val="22"/>
        </w:rPr>
        <w:t>.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26284" w:rsidR="00326284">
        <w:rPr>
          <w:rFonts w:ascii="Book Antiqua" w:hAnsi="Book Antiqua"/>
          <w:sz w:val="22"/>
          <w:szCs w:val="22"/>
        </w:rPr>
        <w:t>Poznámky pod či</w:t>
      </w:r>
      <w:r>
        <w:rPr>
          <w:rFonts w:ascii="Book Antiqua" w:hAnsi="Book Antiqua"/>
          <w:sz w:val="22"/>
          <w:szCs w:val="22"/>
        </w:rPr>
        <w:t>arou k odkazom 86b a 86c znejú: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470064" w:rsidR="00326284">
        <w:rPr>
          <w:rFonts w:ascii="Book Antiqua" w:hAnsi="Book Antiqua"/>
          <w:sz w:val="22"/>
          <w:szCs w:val="22"/>
        </w:rPr>
        <w:t>„</w:t>
      </w:r>
      <w:r w:rsidRPr="00470064" w:rsidR="00326284">
        <w:rPr>
          <w:rFonts w:ascii="Book Antiqua" w:hAnsi="Book Antiqua"/>
          <w:sz w:val="22"/>
          <w:szCs w:val="22"/>
          <w:vertAlign w:val="superscript"/>
        </w:rPr>
        <w:t>86b</w:t>
      </w:r>
      <w:r w:rsidRPr="00470064" w:rsidR="00326284">
        <w:rPr>
          <w:rFonts w:ascii="Book Antiqua" w:hAnsi="Book Antiqua"/>
          <w:sz w:val="22"/>
          <w:szCs w:val="22"/>
        </w:rPr>
        <w:t>) § 2 ods. 1 zákona č. 172/2005 Z. z.</w:t>
      </w:r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štátnej podpory výskumu a vývoja a o doplnení zákona č. </w:t>
      </w:r>
      <w:hyperlink r:id="rId4" w:history="1">
        <w:r w:rsidRPr="00470064" w:rsidR="00326284">
          <w:rPr>
            <w:rStyle w:val="Hyperlink"/>
            <w:rFonts w:ascii="Book Antiqua" w:hAnsi="Book Antiqua"/>
            <w:bCs/>
            <w:sz w:val="22"/>
            <w:szCs w:val="22"/>
            <w:u w:val="none"/>
          </w:rPr>
          <w:t>575/2001 Z. z.</w:t>
        </w:r>
      </w:hyperlink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činnosti vlády a organizácii ústrednej štátnej správy v znení neskorších predpisov. Zákon </w:t>
      </w:r>
      <w:r>
        <w:rPr>
          <w:rFonts w:ascii="Book Antiqua" w:hAnsi="Book Antiqua"/>
          <w:bCs/>
          <w:sz w:val="22"/>
          <w:szCs w:val="22"/>
        </w:rPr>
        <w:t xml:space="preserve">              </w:t>
      </w:r>
      <w:r w:rsidRPr="00470064" w:rsidR="00326284">
        <w:rPr>
          <w:rFonts w:ascii="Book Antiqua" w:hAnsi="Book Antiqua"/>
          <w:bCs/>
          <w:sz w:val="22"/>
          <w:szCs w:val="22"/>
        </w:rPr>
        <w:t xml:space="preserve">č. 185/2009 Z. z. o stimuloch pre výskum a vývoj a o doplnení zákona č. </w:t>
      </w:r>
      <w:hyperlink r:id="rId5" w:history="1">
        <w:r w:rsidRPr="00470064" w:rsidR="00326284">
          <w:rPr>
            <w:rStyle w:val="Hyperlink"/>
            <w:rFonts w:ascii="Book Antiqua" w:hAnsi="Book Antiqua"/>
            <w:bCs/>
            <w:sz w:val="22"/>
            <w:szCs w:val="22"/>
            <w:u w:val="none"/>
          </w:rPr>
          <w:t>595/2003 Z. z.</w:t>
        </w:r>
      </w:hyperlink>
      <w:r w:rsidRPr="00470064" w:rsidR="00326284">
        <w:rPr>
          <w:rFonts w:ascii="Book Antiqua" w:hAnsi="Book Antiqua"/>
          <w:bCs/>
          <w:sz w:val="22"/>
          <w:szCs w:val="22"/>
        </w:rPr>
        <w:t xml:space="preserve"> o dani z príjmov v znení neskorších predpisov.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470064" w:rsidR="00326284">
        <w:rPr>
          <w:rFonts w:ascii="Book Antiqua" w:hAnsi="Book Antiqua"/>
          <w:sz w:val="22"/>
          <w:szCs w:val="22"/>
          <w:vertAlign w:val="superscript"/>
        </w:rPr>
        <w:t>86c</w:t>
      </w:r>
      <w:r w:rsidRPr="00470064" w:rsidR="00326284">
        <w:rPr>
          <w:rFonts w:ascii="Book Antiqua" w:hAnsi="Book Antiqua"/>
          <w:sz w:val="22"/>
          <w:szCs w:val="22"/>
        </w:rPr>
        <w:t>) § 8 ods. 2 zákona č. 172/2005 Z. z.</w:t>
      </w:r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štátnej podpory výskumu a vývoja a o doplnení zákona č. </w:t>
      </w:r>
      <w:hyperlink r:id="rId4" w:history="1">
        <w:r w:rsidRPr="00470064" w:rsidR="00326284">
          <w:rPr>
            <w:rStyle w:val="Hyperlink"/>
            <w:rFonts w:ascii="Book Antiqua" w:hAnsi="Book Antiqua"/>
            <w:bCs/>
            <w:sz w:val="22"/>
            <w:szCs w:val="22"/>
            <w:u w:val="none"/>
          </w:rPr>
          <w:t>575/2001 Z. z.</w:t>
        </w:r>
      </w:hyperlink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činnosti vlády a organizácii ústrednej štátnej správy v</w:t>
      </w:r>
      <w:r w:rsidR="00470064">
        <w:rPr>
          <w:rFonts w:ascii="Book Antiqua" w:hAnsi="Book Antiqua"/>
          <w:bCs/>
          <w:sz w:val="22"/>
          <w:szCs w:val="22"/>
        </w:rPr>
        <w:t> znení neskorších predpisov.“.</w:t>
      </w:r>
    </w:p>
    <w:p w:rsidR="003F3B75" w:rsidP="003F3B7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123F8" w:rsidP="003F3B7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210A9" w:rsidRPr="00230DFE" w:rsidP="00F210A9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3F3B75">
        <w:rPr>
          <w:rFonts w:ascii="Book Antiqua" w:hAnsi="Book Antiqua"/>
          <w:bCs/>
          <w:sz w:val="22"/>
          <w:szCs w:val="22"/>
        </w:rPr>
        <w:t xml:space="preserve">7. </w:t>
        <w:tab/>
      </w:r>
      <w:r w:rsidRPr="00230DFE" w:rsidR="00470064">
        <w:rPr>
          <w:rFonts w:ascii="Book Antiqua" w:hAnsi="Book Antiqua"/>
          <w:sz w:val="22"/>
          <w:szCs w:val="22"/>
        </w:rPr>
        <w:t>V § 56 odsek 2</w:t>
      </w:r>
      <w:r w:rsidRPr="00230DFE" w:rsidR="00326284">
        <w:rPr>
          <w:rFonts w:ascii="Book Antiqua" w:hAnsi="Book Antiqua"/>
          <w:sz w:val="22"/>
          <w:szCs w:val="22"/>
        </w:rPr>
        <w:t> znie:</w:t>
      </w:r>
    </w:p>
    <w:p w:rsidR="00F210A9" w:rsidRPr="00230DFE" w:rsidP="00F210A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>
        <w:rPr>
          <w:rFonts w:ascii="Book Antiqua" w:hAnsi="Book Antiqua"/>
          <w:sz w:val="22"/>
          <w:szCs w:val="22"/>
        </w:rPr>
        <w:t>„(2</w:t>
      </w:r>
      <w:r w:rsidRPr="00230DFE" w:rsidR="00326284">
        <w:rPr>
          <w:rFonts w:ascii="Book Antiqua" w:hAnsi="Book Antiqua"/>
          <w:sz w:val="22"/>
          <w:szCs w:val="22"/>
        </w:rPr>
        <w:t>) Oprávnená osoba je povinná vopred oznámiť orgánu ochrany prírody začatie a ukončenie výskumu osobitne chránenej časti prírody a krajiny. Po ukončení výskumu je oprávnená osoba povinná do šiestich mesiacov oznámiť organizácii ochrany prírody spôsob a termín publikovania alebo uschovania výsledkov výskumu, alebo odovzdať organizácii ochrany prírody správu o výsledku výskumu. Pri viacročných výskumoch je oprávnená osoba povinná oznámiť organizácii ochrany prírody spôsob a termín publikovania alebo uschovania výsledkov výskumu alebo odovzdať organizácii ochrany prírody priebežnú správu o výsledku výskumu každoročne do 31. januára kalendárneho roka. Oprávnená osoba môže pri odovzdávaní údajov do národnej databázy určiť podmienky, za akých možno tieto údaje sprístupňovať a poskytovať o nich informácie. Výsledky výskumu financovaného z verejných zdrojov organizácia ochrany prírody zverejní na svojom webovom sídle; ustanovenia osobitného predpisu tým nie sú dotknuté.</w:t>
      </w:r>
      <w:r w:rsidRPr="00230DFE" w:rsidR="00B81300">
        <w:rPr>
          <w:rFonts w:ascii="Book Antiqua" w:hAnsi="Book Antiqua"/>
          <w:sz w:val="22"/>
          <w:szCs w:val="22"/>
          <w:vertAlign w:val="superscript"/>
        </w:rPr>
        <w:t>86e</w:t>
      </w:r>
      <w:r w:rsidRPr="00230DFE" w:rsidR="00326284">
        <w:rPr>
          <w:rFonts w:ascii="Book Antiqua" w:hAnsi="Book Antiqua"/>
          <w:sz w:val="22"/>
          <w:szCs w:val="22"/>
        </w:rPr>
        <w:t>)“.</w:t>
      </w:r>
    </w:p>
    <w:p w:rsidR="00F210A9" w:rsidRPr="00230DFE" w:rsidP="00F210A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 w:rsidR="00B81300">
        <w:rPr>
          <w:rFonts w:ascii="Book Antiqua" w:hAnsi="Book Antiqua"/>
          <w:sz w:val="22"/>
          <w:szCs w:val="22"/>
        </w:rPr>
        <w:t>Poznámka pod čiarou k odkazu 86e</w:t>
      </w:r>
      <w:r w:rsidRPr="00230DFE" w:rsidR="00326284">
        <w:rPr>
          <w:rFonts w:ascii="Book Antiqua" w:hAnsi="Book Antiqua"/>
          <w:sz w:val="22"/>
          <w:szCs w:val="22"/>
        </w:rPr>
        <w:t xml:space="preserve"> znie:</w:t>
      </w:r>
    </w:p>
    <w:p w:rsidR="00F210A9" w:rsidP="00F210A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 w:rsidR="00326284">
        <w:rPr>
          <w:rFonts w:ascii="Book Antiqua" w:hAnsi="Book Antiqua"/>
          <w:sz w:val="22"/>
          <w:szCs w:val="22"/>
        </w:rPr>
        <w:t>„</w:t>
      </w:r>
      <w:r w:rsidRPr="00230DFE" w:rsidR="00B81300">
        <w:rPr>
          <w:rFonts w:ascii="Book Antiqua" w:hAnsi="Book Antiqua"/>
          <w:sz w:val="22"/>
          <w:szCs w:val="22"/>
          <w:vertAlign w:val="superscript"/>
        </w:rPr>
        <w:t>86e</w:t>
      </w:r>
      <w:r w:rsidRPr="00230DFE" w:rsidR="00326284">
        <w:rPr>
          <w:rFonts w:ascii="Book Antiqua" w:hAnsi="Book Antiqua"/>
          <w:sz w:val="22"/>
          <w:szCs w:val="22"/>
        </w:rPr>
        <w:t>) Zákon č. 618/2003 Z. z. o autorskom práve a právach súvisiacich s autorským právom (autorský zákon)</w:t>
      </w:r>
      <w:r w:rsidRPr="00230DFE" w:rsidR="00470064">
        <w:rPr>
          <w:rFonts w:ascii="Book Antiqua" w:hAnsi="Book Antiqua"/>
          <w:sz w:val="22"/>
          <w:szCs w:val="22"/>
        </w:rPr>
        <w:t xml:space="preserve"> v znení neskorších predpisov.“.</w:t>
      </w:r>
    </w:p>
    <w:p w:rsidR="00F210A9" w:rsidP="00F210A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26284" w:rsidRPr="00230DFE" w:rsidP="00F210A9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F210A9">
        <w:rPr>
          <w:rFonts w:ascii="Book Antiqua" w:hAnsi="Book Antiqua"/>
          <w:sz w:val="22"/>
          <w:szCs w:val="22"/>
        </w:rPr>
        <w:t xml:space="preserve">8. </w:t>
        <w:tab/>
      </w:r>
      <w:r w:rsidRPr="00230DFE" w:rsidR="00F210A9">
        <w:rPr>
          <w:rFonts w:ascii="Book Antiqua" w:hAnsi="Book Antiqua"/>
          <w:sz w:val="22"/>
          <w:szCs w:val="22"/>
        </w:rPr>
        <w:t>V § 56 odsek 5</w:t>
      </w:r>
      <w:r w:rsidRPr="00230DFE">
        <w:rPr>
          <w:rFonts w:ascii="Book Antiqua" w:hAnsi="Book Antiqua"/>
          <w:sz w:val="22"/>
          <w:szCs w:val="22"/>
        </w:rPr>
        <w:t> znie:</w:t>
      </w:r>
    </w:p>
    <w:p w:rsidR="007123F8" w:rsidP="007123F8">
      <w:pPr>
        <w:pStyle w:val="BodyText2"/>
        <w:bidi w:val="0"/>
        <w:spacing w:before="120" w:after="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 w:rsidR="00F210A9">
        <w:rPr>
          <w:rFonts w:ascii="Book Antiqua" w:hAnsi="Book Antiqua"/>
          <w:sz w:val="22"/>
          <w:szCs w:val="22"/>
        </w:rPr>
        <w:t>„(5</w:t>
      </w:r>
      <w:r w:rsidRPr="00230DFE" w:rsidR="00326284">
        <w:rPr>
          <w:rFonts w:ascii="Book Antiqua" w:hAnsi="Book Antiqua"/>
          <w:sz w:val="22"/>
          <w:szCs w:val="22"/>
        </w:rPr>
        <w:t xml:space="preserve">) Na vyhlasovanie ochrany osobitne chránených častí prírody a krajiny podľa § 50, území európskeho významu podľa § 27 a európskej sústavy chránených území </w:t>
      </w:r>
      <w:r w:rsidRPr="00230DFE" w:rsidR="00F210A9">
        <w:rPr>
          <w:rFonts w:ascii="Book Antiqua" w:hAnsi="Book Antiqua"/>
          <w:sz w:val="22"/>
          <w:szCs w:val="22"/>
        </w:rPr>
        <w:t xml:space="preserve">podľa </w:t>
      </w:r>
      <w:r w:rsidRPr="00230DFE" w:rsidR="00326284">
        <w:rPr>
          <w:rFonts w:ascii="Book Antiqua" w:hAnsi="Book Antiqua"/>
          <w:sz w:val="22"/>
          <w:szCs w:val="22"/>
        </w:rPr>
        <w:t>§ 28 môžu byť použité</w:t>
      </w:r>
      <w:r w:rsidRPr="00326284" w:rsidR="00326284">
        <w:rPr>
          <w:rFonts w:ascii="Book Antiqua" w:hAnsi="Book Antiqua"/>
          <w:sz w:val="22"/>
          <w:szCs w:val="22"/>
        </w:rPr>
        <w:t xml:space="preserve"> iba výsledky výskumu v</w:t>
      </w:r>
      <w:r w:rsidR="00470064">
        <w:rPr>
          <w:rFonts w:ascii="Book Antiqua" w:hAnsi="Book Antiqua"/>
          <w:sz w:val="22"/>
          <w:szCs w:val="22"/>
        </w:rPr>
        <w:t>ykonávaného v súlade s odsekom 2</w:t>
      </w:r>
      <w:r w:rsidRPr="00326284" w:rsidR="00326284">
        <w:rPr>
          <w:rFonts w:ascii="Book Antiqua" w:hAnsi="Book Antiqua"/>
          <w:sz w:val="22"/>
          <w:szCs w:val="22"/>
        </w:rPr>
        <w:t>, ak orgán ochrany prírody nerozhodne inak.“.</w:t>
      </w:r>
    </w:p>
    <w:p w:rsidR="007123F8" w:rsidP="007123F8">
      <w:pPr>
        <w:pStyle w:val="BodyText2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7123F8" w:rsidP="007123F8">
      <w:pPr>
        <w:pStyle w:val="BodyText2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26284" w:rsidR="0053482A">
        <w:rPr>
          <w:rFonts w:ascii="Book Antiqua" w:hAnsi="Book Antiqua"/>
          <w:b/>
          <w:sz w:val="22"/>
          <w:szCs w:val="22"/>
        </w:rPr>
        <w:t>Čl. II</w:t>
      </w:r>
    </w:p>
    <w:p w:rsidR="00FC2473" w:rsidRPr="00326284" w:rsidP="007123F8">
      <w:pPr>
        <w:pStyle w:val="BodyText2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6284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326284" w:rsidR="00326284">
        <w:rPr>
          <w:rFonts w:ascii="Book Antiqua" w:hAnsi="Book Antiqua"/>
          <w:sz w:val="22"/>
          <w:szCs w:val="22"/>
        </w:rPr>
        <w:t>septembra</w:t>
      </w:r>
      <w:r w:rsidRPr="00326284">
        <w:rPr>
          <w:rFonts w:ascii="Book Antiqua" w:hAnsi="Book Antiqua"/>
          <w:sz w:val="22"/>
          <w:szCs w:val="22"/>
        </w:rPr>
        <w:t xml:space="preserve"> 2014.</w:t>
      </w:r>
    </w:p>
    <w:p w:rsidR="00FC2473" w:rsidRPr="00326284" w:rsidP="009736FA">
      <w:pPr>
        <w:bidi w:val="0"/>
        <w:spacing w:before="120" w:line="276" w:lineRule="auto"/>
        <w:ind w:left="142"/>
        <w:rPr>
          <w:rFonts w:ascii="Book Antiqua" w:hAnsi="Book Antiqua"/>
          <w:b/>
          <w:sz w:val="22"/>
          <w:szCs w:val="22"/>
        </w:rPr>
      </w:pPr>
    </w:p>
    <w:p w:rsidR="00691C15" w:rsidRPr="00326284" w:rsidP="009736FA">
      <w:pP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</w:rPr>
      </w:pPr>
    </w:p>
    <w:sectPr w:rsidSect="00B1085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5E50CF"/>
    <w:multiLevelType w:val="hybridMultilevel"/>
    <w:tmpl w:val="B828461E"/>
    <w:lvl w:ilvl="0">
      <w:start w:val="9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31A3E19"/>
    <w:multiLevelType w:val="hybridMultilevel"/>
    <w:tmpl w:val="A3C8CD5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4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90A03B0"/>
    <w:multiLevelType w:val="hybridMultilevel"/>
    <w:tmpl w:val="23E69710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6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913ABA"/>
    <w:multiLevelType w:val="hybridMultilevel"/>
    <w:tmpl w:val="4BDCB56C"/>
    <w:lvl w:ilvl="0">
      <w:start w:val="1"/>
      <w:numFmt w:val="lowerLetter"/>
      <w:lvlText w:val="%1)"/>
      <w:lvlJc w:val="left"/>
      <w:pPr>
        <w:ind w:left="1578" w:hanging="8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28A16510"/>
    <w:multiLevelType w:val="hybridMultilevel"/>
    <w:tmpl w:val="1412734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1">
    <w:nsid w:val="299E5004"/>
    <w:multiLevelType w:val="hybridMultilevel"/>
    <w:tmpl w:val="2ECCC73C"/>
    <w:lvl w:ilvl="0">
      <w:start w:val="1"/>
      <w:numFmt w:val="lowerLetter"/>
      <w:lvlText w:val="%1)"/>
      <w:lvlJc w:val="left"/>
      <w:pPr>
        <w:ind w:left="577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2">
    <w:nsid w:val="2C492A3E"/>
    <w:multiLevelType w:val="hybridMultilevel"/>
    <w:tmpl w:val="61EAE18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3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AB96D52"/>
    <w:multiLevelType w:val="hybridMultilevel"/>
    <w:tmpl w:val="2AF0C3CA"/>
    <w:lvl w:ilvl="0">
      <w:start w:val="96"/>
      <w:numFmt w:val="decimal"/>
      <w:lvlText w:val="%1."/>
      <w:lvlJc w:val="left"/>
      <w:pPr>
        <w:ind w:left="128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2" w:hanging="180"/>
      </w:pPr>
      <w:rPr>
        <w:rFonts w:cs="Times New Roman"/>
        <w:rtl w:val="0"/>
        <w:cs w:val="0"/>
      </w:rPr>
    </w:lvl>
  </w:abstractNum>
  <w:abstractNum w:abstractNumId="16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97D67F1"/>
    <w:multiLevelType w:val="hybridMultilevel"/>
    <w:tmpl w:val="9F1ECF78"/>
    <w:lvl w:ilvl="0">
      <w:start w:val="96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5D750D3A"/>
    <w:multiLevelType w:val="hybridMultilevel"/>
    <w:tmpl w:val="4B5A12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2E77F3"/>
    <w:multiLevelType w:val="hybridMultilevel"/>
    <w:tmpl w:val="A9362F80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0">
    <w:nsid w:val="645F6F96"/>
    <w:multiLevelType w:val="hybridMultilevel"/>
    <w:tmpl w:val="17848340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1">
    <w:nsid w:val="69F81794"/>
    <w:multiLevelType w:val="hybridMultilevel"/>
    <w:tmpl w:val="229E5EC6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2">
    <w:nsid w:val="6C763D4C"/>
    <w:multiLevelType w:val="hybridMultilevel"/>
    <w:tmpl w:val="C41882A6"/>
    <w:lvl w:ilvl="0">
      <w:start w:val="1"/>
      <w:numFmt w:val="decimal"/>
      <w:lvlText w:val="%1."/>
      <w:lvlJc w:val="left"/>
      <w:pPr>
        <w:ind w:left="92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1" w:hanging="180"/>
      </w:pPr>
      <w:rPr>
        <w:rFonts w:cs="Times New Roman"/>
        <w:rtl w:val="0"/>
        <w:cs w:val="0"/>
      </w:rPr>
    </w:lvl>
  </w:abstractNum>
  <w:abstractNum w:abstractNumId="23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6002828"/>
    <w:multiLevelType w:val="hybridMultilevel"/>
    <w:tmpl w:val="6F08F93A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6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74" w:hanging="180"/>
      </w:pPr>
      <w:rPr>
        <w:rFonts w:cs="Times New Roman"/>
        <w:rtl w:val="0"/>
        <w:cs w:val="0"/>
      </w:rPr>
    </w:lvl>
  </w:abstractNum>
  <w:abstractNum w:abstractNumId="25">
    <w:nsid w:val="76393145"/>
    <w:multiLevelType w:val="hybridMultilevel"/>
    <w:tmpl w:val="3A80BF78"/>
    <w:lvl w:ilvl="0">
      <w:start w:val="9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781048F1"/>
    <w:multiLevelType w:val="hybridMultilevel"/>
    <w:tmpl w:val="B518E9E8"/>
    <w:lvl w:ilvl="0">
      <w:start w:val="9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2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21"/>
  </w:num>
  <w:num w:numId="17">
    <w:abstractNumId w:val="12"/>
  </w:num>
  <w:num w:numId="18">
    <w:abstractNumId w:val="3"/>
  </w:num>
  <w:num w:numId="19">
    <w:abstractNumId w:val="7"/>
  </w:num>
  <w:num w:numId="20">
    <w:abstractNumId w:val="18"/>
  </w:num>
  <w:num w:numId="21">
    <w:abstractNumId w:val="19"/>
  </w:num>
  <w:num w:numId="22">
    <w:abstractNumId w:val="5"/>
  </w:num>
  <w:num w:numId="23">
    <w:abstractNumId w:val="15"/>
  </w:num>
  <w:num w:numId="24">
    <w:abstractNumId w:val="17"/>
  </w:num>
  <w:num w:numId="25">
    <w:abstractNumId w:val="25"/>
  </w:num>
  <w:num w:numId="26">
    <w:abstractNumId w:val="2"/>
  </w:num>
  <w:num w:numId="27">
    <w:abstractNumId w:val="2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C2473"/>
    <w:rsid w:val="0000550A"/>
    <w:rsid w:val="00007720"/>
    <w:rsid w:val="00012DB4"/>
    <w:rsid w:val="00013942"/>
    <w:rsid w:val="00033A9F"/>
    <w:rsid w:val="00054D31"/>
    <w:rsid w:val="00055266"/>
    <w:rsid w:val="00061998"/>
    <w:rsid w:val="000647B7"/>
    <w:rsid w:val="000D6E4C"/>
    <w:rsid w:val="0012681C"/>
    <w:rsid w:val="00163328"/>
    <w:rsid w:val="00182CDE"/>
    <w:rsid w:val="00184C4E"/>
    <w:rsid w:val="001B14CF"/>
    <w:rsid w:val="001B3AD9"/>
    <w:rsid w:val="001B57BA"/>
    <w:rsid w:val="001C08F5"/>
    <w:rsid w:val="001C2DA4"/>
    <w:rsid w:val="001C3345"/>
    <w:rsid w:val="001F17A7"/>
    <w:rsid w:val="00230DFE"/>
    <w:rsid w:val="002910BC"/>
    <w:rsid w:val="002C5596"/>
    <w:rsid w:val="002D62E3"/>
    <w:rsid w:val="002E57E5"/>
    <w:rsid w:val="002F3623"/>
    <w:rsid w:val="00320F52"/>
    <w:rsid w:val="00326284"/>
    <w:rsid w:val="00343F76"/>
    <w:rsid w:val="00356A5E"/>
    <w:rsid w:val="00357AE6"/>
    <w:rsid w:val="003E44C3"/>
    <w:rsid w:val="003F3B75"/>
    <w:rsid w:val="003F57E7"/>
    <w:rsid w:val="00423828"/>
    <w:rsid w:val="00460604"/>
    <w:rsid w:val="00470064"/>
    <w:rsid w:val="004802C3"/>
    <w:rsid w:val="004809C3"/>
    <w:rsid w:val="004A714D"/>
    <w:rsid w:val="004B1524"/>
    <w:rsid w:val="005242AF"/>
    <w:rsid w:val="00527BFE"/>
    <w:rsid w:val="0053482A"/>
    <w:rsid w:val="00551738"/>
    <w:rsid w:val="0056760B"/>
    <w:rsid w:val="00571F55"/>
    <w:rsid w:val="005B0EC8"/>
    <w:rsid w:val="005C711C"/>
    <w:rsid w:val="0061703E"/>
    <w:rsid w:val="00622303"/>
    <w:rsid w:val="00691C15"/>
    <w:rsid w:val="006C5314"/>
    <w:rsid w:val="006F6C91"/>
    <w:rsid w:val="007123F8"/>
    <w:rsid w:val="00715724"/>
    <w:rsid w:val="00725B8B"/>
    <w:rsid w:val="007561A3"/>
    <w:rsid w:val="00790331"/>
    <w:rsid w:val="007A384E"/>
    <w:rsid w:val="007D0099"/>
    <w:rsid w:val="007D33E0"/>
    <w:rsid w:val="007D5BAD"/>
    <w:rsid w:val="007E0196"/>
    <w:rsid w:val="007E3D65"/>
    <w:rsid w:val="007F2ECD"/>
    <w:rsid w:val="007F4FB8"/>
    <w:rsid w:val="00864E02"/>
    <w:rsid w:val="00877A90"/>
    <w:rsid w:val="008812AA"/>
    <w:rsid w:val="00885739"/>
    <w:rsid w:val="00897B6A"/>
    <w:rsid w:val="008C2B25"/>
    <w:rsid w:val="008D0124"/>
    <w:rsid w:val="008F60B0"/>
    <w:rsid w:val="00914CCD"/>
    <w:rsid w:val="009321AC"/>
    <w:rsid w:val="00935019"/>
    <w:rsid w:val="009736FA"/>
    <w:rsid w:val="0098622C"/>
    <w:rsid w:val="009D539A"/>
    <w:rsid w:val="00A17A47"/>
    <w:rsid w:val="00A664CF"/>
    <w:rsid w:val="00A74F4F"/>
    <w:rsid w:val="00B063DE"/>
    <w:rsid w:val="00B10858"/>
    <w:rsid w:val="00B6179E"/>
    <w:rsid w:val="00B656AE"/>
    <w:rsid w:val="00B81300"/>
    <w:rsid w:val="00BA5B41"/>
    <w:rsid w:val="00BB15BB"/>
    <w:rsid w:val="00BD5F9D"/>
    <w:rsid w:val="00BE2683"/>
    <w:rsid w:val="00BF0446"/>
    <w:rsid w:val="00C35ADC"/>
    <w:rsid w:val="00C6392D"/>
    <w:rsid w:val="00C664EA"/>
    <w:rsid w:val="00C67E2C"/>
    <w:rsid w:val="00C70A8B"/>
    <w:rsid w:val="00C80F34"/>
    <w:rsid w:val="00C81179"/>
    <w:rsid w:val="00C8201F"/>
    <w:rsid w:val="00C82530"/>
    <w:rsid w:val="00CA574E"/>
    <w:rsid w:val="00CA60DD"/>
    <w:rsid w:val="00CE6DDC"/>
    <w:rsid w:val="00D0318E"/>
    <w:rsid w:val="00D24810"/>
    <w:rsid w:val="00D52CCF"/>
    <w:rsid w:val="00D77AEA"/>
    <w:rsid w:val="00DA42DD"/>
    <w:rsid w:val="00DB207D"/>
    <w:rsid w:val="00DB57CD"/>
    <w:rsid w:val="00DC078E"/>
    <w:rsid w:val="00DC25C2"/>
    <w:rsid w:val="00DD20B0"/>
    <w:rsid w:val="00DE2FFE"/>
    <w:rsid w:val="00E039FE"/>
    <w:rsid w:val="00E20858"/>
    <w:rsid w:val="00E20946"/>
    <w:rsid w:val="00E37707"/>
    <w:rsid w:val="00E6736D"/>
    <w:rsid w:val="00E74453"/>
    <w:rsid w:val="00E76277"/>
    <w:rsid w:val="00EB4151"/>
    <w:rsid w:val="00EC4CBF"/>
    <w:rsid w:val="00ED7929"/>
    <w:rsid w:val="00EE5DFF"/>
    <w:rsid w:val="00EF6A26"/>
    <w:rsid w:val="00F210A9"/>
    <w:rsid w:val="00F26236"/>
    <w:rsid w:val="00F4556F"/>
    <w:rsid w:val="00F94E56"/>
    <w:rsid w:val="00FB162F"/>
    <w:rsid w:val="00FC2473"/>
    <w:rsid w:val="00FC56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73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FC2473"/>
    <w:pPr>
      <w:widowControl w:val="0"/>
      <w:suppressAutoHyphens w:val="0"/>
      <w:autoSpaceDE w:val="0"/>
      <w:autoSpaceDN w:val="0"/>
      <w:adjustRightInd w:val="0"/>
      <w:jc w:val="center"/>
    </w:pPr>
    <w:rPr>
      <w:rFonts w:ascii="Arial Narrow" w:hAnsi="Arial Narrow"/>
      <w:b/>
      <w:sz w:val="28"/>
      <w:szCs w:val="28"/>
      <w:u w:val="single"/>
      <w:lang w:eastAsia="sk-SK"/>
    </w:rPr>
  </w:style>
  <w:style w:type="character" w:customStyle="1" w:styleId="TitleChar">
    <w:name w:val="Title Char"/>
    <w:link w:val="Title"/>
    <w:uiPriority w:val="99"/>
    <w:locked/>
    <w:rsid w:val="00FC2473"/>
    <w:rPr>
      <w:rFonts w:ascii="Arial Narrow" w:hAnsi="Arial Narrow" w:cs="Arial Narrow"/>
      <w:b/>
      <w:sz w:val="28"/>
      <w:u w:val="single"/>
      <w:lang w:val="x-none" w:eastAsia="sk-SK"/>
    </w:rPr>
  </w:style>
  <w:style w:type="paragraph" w:styleId="ListParagraph">
    <w:name w:val="List Paragraph"/>
    <w:basedOn w:val="Normal"/>
    <w:uiPriority w:val="34"/>
    <w:qFormat/>
    <w:rsid w:val="00FC2473"/>
    <w:pPr>
      <w:ind w:left="720"/>
      <w:contextualSpacing/>
      <w:jc w:val="left"/>
    </w:pPr>
  </w:style>
  <w:style w:type="paragraph" w:styleId="BodyTextIndent">
    <w:name w:val="Body Text Indent"/>
    <w:basedOn w:val="Normal"/>
    <w:link w:val="BodyTextIndentChar"/>
    <w:uiPriority w:val="99"/>
    <w:unhideWhenUsed/>
    <w:rsid w:val="00B656AE"/>
    <w:pPr>
      <w:suppressAutoHyphens w:val="0"/>
      <w:jc w:val="both"/>
    </w:pPr>
  </w:style>
  <w:style w:type="character" w:customStyle="1" w:styleId="BodyTextIndentChar">
    <w:name w:val="Body Text Indent Char"/>
    <w:link w:val="BodyTextIndent"/>
    <w:uiPriority w:val="99"/>
    <w:locked/>
    <w:rsid w:val="00B656AE"/>
    <w:rPr>
      <w:rFonts w:ascii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B6179E"/>
    <w:rPr>
      <w:rFonts w:ascii="Times New Roman" w:hAnsi="Times New Roman" w:cs="Times New Roman"/>
      <w:color w:val="000000"/>
      <w:u w:val="single"/>
    </w:rPr>
  </w:style>
  <w:style w:type="character" w:styleId="Strong">
    <w:name w:val="Strong"/>
    <w:uiPriority w:val="99"/>
    <w:qFormat/>
    <w:rsid w:val="00725B8B"/>
    <w:rPr>
      <w:rFonts w:ascii="Times New Roman" w:hAnsi="Times New Roman" w:cs="Times New Roman"/>
      <w:b/>
    </w:rPr>
  </w:style>
  <w:style w:type="character" w:customStyle="1" w:styleId="Znakyprepoznmkupodiarou">
    <w:name w:val="Znaky pre poznámku pod čiarou"/>
    <w:uiPriority w:val="99"/>
    <w:rsid w:val="002F3623"/>
    <w:rPr>
      <w:vertAlign w:val="superscript"/>
    </w:rPr>
  </w:style>
  <w:style w:type="character" w:customStyle="1" w:styleId="ppp-input-value1">
    <w:name w:val="ppp-input-value1"/>
    <w:uiPriority w:val="99"/>
    <w:rsid w:val="002F3623"/>
    <w:rPr>
      <w:rFonts w:ascii="Tahoma" w:hAnsi="Tahoma" w:cs="Tahoma"/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71F55"/>
    <w:pPr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571F55"/>
    <w:rPr>
      <w:rFonts w:ascii="Calibri" w:hAnsi="Calibri" w:cs="Calibri"/>
    </w:rPr>
  </w:style>
  <w:style w:type="paragraph" w:customStyle="1" w:styleId="Vchodzie">
    <w:name w:val="Východzie"/>
    <w:uiPriority w:val="99"/>
    <w:rsid w:val="00571F55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571F55"/>
    <w:pPr>
      <w:suppressAutoHyphens w:val="0"/>
      <w:spacing w:before="100" w:beforeAutospacing="1" w:after="119"/>
      <w:jc w:val="left"/>
    </w:pPr>
    <w:rPr>
      <w:color w:val="000000"/>
      <w:sz w:val="20"/>
      <w:szCs w:val="20"/>
      <w:lang w:eastAsia="sk-SK"/>
    </w:rPr>
  </w:style>
  <w:style w:type="paragraph" w:customStyle="1" w:styleId="Odsekzoznamu1">
    <w:name w:val="Odsek zoznamu1"/>
    <w:basedOn w:val="Normal"/>
    <w:rsid w:val="00571F55"/>
    <w:pPr>
      <w:autoSpaceDN w:val="0"/>
      <w:spacing w:after="200" w:line="276" w:lineRule="auto"/>
      <w:ind w:left="720"/>
      <w:jc w:val="left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085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B10858"/>
    <w:rPr>
      <w:rFonts w:ascii="Times New Roman" w:hAnsi="Times New Roman" w:cs="Times New Roman"/>
      <w:sz w:val="16"/>
      <w:lang w:val="x-none" w:eastAsia="ar-SA" w:bidi="ar-SA"/>
    </w:rPr>
  </w:style>
  <w:style w:type="paragraph" w:styleId="BodyText">
    <w:name w:val="Body Text"/>
    <w:basedOn w:val="Normal"/>
    <w:link w:val="BodyTextChar"/>
    <w:uiPriority w:val="99"/>
    <w:unhideWhenUsed/>
    <w:rsid w:val="00B10858"/>
    <w:pPr>
      <w:suppressAutoHyphens w:val="0"/>
      <w:spacing w:after="120"/>
      <w:jc w:val="left"/>
    </w:pPr>
    <w:rPr>
      <w:rFonts w:ascii="Calibri" w:hAnsi="Calibri"/>
      <w:lang w:eastAsia="sk-SK"/>
    </w:rPr>
  </w:style>
  <w:style w:type="character" w:customStyle="1" w:styleId="BodyTextChar">
    <w:name w:val="Body Text Char"/>
    <w:link w:val="BodyText"/>
    <w:uiPriority w:val="99"/>
    <w:locked/>
    <w:rsid w:val="00B10858"/>
    <w:rPr>
      <w:rFonts w:ascii="Calibri" w:hAnsi="Calibri" w:cs="Calibri"/>
      <w:sz w:val="24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326284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locked/>
    <w:rsid w:val="00326284"/>
    <w:rPr>
      <w:rFonts w:ascii="Times New Roman" w:hAnsi="Times New Roman" w:cs="Times New Roman"/>
      <w:sz w:val="24"/>
      <w:lang w:val="x-none" w:eastAsia="ar-SA" w:bidi="ar-SA"/>
    </w:rPr>
  </w:style>
  <w:style w:type="character" w:styleId="Emphasis">
    <w:name w:val="Emphasis"/>
    <w:uiPriority w:val="20"/>
    <w:qFormat/>
    <w:rsid w:val="00326284"/>
    <w:rPr>
      <w:b/>
      <w:i w:val="0"/>
    </w:rPr>
  </w:style>
  <w:style w:type="character" w:styleId="PlaceholderText">
    <w:name w:val="Placeholder Text"/>
    <w:uiPriority w:val="99"/>
    <w:semiHidden/>
    <w:rsid w:val="00326284"/>
    <w:rPr>
      <w:rFonts w:ascii="Times New Roman" w:hAnsi="Times New Roman" w:cs="Times New Roman"/>
      <w:color w:val="808080"/>
    </w:rPr>
  </w:style>
  <w:style w:type="character" w:customStyle="1" w:styleId="st">
    <w:name w:val="st"/>
    <w:basedOn w:val="DefaultParagraphFont"/>
    <w:rsid w:val="0032628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575/2001%20Z.z.'&amp;ucin-k-dni='30.12.9999'" TargetMode="External" /><Relationship Id="rId5" Type="http://schemas.openxmlformats.org/officeDocument/2006/relationships/hyperlink" Target="aspi://module='ASPI'&amp;link='595/2003%20Z.z.'&amp;ucin-k-dni='30.12.9999'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793</Words>
  <Characters>4525</Characters>
  <Application>Microsoft Office Word</Application>
  <DocSecurity>0</DocSecurity>
  <Lines>0</Lines>
  <Paragraphs>0</Paragraphs>
  <ScaleCrop>false</ScaleCrop>
  <Company>Kancelaria NR SR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2014-04-15T15:48:00Z</cp:lastPrinted>
  <dcterms:created xsi:type="dcterms:W3CDTF">2014-04-25T08:45:00Z</dcterms:created>
  <dcterms:modified xsi:type="dcterms:W3CDTF">2014-04-25T08:45:00Z</dcterms:modified>
</cp:coreProperties>
</file>