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05E5" w:rsidRPr="006F7228" w:rsidP="00D705E5">
      <w:pPr>
        <w:pStyle w:val="NormalWeb"/>
        <w:bidi w:val="0"/>
        <w:spacing w:before="0" w:beforeAutospacing="0" w:after="0" w:afterAutospacing="0"/>
        <w:jc w:val="center"/>
        <w:rPr>
          <w:rFonts w:ascii="Times New Roman" w:hAnsi="Times New Roman"/>
        </w:rPr>
      </w:pPr>
      <w:r w:rsidRPr="006F7228">
        <w:rPr>
          <w:rFonts w:ascii="Times New Roman" w:hAnsi="Times New Roman"/>
          <w:b/>
          <w:bCs/>
        </w:rPr>
        <w:t>Doložka vybraných vplyvov</w:t>
      </w:r>
    </w:p>
    <w:p w:rsidR="003272BC" w:rsidRPr="006F7228" w:rsidP="003272BC">
      <w:pPr>
        <w:pStyle w:val="NormalWeb"/>
        <w:bidi w:val="0"/>
        <w:spacing w:before="0" w:beforeAutospacing="0" w:after="0" w:afterAutospacing="0"/>
        <w:ind w:right="-108"/>
        <w:rPr>
          <w:rFonts w:ascii="Times New Roman" w:hAnsi="Times New Roman"/>
          <w:b/>
          <w:bCs/>
          <w:sz w:val="28"/>
          <w:szCs w:val="28"/>
        </w:rPr>
      </w:pPr>
    </w:p>
    <w:p w:rsidR="00D705E5" w:rsidRPr="006F7228" w:rsidP="003272BC">
      <w:pPr>
        <w:pStyle w:val="NormalWeb"/>
        <w:bidi w:val="0"/>
        <w:spacing w:before="0" w:beforeAutospacing="0" w:after="0" w:afterAutospacing="0"/>
        <w:ind w:right="-108"/>
        <w:rPr>
          <w:rFonts w:ascii="Times New Roman" w:hAnsi="Times New Roman"/>
        </w:rPr>
      </w:pPr>
      <w:r w:rsidRPr="006F7228">
        <w:rPr>
          <w:rFonts w:ascii="Times New Roman" w:hAnsi="Times New Roman"/>
          <w:b/>
          <w:bCs/>
          <w:sz w:val="28"/>
          <w:szCs w:val="28"/>
        </w:rPr>
        <w:t> </w:t>
      </w:r>
    </w:p>
    <w:p w:rsidR="00D705E5" w:rsidRPr="006F7228" w:rsidP="00D705E5">
      <w:pPr>
        <w:tabs>
          <w:tab w:val="left" w:pos="0"/>
        </w:tabs>
        <w:bidi w:val="0"/>
        <w:rPr>
          <w:rFonts w:ascii="Times New Roman" w:hAnsi="Times New Roman"/>
          <w:b/>
          <w:bCs/>
        </w:rPr>
      </w:pPr>
      <w:r w:rsidRPr="006F7228">
        <w:rPr>
          <w:rFonts w:ascii="Times New Roman" w:hAnsi="Times New Roman"/>
          <w:b/>
          <w:bCs/>
        </w:rPr>
        <w:t xml:space="preserve">A.1. Názov materiálu: </w:t>
      </w:r>
    </w:p>
    <w:p w:rsidR="00D705E5" w:rsidRPr="006F7228" w:rsidP="00D705E5">
      <w:pPr>
        <w:pStyle w:val="NormalWeb"/>
        <w:bidi w:val="0"/>
        <w:spacing w:before="0" w:beforeAutospacing="0" w:after="0" w:afterAutospacing="0"/>
        <w:ind w:firstLine="425"/>
        <w:jc w:val="both"/>
        <w:rPr>
          <w:rFonts w:ascii="Times New Roman" w:hAnsi="Times New Roman"/>
        </w:rPr>
      </w:pPr>
      <w:r w:rsidRPr="006F7228">
        <w:rPr>
          <w:rFonts w:ascii="Times New Roman" w:hAnsi="Times New Roman"/>
        </w:rPr>
        <w:t>Návrh zákona, ktorým sa mení a dopĺňa zákon č. 355/2007 Z. z. o ochrane, podpore a rozvoji verejného zdravia a o zmene a doplnení niektorých zákonov v znení neskorších predpisov  a o zmene a doplnení niektorých zákonov</w:t>
      </w:r>
    </w:p>
    <w:p w:rsidR="00D705E5" w:rsidRPr="006F7228" w:rsidP="00D705E5">
      <w:pPr>
        <w:pStyle w:val="NormalWeb"/>
        <w:bidi w:val="0"/>
        <w:spacing w:before="0" w:beforeAutospacing="0" w:after="0" w:afterAutospacing="0"/>
        <w:ind w:firstLine="425"/>
        <w:rPr>
          <w:rFonts w:ascii="Times New Roman" w:hAnsi="Times New Roman"/>
          <w:b/>
          <w:bCs/>
        </w:rPr>
      </w:pPr>
    </w:p>
    <w:p w:rsidR="00523567" w:rsidRPr="006F7228" w:rsidP="00721F16">
      <w:pPr>
        <w:pStyle w:val="NormalWeb"/>
        <w:bidi w:val="0"/>
        <w:spacing w:before="0" w:beforeAutospacing="0" w:after="0" w:afterAutospacing="0"/>
        <w:rPr>
          <w:rFonts w:ascii="Times New Roman" w:hAnsi="Times New Roman"/>
        </w:rPr>
      </w:pPr>
    </w:p>
    <w:p w:rsidR="00523567" w:rsidRPr="006F7228" w:rsidP="00523567">
      <w:pPr>
        <w:pStyle w:val="NormalWeb"/>
        <w:bidi w:val="0"/>
        <w:spacing w:before="0" w:beforeAutospacing="0" w:after="0" w:afterAutospacing="0"/>
        <w:rPr>
          <w:rFonts w:ascii="Times New Roman" w:hAnsi="Times New Roman"/>
        </w:rPr>
      </w:pPr>
      <w:r w:rsidRPr="006F7228">
        <w:rPr>
          <w:rFonts w:ascii="Times New Roman" w:hAnsi="Times New Roman"/>
          <w:b/>
          <w:bCs/>
        </w:rPr>
        <w:t>A.2. Vplyvy:</w:t>
      </w:r>
    </w:p>
    <w:p w:rsidR="00523567" w:rsidRPr="006F7228" w:rsidP="00523567">
      <w:pPr>
        <w:pStyle w:val="NormalWeb"/>
        <w:bidi w:val="0"/>
        <w:spacing w:before="0" w:beforeAutospacing="0" w:after="0" w:afterAutospacing="0"/>
        <w:rPr>
          <w:rFonts w:ascii="Times New Roman" w:hAnsi="Times New Roman"/>
        </w:rPr>
      </w:pPr>
      <w:r w:rsidRPr="006F7228">
        <w:rPr>
          <w:rFonts w:ascii="Times New Roman" w:hAnsi="Times New Roman"/>
        </w:rPr>
        <w:t> </w:t>
      </w:r>
    </w:p>
    <w:tbl>
      <w:tblPr>
        <w:tblStyle w:val="TableNormal"/>
        <w:tblW w:w="7564" w:type="dxa"/>
        <w:tblInd w:w="763" w:type="dxa"/>
        <w:tblCellMar>
          <w:left w:w="0" w:type="dxa"/>
          <w:right w:w="0" w:type="dxa"/>
        </w:tblCellMar>
      </w:tblPr>
      <w:tblGrid>
        <w:gridCol w:w="3726"/>
        <w:gridCol w:w="1242"/>
        <w:gridCol w:w="1260"/>
        <w:gridCol w:w="1336"/>
      </w:tblGrid>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564957">
            <w:pPr>
              <w:pStyle w:val="NormalWeb"/>
              <w:bidi w:val="0"/>
              <w:spacing w:before="0" w:beforeAutospacing="0" w:after="0" w:afterAutospacing="0"/>
              <w:jc w:val="center"/>
              <w:rPr>
                <w:rFonts w:ascii="Times New Roman" w:hAnsi="Times New Roman"/>
              </w:rPr>
            </w:pPr>
            <w:r w:rsidRPr="006F7228">
              <w:rPr>
                <w:rFonts w:ascii="Times New Roman" w:hAnsi="Times New Roman"/>
              </w:rPr>
              <w:t>Pozitívne</w:t>
            </w:r>
            <w:r w:rsidRPr="006F7228">
              <w:rPr>
                <w:rFonts w:ascii="Times New Roman" w:hAnsi="Times New Roman"/>
                <w:sz w:val="16"/>
                <w:szCs w:val="16"/>
                <w:vertAlign w:val="superscript"/>
              </w:rPr>
              <w:t>*</w:t>
            </w:r>
            <w:r w:rsidRPr="006F7228">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564957">
            <w:pPr>
              <w:pStyle w:val="NormalWeb"/>
              <w:bidi w:val="0"/>
              <w:spacing w:before="0" w:beforeAutospacing="0" w:after="0" w:afterAutospacing="0"/>
              <w:jc w:val="center"/>
              <w:rPr>
                <w:rFonts w:ascii="Times New Roman" w:hAnsi="Times New Roman"/>
              </w:rPr>
            </w:pPr>
            <w:r w:rsidRPr="006F7228">
              <w:rPr>
                <w:rFonts w:ascii="Times New Roman" w:hAnsi="Times New Roman"/>
              </w:rPr>
              <w:t>Žiadne</w:t>
            </w:r>
            <w:r w:rsidRPr="006F7228">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564957">
            <w:pPr>
              <w:pStyle w:val="NormalWeb"/>
              <w:bidi w:val="0"/>
              <w:spacing w:before="0" w:beforeAutospacing="0" w:after="0" w:afterAutospacing="0"/>
              <w:jc w:val="center"/>
              <w:rPr>
                <w:rFonts w:ascii="Times New Roman" w:hAnsi="Times New Roman"/>
              </w:rPr>
            </w:pPr>
            <w:r w:rsidRPr="006F7228">
              <w:rPr>
                <w:rFonts w:ascii="Times New Roman" w:hAnsi="Times New Roman"/>
              </w:rPr>
              <w:t>Negatívne</w:t>
            </w:r>
            <w:r w:rsidRPr="006F7228">
              <w:rPr>
                <w:rFonts w:ascii="Times New Roman" w:hAnsi="Times New Roman"/>
                <w:sz w:val="16"/>
                <w:szCs w:val="16"/>
                <w:vertAlign w:val="superscript"/>
              </w:rPr>
              <w:t>*</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1. Vplyvy na rozpočet verejnej správy</w:t>
            </w:r>
          </w:p>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u w:val="single"/>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 xml:space="preserve">3. Sociálne vplyvy </w:t>
            </w:r>
          </w:p>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 vplyvy  na hospodárenie obyvateľstva,</w:t>
            </w:r>
          </w:p>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 sociálnu exklúziu,</w:t>
            </w:r>
          </w:p>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rPr>
                <w:rFonts w:ascii="Times New Roman" w:hAnsi="Times New Roman"/>
              </w:rPr>
            </w:pPr>
            <w:r w:rsidRPr="006F7228">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r w:rsidRPr="006F7228">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23567" w:rsidRPr="006F7228" w:rsidP="00004EFE">
            <w:pPr>
              <w:pStyle w:val="NormalWeb"/>
              <w:bidi w:val="0"/>
              <w:spacing w:before="0" w:beforeAutospacing="0" w:after="0" w:afterAutospacing="0"/>
              <w:jc w:val="center"/>
              <w:rPr>
                <w:rFonts w:ascii="Times New Roman" w:hAnsi="Times New Roman"/>
              </w:rPr>
            </w:pPr>
          </w:p>
        </w:tc>
      </w:tr>
    </w:tbl>
    <w:p w:rsidR="00523567" w:rsidRPr="006F7228" w:rsidP="00523567">
      <w:pPr>
        <w:pStyle w:val="NormalWeb"/>
        <w:bidi w:val="0"/>
        <w:spacing w:before="0" w:beforeAutospacing="0" w:after="0" w:afterAutospacing="0"/>
        <w:jc w:val="both"/>
        <w:rPr>
          <w:rFonts w:ascii="Times New Roman" w:hAnsi="Times New Roman"/>
          <w:sz w:val="16"/>
          <w:szCs w:val="16"/>
        </w:rPr>
      </w:pPr>
      <w:r w:rsidRPr="006F7228">
        <w:rPr>
          <w:rFonts w:ascii="Times New Roman" w:hAnsi="Times New Roman"/>
          <w:b/>
          <w:bCs/>
          <w:sz w:val="16"/>
          <w:szCs w:val="16"/>
        </w:rPr>
        <w:t>*</w:t>
      </w:r>
      <w:r w:rsidRPr="006F7228">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523567" w:rsidRPr="006F7228" w:rsidP="00523567">
      <w:pPr>
        <w:pStyle w:val="NormalWeb"/>
        <w:bidi w:val="0"/>
        <w:spacing w:before="0" w:beforeAutospacing="0" w:after="0" w:afterAutospacing="0"/>
        <w:jc w:val="both"/>
        <w:rPr>
          <w:rFonts w:ascii="Times New Roman" w:hAnsi="Times New Roman"/>
        </w:rPr>
      </w:pPr>
      <w:r w:rsidRPr="006F7228">
        <w:rPr>
          <w:rFonts w:ascii="Times New Roman" w:hAnsi="Times New Roman"/>
          <w:sz w:val="16"/>
          <w:szCs w:val="16"/>
        </w:rPr>
        <w:t> </w:t>
      </w:r>
    </w:p>
    <w:p w:rsidR="00523567" w:rsidRPr="006F7228" w:rsidP="00523567">
      <w:pPr>
        <w:pStyle w:val="NormalWeb"/>
        <w:bidi w:val="0"/>
        <w:spacing w:before="0" w:beforeAutospacing="0" w:after="0" w:afterAutospacing="0"/>
        <w:jc w:val="both"/>
        <w:rPr>
          <w:rFonts w:ascii="Times New Roman" w:hAnsi="Times New Roman"/>
          <w:b/>
          <w:bCs/>
        </w:rPr>
      </w:pPr>
    </w:p>
    <w:p w:rsidR="00523567" w:rsidRPr="006F7228" w:rsidP="00523567">
      <w:pPr>
        <w:pStyle w:val="NormalWeb"/>
        <w:bidi w:val="0"/>
        <w:spacing w:before="0" w:beforeAutospacing="0" w:after="0" w:afterAutospacing="0"/>
        <w:jc w:val="both"/>
        <w:rPr>
          <w:rFonts w:ascii="Times New Roman" w:hAnsi="Times New Roman"/>
          <w:b/>
          <w:bCs/>
        </w:rPr>
      </w:pPr>
      <w:r w:rsidRPr="006F7228">
        <w:rPr>
          <w:rFonts w:ascii="Times New Roman" w:hAnsi="Times New Roman"/>
          <w:b/>
          <w:bCs/>
        </w:rPr>
        <w:t>A.3. Poznámky</w:t>
      </w:r>
    </w:p>
    <w:p w:rsidR="008B2C7E" w:rsidRPr="006F7228" w:rsidP="00523567">
      <w:pPr>
        <w:pStyle w:val="NormalWeb"/>
        <w:bidi w:val="0"/>
        <w:spacing w:before="120" w:beforeAutospacing="0" w:after="0" w:afterAutospacing="0"/>
        <w:jc w:val="both"/>
        <w:rPr>
          <w:rFonts w:ascii="Times New Roman" w:hAnsi="Times New Roman"/>
        </w:rPr>
      </w:pPr>
      <w:r w:rsidRPr="006F7228" w:rsidR="00523567">
        <w:rPr>
          <w:rFonts w:ascii="Times New Roman" w:hAnsi="Times New Roman"/>
        </w:rPr>
        <w:t>Vzhľadom na uvádzané pozitívne a negatívne vplyvy na podnikateľské prostredie sa odhaduje, že návrh zákona bude mať</w:t>
      </w:r>
      <w:r w:rsidRPr="006F7228" w:rsidR="003765E8">
        <w:rPr>
          <w:rFonts w:ascii="Times New Roman" w:hAnsi="Times New Roman"/>
        </w:rPr>
        <w:t xml:space="preserve"> negatívny vplyv na finančné zaťaženie zamestnávateľov v súvislosti s dohľadom nad pracovnými podmienkami zamestnancov vykonávajúcich práce v </w:t>
      </w:r>
      <w:r w:rsidRPr="006F7228" w:rsidR="008749E8">
        <w:rPr>
          <w:rFonts w:ascii="Times New Roman" w:hAnsi="Times New Roman"/>
        </w:rPr>
        <w:t>pr</w:t>
      </w:r>
      <w:r w:rsidRPr="006F7228" w:rsidR="003765E8">
        <w:rPr>
          <w:rFonts w:ascii="Times New Roman" w:hAnsi="Times New Roman"/>
        </w:rPr>
        <w:t>vej a druhej kategórii</w:t>
      </w:r>
      <w:r w:rsidRPr="006F7228" w:rsidR="008749E8">
        <w:rPr>
          <w:rFonts w:ascii="Times New Roman" w:hAnsi="Times New Roman"/>
        </w:rPr>
        <w:t>. Tento negatívny vplyv</w:t>
      </w:r>
      <w:r w:rsidRPr="006F7228" w:rsidR="003765E8">
        <w:rPr>
          <w:rFonts w:ascii="Times New Roman" w:hAnsi="Times New Roman"/>
        </w:rPr>
        <w:t xml:space="preserve"> </w:t>
      </w:r>
      <w:r w:rsidRPr="006F7228" w:rsidR="008749E8">
        <w:rPr>
          <w:rFonts w:ascii="Times New Roman" w:hAnsi="Times New Roman"/>
        </w:rPr>
        <w:t xml:space="preserve">zmierňuje možnosť vykonávať dohľad nad pracovnými podmienkami zamestnancov vykonávajúcich práce v prvej a druhej kategórii </w:t>
      </w:r>
      <w:r w:rsidRPr="006F7228">
        <w:rPr>
          <w:rFonts w:ascii="Times New Roman" w:hAnsi="Times New Roman"/>
        </w:rPr>
        <w:t xml:space="preserve">aj </w:t>
      </w:r>
      <w:r w:rsidRPr="006F7228" w:rsidR="008749E8">
        <w:rPr>
          <w:rFonts w:ascii="Times New Roman" w:hAnsi="Times New Roman"/>
        </w:rPr>
        <w:t xml:space="preserve">bezpečnostným technikom. </w:t>
      </w:r>
    </w:p>
    <w:p w:rsidR="008749E8" w:rsidRPr="006F7228" w:rsidP="00523567">
      <w:pPr>
        <w:pStyle w:val="NormalWeb"/>
        <w:bidi w:val="0"/>
        <w:spacing w:before="120" w:beforeAutospacing="0" w:after="0" w:afterAutospacing="0"/>
        <w:jc w:val="both"/>
        <w:rPr>
          <w:rFonts w:ascii="Times New Roman" w:hAnsi="Times New Roman"/>
        </w:rPr>
      </w:pPr>
      <w:r w:rsidRPr="006F7228">
        <w:rPr>
          <w:rFonts w:ascii="Times New Roman" w:hAnsi="Times New Roman"/>
        </w:rPr>
        <w:t xml:space="preserve">Ekonomické náklady zamestnávateľov </w:t>
      </w:r>
      <w:r w:rsidRPr="006F7228" w:rsidR="008B2C7E">
        <w:rPr>
          <w:rFonts w:ascii="Times New Roman" w:hAnsi="Times New Roman"/>
        </w:rPr>
        <w:t xml:space="preserve">na dohľad nad pracovnými podmienkami </w:t>
      </w:r>
      <w:r w:rsidRPr="006F7228">
        <w:rPr>
          <w:rFonts w:ascii="Times New Roman" w:hAnsi="Times New Roman"/>
        </w:rPr>
        <w:t xml:space="preserve">sú zanedbateľné oproti škodám, ktoré môžu vzniknúť na zdraví zamestnancov v súvislosti s prácou, ktoré sa tiež prejavujú vo forme finančných nákladov, resp. strát zamestnávateľov. </w:t>
      </w:r>
      <w:r w:rsidRPr="006F7228" w:rsidR="008B2C7E">
        <w:rPr>
          <w:rFonts w:ascii="Times New Roman" w:hAnsi="Times New Roman"/>
        </w:rPr>
        <w:t xml:space="preserve">Pozitívny vplyv na podnikateľské prostredie sa prejaví postupne v zlepšovaní zdravotného stavu zamestnancov a tým aj práceschopnosti. </w:t>
      </w:r>
      <w:r w:rsidRPr="006F7228">
        <w:rPr>
          <w:rFonts w:ascii="Times New Roman" w:hAnsi="Times New Roman"/>
        </w:rPr>
        <w:t xml:space="preserve">Z dlhodobého hľadiska </w:t>
      </w:r>
      <w:r w:rsidRPr="006F7228" w:rsidR="008B2C7E">
        <w:rPr>
          <w:rFonts w:ascii="Times New Roman" w:hAnsi="Times New Roman"/>
        </w:rPr>
        <w:t xml:space="preserve">tak môže byť zabezpečená návratnosť vynaložených finančných prostriedkov. </w:t>
      </w:r>
    </w:p>
    <w:p w:rsidR="00523567" w:rsidRPr="006F7228" w:rsidP="00523567">
      <w:pPr>
        <w:pStyle w:val="NormalWeb"/>
        <w:bidi w:val="0"/>
        <w:spacing w:before="120" w:beforeAutospacing="0" w:after="0" w:afterAutospacing="0"/>
        <w:jc w:val="both"/>
        <w:rPr>
          <w:rFonts w:ascii="Times New Roman" w:hAnsi="Times New Roman"/>
        </w:rPr>
      </w:pPr>
      <w:r w:rsidRPr="006F7228">
        <w:rPr>
          <w:rFonts w:ascii="Times New Roman" w:hAnsi="Times New Roman"/>
        </w:rPr>
        <w:t xml:space="preserve">Výdavky spojené s realizáciou predloženého návrhu zákona budú zabezpečené v rámci </w:t>
      </w:r>
      <w:r w:rsidRPr="006F7228" w:rsidR="00E93058">
        <w:rPr>
          <w:rFonts w:ascii="Times New Roman" w:hAnsi="Times New Roman"/>
        </w:rPr>
        <w:t>schválených limitov dotknutých subjektov</w:t>
      </w:r>
      <w:r w:rsidRPr="006F7228">
        <w:rPr>
          <w:rFonts w:ascii="Times New Roman" w:hAnsi="Times New Roman"/>
        </w:rPr>
        <w:t xml:space="preserve"> </w:t>
      </w:r>
      <w:r w:rsidRPr="006F7228" w:rsidR="00E93058">
        <w:rPr>
          <w:rFonts w:ascii="Times New Roman" w:hAnsi="Times New Roman"/>
        </w:rPr>
        <w:t>rozpočtu verejnej správy v jednotlivých rozpočtových rokoch.</w:t>
      </w:r>
    </w:p>
    <w:p w:rsidR="00523567" w:rsidRPr="006F7228" w:rsidP="00523567">
      <w:pPr>
        <w:pStyle w:val="ListParagraph"/>
        <w:bidi w:val="0"/>
        <w:ind w:left="0"/>
        <w:jc w:val="both"/>
        <w:rPr>
          <w:rFonts w:ascii="Times New Roman" w:hAnsi="Times New Roman"/>
          <w:color w:val="auto"/>
        </w:rPr>
      </w:pPr>
      <w:r w:rsidRPr="006F7228">
        <w:rPr>
          <w:rFonts w:ascii="Times New Roman" w:hAnsi="Times New Roman"/>
          <w:color w:val="auto"/>
        </w:rPr>
        <w:t xml:space="preserve">Oprávnenia na výkon činnosti pracovnej zdravotnej služby vydáva </w:t>
      </w:r>
      <w:smartTag w:uri="urn:schemas-microsoft-com:office:smarttags" w:element="PersonName">
        <w:smartTagPr>
          <w:attr w:name="ProductID" w:val="ￚrad verejn￩ho zdravotn￭ctva"/>
        </w:smartTagPr>
        <w:r w:rsidRPr="006F7228">
          <w:rPr>
            <w:rFonts w:ascii="Times New Roman" w:hAnsi="Times New Roman"/>
            <w:color w:val="auto"/>
          </w:rPr>
          <w:t>Úrad verejného zdravotníctva</w:t>
        </w:r>
      </w:smartTag>
      <w:r w:rsidRPr="006F7228">
        <w:rPr>
          <w:rFonts w:ascii="Times New Roman" w:hAnsi="Times New Roman"/>
          <w:color w:val="auto"/>
        </w:rPr>
        <w:t xml:space="preserve"> SR od 1. júla 2006 (nadobudnutie účinnosti zákona č. 124/2006 Z. z.</w:t>
      </w:r>
      <w:r w:rsidRPr="006F7228">
        <w:rPr>
          <w:color w:val="auto"/>
        </w:rPr>
        <w:t xml:space="preserve"> </w:t>
      </w:r>
      <w:r w:rsidRPr="006F7228">
        <w:rPr>
          <w:rFonts w:ascii="Times New Roman" w:hAnsi="Times New Roman"/>
          <w:color w:val="auto"/>
        </w:rPr>
        <w:t xml:space="preserve">o bezpečnosti a ochrane zdravia pri práci a o zmene a doplnení niektorých zákonov). </w:t>
      </w:r>
      <w:smartTag w:uri="urn:schemas-microsoft-com:office:smarttags" w:element="PersonName">
        <w:smartTagPr>
          <w:attr w:name="ProductID" w:val="ￚrad verejn￩ho zdravotn￭ctva"/>
        </w:smartTagPr>
        <w:r w:rsidRPr="006F7228">
          <w:rPr>
            <w:rFonts w:ascii="Times New Roman" w:hAnsi="Times New Roman"/>
            <w:color w:val="auto"/>
          </w:rPr>
          <w:t>Úrad verejného zdravotníctva</w:t>
        </w:r>
      </w:smartTag>
      <w:r w:rsidRPr="006F7228">
        <w:rPr>
          <w:rFonts w:ascii="Times New Roman" w:hAnsi="Times New Roman"/>
          <w:color w:val="auto"/>
        </w:rPr>
        <w:t xml:space="preserve"> SR nebude mať s vydávaním oprávnení na výkon pracovnej zdravotnej služby osobitné administratívne náklady.</w:t>
      </w:r>
    </w:p>
    <w:p w:rsidR="00523567" w:rsidRPr="006F7228" w:rsidP="00523567">
      <w:pPr>
        <w:pStyle w:val="ListParagraph"/>
        <w:bidi w:val="0"/>
        <w:ind w:left="0"/>
        <w:jc w:val="both"/>
        <w:rPr>
          <w:rFonts w:ascii="Times New Roman" w:hAnsi="Times New Roman"/>
          <w:color w:val="auto"/>
        </w:rPr>
      </w:pPr>
      <w:r w:rsidRPr="006F7228">
        <w:rPr>
          <w:rFonts w:ascii="Times New Roman" w:hAnsi="Times New Roman"/>
          <w:color w:val="auto"/>
        </w:rPr>
        <w:t>Posudzovanie prevádzkových poriadkov regionálnymi úradmi verejného zdravotníctva sú už súčasťou posudkovej činnosti podľa zákona č. 355/2007 Z. z.</w:t>
      </w:r>
      <w:r w:rsidRPr="006F7228">
        <w:rPr>
          <w:color w:val="auto"/>
        </w:rPr>
        <w:t xml:space="preserve"> </w:t>
      </w:r>
      <w:r w:rsidRPr="006F7228">
        <w:rPr>
          <w:rFonts w:ascii="Times New Roman" w:hAnsi="Times New Roman"/>
          <w:color w:val="auto"/>
        </w:rPr>
        <w:t>o ochrane, podpore a rozvoji verejného zdravia a o zmene a doplnení niektorých zákonov v znení neskorších predpisov. Regionálne úrady verejného zdravotníctva nebudú mať s  posudzovaním prevádzkových poriadkov osobitné administratívne náklady.</w:t>
      </w:r>
    </w:p>
    <w:p w:rsidR="00523567" w:rsidRPr="006F7228" w:rsidP="00523567">
      <w:pPr>
        <w:pStyle w:val="NormalWeb"/>
        <w:bidi w:val="0"/>
        <w:spacing w:before="0" w:beforeAutospacing="0" w:after="0" w:afterAutospacing="0"/>
        <w:jc w:val="both"/>
        <w:rPr>
          <w:rFonts w:ascii="Times New Roman" w:hAnsi="Times New Roman"/>
        </w:rPr>
      </w:pPr>
      <w:r w:rsidRPr="006F7228">
        <w:rPr>
          <w:rFonts w:ascii="Times New Roman" w:hAnsi="Times New Roman"/>
        </w:rPr>
        <w:tab/>
        <w:t> </w:t>
      </w:r>
    </w:p>
    <w:p w:rsidR="00523567" w:rsidRPr="006F7228" w:rsidP="00523567">
      <w:pPr>
        <w:pStyle w:val="NormalWeb"/>
        <w:bidi w:val="0"/>
        <w:spacing w:before="0" w:beforeAutospacing="0" w:after="0" w:afterAutospacing="0"/>
        <w:jc w:val="both"/>
        <w:rPr>
          <w:rFonts w:ascii="Times New Roman" w:hAnsi="Times New Roman"/>
        </w:rPr>
      </w:pPr>
      <w:r w:rsidRPr="006F7228">
        <w:rPr>
          <w:rFonts w:ascii="Times New Roman" w:hAnsi="Times New Roman"/>
          <w:b/>
          <w:bCs/>
        </w:rPr>
        <w:t>A.4. Alternatívne riešenia</w:t>
      </w:r>
    </w:p>
    <w:p w:rsidR="00523567" w:rsidRPr="006F7228" w:rsidP="00523567">
      <w:pPr>
        <w:pStyle w:val="NormalWeb"/>
        <w:bidi w:val="0"/>
        <w:spacing w:before="0" w:beforeAutospacing="0" w:after="0" w:afterAutospacing="0"/>
        <w:ind w:left="1416"/>
        <w:jc w:val="both"/>
        <w:rPr>
          <w:rFonts w:ascii="Times New Roman" w:hAnsi="Times New Roman"/>
        </w:rPr>
      </w:pPr>
      <w:r w:rsidRPr="006F7228">
        <w:rPr>
          <w:rFonts w:ascii="Times New Roman" w:hAnsi="Times New Roman"/>
          <w:sz w:val="22"/>
          <w:szCs w:val="22"/>
        </w:rPr>
        <w:t> </w:t>
      </w:r>
    </w:p>
    <w:p w:rsidR="00523567" w:rsidRPr="006F7228" w:rsidP="00523567">
      <w:pPr>
        <w:pStyle w:val="NormalWeb"/>
        <w:bidi w:val="0"/>
        <w:spacing w:before="0" w:beforeAutospacing="0" w:after="0" w:afterAutospacing="0"/>
        <w:rPr>
          <w:rFonts w:ascii="Times New Roman" w:hAnsi="Times New Roman"/>
          <w:b/>
          <w:bCs/>
        </w:rPr>
      </w:pPr>
      <w:r w:rsidRPr="006F7228">
        <w:rPr>
          <w:rFonts w:ascii="Times New Roman" w:hAnsi="Times New Roman"/>
          <w:b/>
          <w:bCs/>
        </w:rPr>
        <w:t>A.5. Stanovisko gestorov</w:t>
      </w:r>
    </w:p>
    <w:p w:rsidR="00523567" w:rsidRPr="006F7228" w:rsidP="00523567">
      <w:pPr>
        <w:bidi w:val="0"/>
        <w:rPr>
          <w:rFonts w:ascii="Arial" w:hAnsi="Arial" w:cs="Arial"/>
          <w:sz w:val="20"/>
          <w:szCs w:val="20"/>
        </w:rPr>
      </w:pPr>
    </w:p>
    <w:p w:rsidR="00523567" w:rsidRPr="006F7228" w:rsidP="00523567">
      <w:pPr>
        <w:bidi w:val="0"/>
        <w:rPr>
          <w:rFonts w:ascii="Arial" w:hAnsi="Arial" w:cs="Arial"/>
          <w:sz w:val="20"/>
          <w:szCs w:val="20"/>
        </w:rPr>
      </w:pPr>
      <w:r w:rsidRPr="006F7228">
        <w:rPr>
          <w:rFonts w:ascii="Times New Roman" w:hAnsi="Times New Roman"/>
          <w:b/>
        </w:rPr>
        <w:t>Ministerstvo financií  Slovenskej republiky</w:t>
      </w:r>
    </w:p>
    <w:p w:rsidR="00AF79AB" w:rsidRPr="006F7228" w:rsidP="00AF79AB">
      <w:pPr>
        <w:bidi w:val="0"/>
        <w:rPr>
          <w:rFonts w:ascii="Times New Roman" w:hAnsi="Times New Roman"/>
        </w:rPr>
      </w:pPr>
      <w:r w:rsidRPr="006F7228">
        <w:rPr>
          <w:rFonts w:ascii="Times New Roman" w:hAnsi="Times New Roman"/>
        </w:rPr>
        <w:t xml:space="preserve">Všeobecne </w:t>
      </w:r>
    </w:p>
    <w:p w:rsidR="00AF79AB" w:rsidRPr="006F7228" w:rsidP="00AF79AB">
      <w:pPr>
        <w:bidi w:val="0"/>
        <w:rPr>
          <w:rFonts w:ascii="Times New Roman" w:hAnsi="Times New Roman"/>
        </w:rPr>
      </w:pPr>
      <w:r w:rsidRPr="006F7228">
        <w:rPr>
          <w:rFonts w:ascii="Times New Roman" w:hAnsi="Times New Roman"/>
        </w:rPr>
        <w:t xml:space="preserve">Žiadam </w:t>
      </w:r>
    </w:p>
    <w:p w:rsidR="00AF79AB" w:rsidRPr="006F7228" w:rsidP="00AF79AB">
      <w:pPr>
        <w:bidi w:val="0"/>
        <w:rPr>
          <w:rFonts w:ascii="Times New Roman" w:hAnsi="Times New Roman"/>
        </w:rPr>
      </w:pPr>
      <w:r w:rsidRPr="006F7228">
        <w:rPr>
          <w:rFonts w:ascii="Times New Roman" w:hAnsi="Times New Roman"/>
        </w:rPr>
        <w:t xml:space="preserve">a) zosúladiť predkladaciu správu s doložkou vybraných vplyvov (ďalej len „doložka vplyvov“), pretože v predkladacej správe sa konštatuje, že návrh má pozitívny vplyv na rozpočet verejnej správy, pričom v doložke vplyvov je označený pozitívny aj negatívny vplyv na rozpočet, </w:t>
      </w:r>
    </w:p>
    <w:p w:rsidR="00AF79AB" w:rsidRPr="006F7228" w:rsidP="00AF79AB">
      <w:pPr>
        <w:bidi w:val="0"/>
        <w:rPr>
          <w:rFonts w:ascii="Times New Roman" w:hAnsi="Times New Roman"/>
        </w:rPr>
      </w:pPr>
      <w:r w:rsidRPr="006F7228">
        <w:rPr>
          <w:rFonts w:ascii="Times New Roman" w:hAnsi="Times New Roman"/>
        </w:rPr>
        <w:t xml:space="preserve">b) aktualizovať, vzhľadom na schválený rozpočet verejnej správy na roky 2014 až 2016, celú doložku vplyvov, pretože sa v nej uvádzajú neaktuálne roky 2012 a 2013, </w:t>
      </w:r>
    </w:p>
    <w:p w:rsidR="00AF79AB" w:rsidRPr="006F7228" w:rsidP="00AF79AB">
      <w:pPr>
        <w:bidi w:val="0"/>
        <w:rPr>
          <w:rFonts w:ascii="Times New Roman" w:hAnsi="Times New Roman"/>
        </w:rPr>
      </w:pPr>
      <w:r w:rsidRPr="006F7228">
        <w:rPr>
          <w:rFonts w:ascii="Times New Roman" w:hAnsi="Times New Roman"/>
        </w:rPr>
        <w:t>c) v doložke vplyvov, v súlade s Jednotnou metodikou na posudzovanie vybraných vplyvov a § 33 zákona č. 523/2004 Z. z. o rozpočtových pravidlách verejnej správy a o zmene a doplnení niektorých zákonov v znení neskorších predpisov, uviesť kvantifikáciu vplyvu na rozpočet verejnej správy, a to na bežný rok, ako aj na tri nasledujúce roky, pretože z návrhu vyplýva pozitívny aj negatívny vplyv na rozpočet (nové povinnosti pre zamestnávateľov, povinné preventívne prehliadky, nové správne poplatky, rozšírenie kompetencií a úloh príslušných orgánov verejného zdravotníctva atď</w:t>
      </w:r>
      <w:r w:rsidRPr="006F7228" w:rsidR="006914CE">
        <w:rPr>
          <w:rFonts w:ascii="Times New Roman" w:hAnsi="Times New Roman"/>
        </w:rPr>
        <w:t>.</w:t>
      </w:r>
      <w:r w:rsidRPr="006F7228">
        <w:rPr>
          <w:rFonts w:ascii="Times New Roman" w:hAnsi="Times New Roman"/>
        </w:rPr>
        <w:t xml:space="preserve">); spolu s tým je potrebné uviesť aj návrhy na úhradu zvýšených výdavkov, </w:t>
      </w:r>
    </w:p>
    <w:p w:rsidR="00AF79AB" w:rsidRPr="006F7228" w:rsidP="00AF79AB">
      <w:pPr>
        <w:bidi w:val="0"/>
        <w:rPr>
          <w:rFonts w:ascii="Times New Roman" w:hAnsi="Times New Roman"/>
        </w:rPr>
      </w:pPr>
      <w:r w:rsidRPr="006F7228">
        <w:rPr>
          <w:rFonts w:ascii="Times New Roman" w:hAnsi="Times New Roman"/>
        </w:rPr>
        <w:t xml:space="preserve">d) uviesť, že prípadný zvýšený počet zamestnancov súvisiaci s plnením úloh vyplývajúcich z návrhu bude riešený v rámci schválených limitov dotknutých subjektov rozpočtu verejnej správy, </w:t>
      </w:r>
    </w:p>
    <w:p w:rsidR="00AF79AB" w:rsidRPr="006F7228" w:rsidP="00AF79AB">
      <w:pPr>
        <w:bidi w:val="0"/>
        <w:rPr>
          <w:rFonts w:ascii="Times New Roman" w:hAnsi="Times New Roman"/>
        </w:rPr>
      </w:pPr>
      <w:r w:rsidRPr="006F7228">
        <w:rPr>
          <w:rFonts w:ascii="Times New Roman" w:hAnsi="Times New Roman"/>
        </w:rPr>
        <w:t xml:space="preserve">e) analýzu vplyvov doplniť o ďalšie údaje, pretože zverejňovaním zoznamu fyzických osôb – podnikateľov a právnických osôb, ktorým bolo vydané, odobraté alebo zmenené oprávnenie na výkon pracovnej zdravotnej služby na svojom webovom sídle sa zavádza nová elektronická služba (bod 6.1.), doplniť príslušnú úroveň tejto služby a taktiež tej služby, ktorá už v analýze zapísaná je; v analýze vplyvov uviesť tiež nové evidencie, ktoré sa zavádzajú (zavádzaním nových alebo rozširovaním pôvodných informačných systémov - bod 6.7.), a to evidencia vydaných, odobratých alebo zmenených oprávnení na výkon pracovnej zdravotnej služby a evidencia hlásení uznaných chorôb z povolania. </w:t>
      </w:r>
    </w:p>
    <w:p w:rsidR="00AF79AB" w:rsidRPr="006F7228" w:rsidP="00AF79AB">
      <w:pPr>
        <w:bidi w:val="0"/>
        <w:rPr>
          <w:rFonts w:ascii="Times New Roman" w:hAnsi="Times New Roman"/>
        </w:rPr>
      </w:pPr>
      <w:r w:rsidRPr="006F7228">
        <w:rPr>
          <w:rFonts w:ascii="Times New Roman" w:hAnsi="Times New Roman"/>
        </w:rPr>
        <w:t xml:space="preserve"> </w:t>
      </w:r>
    </w:p>
    <w:p w:rsidR="00AF79AB" w:rsidRPr="006F7228" w:rsidP="00AF79AB">
      <w:pPr>
        <w:bidi w:val="0"/>
        <w:rPr>
          <w:rFonts w:ascii="Times New Roman" w:hAnsi="Times New Roman"/>
        </w:rPr>
      </w:pPr>
      <w:r w:rsidRPr="006F7228">
        <w:rPr>
          <w:rFonts w:ascii="Times New Roman" w:hAnsi="Times New Roman"/>
        </w:rPr>
        <w:t xml:space="preserve">Všeobecne </w:t>
      </w:r>
    </w:p>
    <w:p w:rsidR="00523567" w:rsidRPr="006F7228" w:rsidP="00AF79AB">
      <w:pPr>
        <w:bidi w:val="0"/>
        <w:rPr>
          <w:rFonts w:ascii="Times New Roman" w:hAnsi="Times New Roman"/>
        </w:rPr>
      </w:pPr>
      <w:r w:rsidRPr="006F7228" w:rsidR="00AF79AB">
        <w:rPr>
          <w:rFonts w:ascii="Times New Roman" w:hAnsi="Times New Roman"/>
        </w:rPr>
        <w:t>Upozorňujem na čl. 6 ods. 2 ústavného zákona č. 493/2011 Z. z. o rozpočtovej zodpovednosti, ktorý ustanovuje, že ak zákon pri úprave pôsobnosti ustanovuje nové úlohy obci alebo vyššiemu územnému celku, štát na ich plnenie súčasne zabezpečí obci alebo vyššiemu územnému celku zodpovedajúce finančné prostriedky.</w:t>
      </w:r>
    </w:p>
    <w:p w:rsidR="00AF79AB" w:rsidP="00AF79AB">
      <w:pPr>
        <w:bidi w:val="0"/>
        <w:rPr>
          <w:rFonts w:ascii="Arial" w:hAnsi="Arial" w:cs="Arial"/>
          <w:sz w:val="20"/>
          <w:szCs w:val="20"/>
        </w:rPr>
      </w:pPr>
    </w:p>
    <w:p w:rsidR="0047703F" w:rsidRPr="006F7228" w:rsidP="00AF79AB">
      <w:pPr>
        <w:bidi w:val="0"/>
        <w:rPr>
          <w:rFonts w:ascii="Arial" w:hAnsi="Arial" w:cs="Arial"/>
          <w:sz w:val="20"/>
          <w:szCs w:val="20"/>
        </w:rPr>
      </w:pPr>
    </w:p>
    <w:p w:rsidR="00523567" w:rsidRPr="006F7228" w:rsidP="00523567">
      <w:pPr>
        <w:bidi w:val="0"/>
        <w:rPr>
          <w:rFonts w:ascii="Times New Roman" w:hAnsi="Times New Roman"/>
        </w:rPr>
      </w:pPr>
      <w:r w:rsidRPr="006F7228">
        <w:rPr>
          <w:rStyle w:val="Strong"/>
          <w:rFonts w:ascii="Times New Roman" w:hAnsi="Times New Roman"/>
        </w:rPr>
        <w:t>Ministerstvo hospodárstva Slovenskej republiky</w:t>
      </w:r>
      <w:r w:rsidRPr="006F7228">
        <w:rPr>
          <w:rFonts w:ascii="Times New Roman" w:hAnsi="Times New Roman"/>
        </w:rPr>
        <w:t> </w:t>
      </w:r>
    </w:p>
    <w:p w:rsidR="00AF79AB" w:rsidRPr="006F7228" w:rsidP="00AF79AB">
      <w:pPr>
        <w:bidi w:val="0"/>
        <w:rPr>
          <w:rFonts w:ascii="Times New Roman" w:hAnsi="Times New Roman"/>
        </w:rPr>
      </w:pPr>
      <w:r w:rsidRPr="006F7228">
        <w:rPr>
          <w:rFonts w:ascii="Times New Roman" w:hAnsi="Times New Roman"/>
        </w:rPr>
        <w:t xml:space="preserve">Žiadam predkladateľa odstrániť v Doložke vybraných vplyvov termín začatia a ukončenia PPK: „28.09.2011- 17.10.2011“ a stanoviská gestorov k predbežnému pripomienkovému konaniu z roku 2011. </w:t>
      </w:r>
    </w:p>
    <w:p w:rsidR="00AF79AB" w:rsidRPr="006F7228" w:rsidP="00AF79AB">
      <w:pPr>
        <w:bidi w:val="0"/>
        <w:rPr>
          <w:rFonts w:ascii="Times New Roman" w:hAnsi="Times New Roman"/>
        </w:rPr>
      </w:pPr>
      <w:r w:rsidRPr="006F7228">
        <w:rPr>
          <w:rFonts w:ascii="Times New Roman" w:hAnsi="Times New Roman"/>
        </w:rPr>
        <w:t xml:space="preserve">Odôvodnenie: </w:t>
      </w:r>
    </w:p>
    <w:p w:rsidR="00AF79AB" w:rsidRPr="006F7228" w:rsidP="00AF79AB">
      <w:pPr>
        <w:bidi w:val="0"/>
        <w:rPr>
          <w:rFonts w:ascii="Times New Roman" w:hAnsi="Times New Roman"/>
        </w:rPr>
      </w:pPr>
      <w:r w:rsidRPr="006F7228">
        <w:rPr>
          <w:rFonts w:ascii="Times New Roman" w:hAnsi="Times New Roman"/>
        </w:rPr>
        <w:t xml:space="preserve">V súčasnosti predkladaný návrh zákona má iné znenie, ako znenie predložené v roku 2011 a z tohto dôvodu je predbežné pripomienkové konanie realizované v roku 2011 irelevantné, ako aj stanoviská jednotlivých gestorov.  </w:t>
      </w:r>
    </w:p>
    <w:p w:rsidR="00AF79AB" w:rsidRPr="006F7228" w:rsidP="00AF79AB">
      <w:pPr>
        <w:bidi w:val="0"/>
        <w:rPr>
          <w:rFonts w:ascii="Times New Roman" w:hAnsi="Times New Roman"/>
        </w:rPr>
      </w:pPr>
      <w:r w:rsidRPr="006F7228">
        <w:rPr>
          <w:rFonts w:ascii="Times New Roman" w:hAnsi="Times New Roman"/>
        </w:rPr>
        <w:t xml:space="preserve">K analýze vybraných vplyvov </w:t>
      </w:r>
    </w:p>
    <w:p w:rsidR="00AF79AB" w:rsidRPr="006F7228" w:rsidP="00AF79AB">
      <w:pPr>
        <w:bidi w:val="0"/>
        <w:rPr>
          <w:rFonts w:ascii="Times New Roman" w:hAnsi="Times New Roman"/>
        </w:rPr>
      </w:pPr>
      <w:r w:rsidRPr="006F7228">
        <w:rPr>
          <w:rFonts w:ascii="Times New Roman" w:hAnsi="Times New Roman"/>
        </w:rPr>
        <w:t xml:space="preserve">V Analýze vybraných vplyvov na podnikateľské prostredie žiadam predkladateľa o kvalifikovaný odhad počtu dotknutých subjektov a o kvalifikovaný odhad vyčíslenia celkových nákladov, ktoré prinesie zavedenie nových povinností (najmä v súvislosti so zavedením povinnosti zamestnávateľa zabezpečovať zdravotný dohľad pre zamestnancov, ktorí vykonávajú práce zaradené do prvej alebo druhej kategórie a povinnosti zamestnávateľa zabezpečiť lekárske preventívne prehliadky vo vzťahu k práci u vybraných zamestnancov pri opakovanom výskyte choroby z povolania u rovnakej profesie na tom istom pracovisku). </w:t>
      </w:r>
    </w:p>
    <w:p w:rsidR="00AF79AB" w:rsidRPr="006F7228" w:rsidP="00AF79AB">
      <w:pPr>
        <w:bidi w:val="0"/>
        <w:rPr>
          <w:rFonts w:ascii="Times New Roman" w:hAnsi="Times New Roman"/>
        </w:rPr>
      </w:pPr>
      <w:r w:rsidRPr="006F7228">
        <w:rPr>
          <w:rFonts w:ascii="Times New Roman" w:hAnsi="Times New Roman"/>
        </w:rPr>
        <w:t xml:space="preserve">Odôvodnenie: </w:t>
      </w:r>
    </w:p>
    <w:p w:rsidR="00AF79AB" w:rsidRPr="006F7228" w:rsidP="00AF79AB">
      <w:pPr>
        <w:bidi w:val="0"/>
        <w:rPr>
          <w:rFonts w:ascii="Times New Roman" w:hAnsi="Times New Roman"/>
        </w:rPr>
      </w:pPr>
      <w:r w:rsidRPr="006F7228">
        <w:rPr>
          <w:rFonts w:ascii="Times New Roman" w:hAnsi="Times New Roman"/>
        </w:rPr>
        <w:t xml:space="preserve">Žiadam predkladateľa o kvalifikovaný odhad počtu dotknutých subjektov a o kvalifikovaný odhad vyčíslenia celkových nákladov z dôvodu predpokladaných negatívnych vplyvov významného rozsahu na podnikateľské prostredie. </w:t>
      </w:r>
    </w:p>
    <w:p w:rsidR="00AF79AB" w:rsidRPr="006F7228" w:rsidP="00AF79AB">
      <w:pPr>
        <w:bidi w:val="0"/>
        <w:rPr>
          <w:rFonts w:ascii="Times New Roman" w:hAnsi="Times New Roman"/>
        </w:rPr>
      </w:pPr>
      <w:r w:rsidRPr="006F7228">
        <w:rPr>
          <w:rFonts w:ascii="Times New Roman" w:hAnsi="Times New Roman"/>
        </w:rPr>
        <w:t xml:space="preserve">K doložke vybraných vplyvov </w:t>
      </w:r>
    </w:p>
    <w:p w:rsidR="00AF79AB" w:rsidRPr="006F7228" w:rsidP="00AF79AB">
      <w:pPr>
        <w:bidi w:val="0"/>
        <w:rPr>
          <w:rFonts w:ascii="Times New Roman" w:hAnsi="Times New Roman"/>
        </w:rPr>
      </w:pPr>
      <w:r w:rsidRPr="006F7228">
        <w:rPr>
          <w:rFonts w:ascii="Times New Roman" w:hAnsi="Times New Roman"/>
        </w:rPr>
        <w:t xml:space="preserve">Žiadam predkladateľa odstrániť vetu v Doložke vybraných vplyvov v časti A.3 Poznámky: „Vzhľadom na uvádzané pozitívne a minimálne negatívne vplyvy na podnikateľské prostredie sa odhaduje, že návrh zákona bude mať prevažne pozitívny vplyv na podnikateľské prostredie“. </w:t>
      </w:r>
    </w:p>
    <w:p w:rsidR="00AF79AB" w:rsidRPr="006F7228" w:rsidP="00AF79AB">
      <w:pPr>
        <w:bidi w:val="0"/>
        <w:rPr>
          <w:rFonts w:ascii="Times New Roman" w:hAnsi="Times New Roman"/>
        </w:rPr>
      </w:pPr>
      <w:r w:rsidRPr="006F7228">
        <w:rPr>
          <w:rFonts w:ascii="Times New Roman" w:hAnsi="Times New Roman"/>
        </w:rPr>
        <w:t xml:space="preserve">Odôvodnenie: </w:t>
      </w:r>
    </w:p>
    <w:p w:rsidR="00AF79AB" w:rsidRPr="006F7228" w:rsidP="00AF79AB">
      <w:pPr>
        <w:bidi w:val="0"/>
        <w:rPr>
          <w:rFonts w:ascii="Times New Roman" w:hAnsi="Times New Roman"/>
        </w:rPr>
      </w:pPr>
      <w:r w:rsidRPr="006F7228">
        <w:rPr>
          <w:rFonts w:ascii="Times New Roman" w:hAnsi="Times New Roman"/>
        </w:rPr>
        <w:t xml:space="preserve">Z dôvodu predpokladaného negatívneho vplyvu na podnikateľské prostredie významného rozsahu a z dôvodu nepredloženia vyčíslenia celkových nákladov súvisiacich s pozitívnymi a negatívnymi vplyvmi predkladateľom nie je možné uvádzať, že návrh zákona má minimálny negatívny vplyv a prevažne pozitívny vplyv na podnikateľské prostredie. </w:t>
      </w:r>
    </w:p>
    <w:p w:rsidR="00523567" w:rsidRPr="006F7228" w:rsidP="00523567">
      <w:pPr>
        <w:bidi w:val="0"/>
        <w:rPr>
          <w:rFonts w:ascii="Times New Roman" w:hAnsi="Times New Roman"/>
        </w:rPr>
      </w:pPr>
    </w:p>
    <w:p w:rsidR="00523567" w:rsidRPr="006F7228" w:rsidP="00523567">
      <w:pPr>
        <w:bidi w:val="0"/>
        <w:rPr>
          <w:rFonts w:ascii="Times New Roman" w:hAnsi="Times New Roman"/>
          <w:b/>
        </w:rPr>
      </w:pPr>
      <w:r w:rsidRPr="006F7228">
        <w:rPr>
          <w:rFonts w:ascii="Times New Roman" w:hAnsi="Times New Roman"/>
          <w:b/>
        </w:rPr>
        <w:t xml:space="preserve">Ministerstvo životného prostredia </w:t>
      </w:r>
      <w:r w:rsidRPr="006F7228">
        <w:rPr>
          <w:rStyle w:val="Strong"/>
          <w:rFonts w:ascii="Times New Roman" w:hAnsi="Times New Roman"/>
        </w:rPr>
        <w:t>Slovenskej republiky</w:t>
      </w:r>
      <w:r w:rsidRPr="006F7228">
        <w:rPr>
          <w:rFonts w:ascii="Times New Roman" w:hAnsi="Times New Roman"/>
        </w:rPr>
        <w:t> </w:t>
      </w:r>
    </w:p>
    <w:p w:rsidR="00523567" w:rsidRPr="006F7228" w:rsidP="00523567">
      <w:pPr>
        <w:bidi w:val="0"/>
        <w:rPr>
          <w:rFonts w:ascii="Times New Roman" w:hAnsi="Times New Roman"/>
        </w:rPr>
      </w:pPr>
      <w:r w:rsidRPr="006F7228">
        <w:rPr>
          <w:rFonts w:ascii="Times New Roman" w:hAnsi="Times New Roman"/>
        </w:rPr>
        <w:t>Súhlasí s predloženou doložkou vybraných vplyvov bez pripomienok.</w:t>
      </w:r>
    </w:p>
    <w:p w:rsidR="00523567" w:rsidRPr="006F7228" w:rsidP="00523567">
      <w:pPr>
        <w:bidi w:val="0"/>
        <w:rPr>
          <w:rFonts w:ascii="Times New Roman" w:hAnsi="Times New Roman"/>
        </w:rPr>
      </w:pPr>
    </w:p>
    <w:p w:rsidR="00523567" w:rsidRPr="006F7228" w:rsidP="00523567">
      <w:pPr>
        <w:bidi w:val="0"/>
        <w:rPr>
          <w:rFonts w:ascii="Times New Roman" w:hAnsi="Times New Roman"/>
          <w:b/>
        </w:rPr>
      </w:pPr>
      <w:r w:rsidRPr="006F7228">
        <w:rPr>
          <w:rFonts w:ascii="Times New Roman" w:hAnsi="Times New Roman"/>
          <w:b/>
        </w:rPr>
        <w:t xml:space="preserve">Ministerstvo práce, sociálnych vecí a rodiny </w:t>
      </w:r>
      <w:r w:rsidRPr="006F7228">
        <w:rPr>
          <w:rStyle w:val="Strong"/>
          <w:rFonts w:ascii="Times New Roman" w:hAnsi="Times New Roman"/>
        </w:rPr>
        <w:t>Slovenskej republiky</w:t>
      </w:r>
      <w:r w:rsidRPr="006F7228">
        <w:rPr>
          <w:rFonts w:ascii="Times New Roman" w:hAnsi="Times New Roman"/>
        </w:rPr>
        <w:t> </w:t>
      </w:r>
    </w:p>
    <w:p w:rsidR="00523567" w:rsidRPr="006F7228" w:rsidP="00AF79AB">
      <w:pPr>
        <w:pStyle w:val="NormalWeb"/>
        <w:bidi w:val="0"/>
        <w:spacing w:before="0" w:beforeAutospacing="0" w:after="0" w:afterAutospacing="0"/>
        <w:ind w:firstLine="425"/>
        <w:jc w:val="both"/>
        <w:rPr>
          <w:rFonts w:ascii="Times New Roman" w:hAnsi="Times New Roman"/>
          <w:b/>
          <w:bCs/>
        </w:rPr>
      </w:pPr>
      <w:r w:rsidRPr="006F7228" w:rsidR="00AF79AB">
        <w:rPr>
          <w:rFonts w:ascii="Times New Roman" w:hAnsi="Times New Roman" w:cs="Calibri"/>
        </w:rPr>
        <w:t xml:space="preserve">Odporúčam z doložky vybraných vplyvov, časti Vplyvy na podnikateľské prostredie, časť 3.2. z položky nákladov pre zamestnávateľa (str. 11), ktoré sú spojené s uznanou chorobou z povolania, vypustiť príspevok do doplnkového dôchodkového sporenia. </w:t>
        <w:br/>
        <w:t xml:space="preserve">Odôvodnenie: Vzhľadom na znenie § 12 ods. 2 zákona č. 650/2004 Z. z. o doplnkovom dôchodkovom sporení a doplnení niektorých zákonov, upozorňujem, že zamestnávateľ </w:t>
        <w:br/>
        <w:t xml:space="preserve">má povinnosť platiť príspevky na doplnkové dôchodkové sporenie za svojho zamestnanca, </w:t>
        <w:br/>
        <w:t>ktorý vykonáva tzv. rizikové práce (zamestnancov zaradených do kategórie 3 a 4, profesionálneho tanečníka a profesionálneho hráča na dychový nástroj). Z uvedeného vyplýva, že povinnosť zamestnávateľa platiť príspevky na doplnkové dôchodkové sporenie sa vzťahuje k výkonu tzv. rizikových prác a nesúvisí so skutočnosťou, či mal zamestnanec uznanú chorobu z povolania.</w:t>
      </w:r>
    </w:p>
    <w:p w:rsidR="00FC7E0B" w:rsidP="00992C60">
      <w:pPr>
        <w:bidi w:val="0"/>
        <w:jc w:val="center"/>
        <w:rPr>
          <w:rFonts w:ascii="Times New Roman" w:hAnsi="Times New Roman"/>
          <w:b/>
          <w:bCs/>
          <w:sz w:val="28"/>
          <w:szCs w:val="28"/>
        </w:rPr>
      </w:pPr>
    </w:p>
    <w:p w:rsidR="0047703F" w:rsidP="00992C60">
      <w:pPr>
        <w:bidi w:val="0"/>
        <w:jc w:val="center"/>
        <w:rPr>
          <w:rFonts w:ascii="Times New Roman" w:hAnsi="Times New Roman"/>
          <w:b/>
          <w:bCs/>
          <w:sz w:val="28"/>
          <w:szCs w:val="28"/>
        </w:rPr>
      </w:pPr>
    </w:p>
    <w:p w:rsidR="0047703F" w:rsidP="00992C60">
      <w:pPr>
        <w:bidi w:val="0"/>
        <w:jc w:val="center"/>
        <w:rPr>
          <w:rFonts w:ascii="Times New Roman" w:hAnsi="Times New Roman"/>
          <w:b/>
          <w:bCs/>
          <w:sz w:val="28"/>
          <w:szCs w:val="28"/>
        </w:rPr>
      </w:pPr>
    </w:p>
    <w:p w:rsidR="0047703F" w:rsidRPr="006F7228" w:rsidP="00992C60">
      <w:pPr>
        <w:bidi w:val="0"/>
        <w:jc w:val="center"/>
        <w:rPr>
          <w:rFonts w:ascii="Times New Roman" w:hAnsi="Times New Roman"/>
          <w:b/>
          <w:bCs/>
          <w:sz w:val="28"/>
          <w:szCs w:val="28"/>
        </w:rPr>
      </w:pPr>
    </w:p>
    <w:p w:rsidR="00E0256D" w:rsidRPr="006F7228" w:rsidP="00992C60">
      <w:pPr>
        <w:bidi w:val="0"/>
        <w:jc w:val="center"/>
        <w:rPr>
          <w:rFonts w:ascii="Times New Roman" w:hAnsi="Times New Roman"/>
          <w:b/>
          <w:bCs/>
        </w:rPr>
      </w:pPr>
      <w:r w:rsidRPr="006F7228" w:rsidR="00992C60">
        <w:rPr>
          <w:rFonts w:ascii="Times New Roman" w:hAnsi="Times New Roman"/>
          <w:b/>
          <w:bCs/>
        </w:rPr>
        <w:t>Vplyvy na rozpočet verejnej správy</w:t>
      </w:r>
    </w:p>
    <w:p w:rsidR="00992C60" w:rsidRPr="006F7228" w:rsidP="00992C60">
      <w:pPr>
        <w:bidi w:val="0"/>
        <w:rPr>
          <w:rFonts w:ascii="Times New Roman" w:hAnsi="Times New Roman"/>
          <w:iCs/>
        </w:rPr>
      </w:pPr>
    </w:p>
    <w:p w:rsidR="00771B5C" w:rsidRPr="006F7228" w:rsidP="00992C60">
      <w:pPr>
        <w:bidi w:val="0"/>
        <w:rPr>
          <w:rFonts w:ascii="Times New Roman" w:hAnsi="Times New Roman"/>
          <w:iCs/>
        </w:rPr>
      </w:pPr>
      <w:r w:rsidRPr="006F7228" w:rsidR="006A28B0">
        <w:rPr>
          <w:rFonts w:ascii="Times New Roman" w:hAnsi="Times New Roman"/>
          <w:iCs/>
        </w:rPr>
        <w:t xml:space="preserve">Návrhom zákona sa dopĺňa povinnosť zamestnávateľa zabezpečiť </w:t>
      </w:r>
      <w:r w:rsidRPr="006F7228">
        <w:rPr>
          <w:rFonts w:ascii="Times New Roman" w:hAnsi="Times New Roman"/>
          <w:iCs/>
        </w:rPr>
        <w:t xml:space="preserve">zdravotný </w:t>
      </w:r>
      <w:r w:rsidRPr="006F7228" w:rsidR="006A28B0">
        <w:rPr>
          <w:rFonts w:ascii="Times New Roman" w:hAnsi="Times New Roman"/>
          <w:iCs/>
        </w:rPr>
        <w:t>dohľad nad pracovnými podmienkami</w:t>
      </w:r>
      <w:r w:rsidRPr="006F7228" w:rsidR="00D17C10">
        <w:rPr>
          <w:rFonts w:ascii="Times New Roman" w:hAnsi="Times New Roman"/>
          <w:iCs/>
        </w:rPr>
        <w:t xml:space="preserve">. </w:t>
      </w:r>
    </w:p>
    <w:p w:rsidR="006A28B0" w:rsidRPr="006F7228" w:rsidP="00992C60">
      <w:pPr>
        <w:bidi w:val="0"/>
        <w:rPr>
          <w:rFonts w:ascii="Times New Roman" w:hAnsi="Times New Roman"/>
        </w:rPr>
      </w:pPr>
      <w:r w:rsidRPr="006F7228" w:rsidR="00D17C10">
        <w:rPr>
          <w:rFonts w:ascii="Times New Roman" w:hAnsi="Times New Roman"/>
        </w:rPr>
        <w:t xml:space="preserve">Zamestnávateľ, ktorého zamestnanci vykonávajú práce zaradené do prvej kategórie alebo druhej kategórie zabezpečuje zdravotný dohľad v rozsahu dohľadu nad pracovnými podmienkami </w:t>
      </w:r>
      <w:r w:rsidRPr="006F7228" w:rsidR="008B2C7E">
        <w:rPr>
          <w:rFonts w:ascii="Times New Roman" w:hAnsi="Times New Roman"/>
        </w:rPr>
        <w:t xml:space="preserve">bezpečnostným technikom alebo </w:t>
      </w:r>
      <w:r w:rsidRPr="006F7228" w:rsidR="00D17C10">
        <w:rPr>
          <w:rFonts w:ascii="Times New Roman" w:hAnsi="Times New Roman"/>
        </w:rPr>
        <w:t>zdravotníckym pracovníkom, ktorým je lekár alebo verejný zdravotník.</w:t>
      </w:r>
    </w:p>
    <w:p w:rsidR="00D17C10" w:rsidRPr="006F7228" w:rsidP="00992C60">
      <w:pPr>
        <w:bidi w:val="0"/>
        <w:rPr>
          <w:rFonts w:ascii="Times New Roman" w:hAnsi="Times New Roman"/>
          <w:iCs/>
        </w:rPr>
      </w:pPr>
      <w:r w:rsidRPr="006F7228">
        <w:rPr>
          <w:rFonts w:ascii="Times New Roman" w:hAnsi="Times New Roman"/>
        </w:rPr>
        <w:t xml:space="preserve">Zdravotný dohľad pre zamestnancov, </w:t>
      </w:r>
      <w:r w:rsidRPr="006F7228" w:rsidR="00771B5C">
        <w:rPr>
          <w:rFonts w:ascii="Times New Roman" w:hAnsi="Times New Roman"/>
        </w:rPr>
        <w:t xml:space="preserve">ktorí vykonávajú práce zaradené prvej kategórie  alebo do druhej kategórie </w:t>
      </w:r>
      <w:r w:rsidRPr="006F7228">
        <w:rPr>
          <w:rFonts w:ascii="Times New Roman" w:hAnsi="Times New Roman"/>
        </w:rPr>
        <w:t xml:space="preserve">môže zamestnávateľ zabezpečiť aj </w:t>
      </w:r>
      <w:r w:rsidRPr="006F7228" w:rsidR="00771B5C">
        <w:rPr>
          <w:rFonts w:ascii="Times New Roman" w:hAnsi="Times New Roman"/>
        </w:rPr>
        <w:t>prostredníctvom tímu pracovnej zdravotnej služby.</w:t>
      </w:r>
    </w:p>
    <w:p w:rsidR="009F795E" w:rsidRPr="006F7228" w:rsidP="00992C60">
      <w:pPr>
        <w:bidi w:val="0"/>
        <w:rPr>
          <w:rFonts w:ascii="Times New Roman" w:hAnsi="Times New Roman"/>
          <w:i/>
          <w:iCs/>
        </w:rPr>
      </w:pPr>
    </w:p>
    <w:p w:rsidR="006A28B0" w:rsidRPr="006F7228" w:rsidP="00992C60">
      <w:pPr>
        <w:bidi w:val="0"/>
        <w:rPr>
          <w:rFonts w:ascii="Times New Roman" w:hAnsi="Times New Roman"/>
          <w:iCs/>
        </w:rPr>
      </w:pPr>
      <w:r w:rsidRPr="006F7228" w:rsidR="00CE28B8">
        <w:rPr>
          <w:rFonts w:ascii="Times New Roman" w:hAnsi="Times New Roman"/>
        </w:rPr>
        <w:t>Ministerstvo zdravotníctva SR nedisponuje presnými údajmi o počte zamestnancov verejnej správy,</w:t>
      </w:r>
      <w:r w:rsidRPr="006F7228" w:rsidR="00CE28B8">
        <w:rPr>
          <w:rFonts w:ascii="Times New Roman" w:hAnsi="Times New Roman"/>
          <w:iCs/>
        </w:rPr>
        <w:t xml:space="preserve"> ktorí vykonávajú prácu zaradenú do kategórie </w:t>
      </w:r>
      <w:r w:rsidRPr="006F7228" w:rsidR="009B7621">
        <w:rPr>
          <w:rFonts w:ascii="Times New Roman" w:hAnsi="Times New Roman"/>
          <w:iCs/>
        </w:rPr>
        <w:t>1</w:t>
      </w:r>
      <w:r w:rsidRPr="006F7228" w:rsidR="00CE28B8">
        <w:rPr>
          <w:rFonts w:ascii="Times New Roman" w:hAnsi="Times New Roman"/>
          <w:iCs/>
        </w:rPr>
        <w:t xml:space="preserve"> a 2, a u ktorých bude potrebné zabezpečiť zdravotný dohľad nad pracovnými podmienkami.</w:t>
      </w:r>
      <w:r w:rsidRPr="006F7228" w:rsidR="000253E1">
        <w:rPr>
          <w:rFonts w:ascii="Times New Roman" w:hAnsi="Times New Roman"/>
          <w:iCs/>
        </w:rPr>
        <w:t xml:space="preserve"> Z celkového počtu </w:t>
      </w:r>
      <w:r w:rsidRPr="006F7228" w:rsidR="001B462E">
        <w:rPr>
          <w:rFonts w:ascii="Times New Roman" w:hAnsi="Times New Roman"/>
          <w:iCs/>
        </w:rPr>
        <w:t xml:space="preserve">cca </w:t>
      </w:r>
      <w:r w:rsidRPr="006F7228" w:rsidR="000253E1">
        <w:rPr>
          <w:rFonts w:ascii="Times New Roman" w:hAnsi="Times New Roman"/>
          <w:iCs/>
        </w:rPr>
        <w:t xml:space="preserve">342 tisíc zamestnancov </w:t>
      </w:r>
      <w:r w:rsidRPr="006F7228" w:rsidR="00924522">
        <w:rPr>
          <w:rFonts w:ascii="Times New Roman" w:hAnsi="Times New Roman"/>
          <w:iCs/>
        </w:rPr>
        <w:t xml:space="preserve">verejnej správy v roku 2012 </w:t>
      </w:r>
      <w:r w:rsidRPr="006F7228" w:rsidR="000253E1">
        <w:rPr>
          <w:rFonts w:ascii="Times New Roman" w:hAnsi="Times New Roman"/>
          <w:iCs/>
        </w:rPr>
        <w:t xml:space="preserve">(Zdroj: </w:t>
      </w:r>
      <w:hyperlink r:id="rId4" w:history="1">
        <w:r w:rsidRPr="006F7228" w:rsidR="000253E1">
          <w:rPr>
            <w:rStyle w:val="Hyperlink"/>
            <w:rFonts w:ascii="Times New Roman" w:hAnsi="Times New Roman"/>
            <w:color w:val="auto"/>
          </w:rPr>
          <w:t>http://cenastatu.sme.sk/km-vss-zvs/2013/Eur/</w:t>
        </w:r>
      </w:hyperlink>
      <w:r w:rsidRPr="006F7228" w:rsidR="000253E1">
        <w:rPr>
          <w:rFonts w:ascii="Times New Roman" w:hAnsi="Times New Roman"/>
        </w:rPr>
        <w:t>, rok 2012) vykonáva</w:t>
      </w:r>
      <w:r w:rsidRPr="006F7228" w:rsidR="001B462E">
        <w:rPr>
          <w:rFonts w:ascii="Times New Roman" w:hAnsi="Times New Roman"/>
        </w:rPr>
        <w:t xml:space="preserve">lo </w:t>
      </w:r>
      <w:r w:rsidRPr="006F7228" w:rsidR="000253E1">
        <w:rPr>
          <w:rFonts w:ascii="Times New Roman" w:hAnsi="Times New Roman"/>
        </w:rPr>
        <w:t xml:space="preserve"> </w:t>
      </w:r>
      <w:r w:rsidRPr="006F7228" w:rsidR="001B462E">
        <w:rPr>
          <w:rFonts w:ascii="Times New Roman" w:hAnsi="Times New Roman"/>
        </w:rPr>
        <w:t xml:space="preserve">podľa posledného </w:t>
      </w:r>
      <w:r w:rsidRPr="006F7228" w:rsidR="00924522">
        <w:rPr>
          <w:rFonts w:ascii="Times New Roman" w:hAnsi="Times New Roman"/>
        </w:rPr>
        <w:t>dostupného údaju</w:t>
      </w:r>
      <w:r w:rsidRPr="006F7228" w:rsidR="001B462E">
        <w:rPr>
          <w:rFonts w:ascii="Times New Roman" w:hAnsi="Times New Roman"/>
        </w:rPr>
        <w:t xml:space="preserve"> </w:t>
      </w:r>
      <w:r w:rsidRPr="006F7228" w:rsidR="00924522">
        <w:rPr>
          <w:rFonts w:ascii="Times New Roman" w:hAnsi="Times New Roman"/>
        </w:rPr>
        <w:t>z</w:t>
      </w:r>
      <w:r w:rsidRPr="006F7228" w:rsidR="001B462E">
        <w:rPr>
          <w:rFonts w:ascii="Times New Roman" w:hAnsi="Times New Roman"/>
        </w:rPr>
        <w:t xml:space="preserve"> roku 2010 </w:t>
      </w:r>
      <w:r w:rsidRPr="006F7228" w:rsidR="000253E1">
        <w:rPr>
          <w:rFonts w:ascii="Times New Roman" w:hAnsi="Times New Roman"/>
        </w:rPr>
        <w:t>rizikové práce v</w:t>
      </w:r>
      <w:r w:rsidRPr="006F7228" w:rsidR="001B462E">
        <w:rPr>
          <w:rFonts w:ascii="Times New Roman" w:hAnsi="Times New Roman"/>
        </w:rPr>
        <w:t xml:space="preserve"> tretej a štvrtej </w:t>
      </w:r>
      <w:r w:rsidRPr="006F7228" w:rsidR="000253E1">
        <w:rPr>
          <w:rFonts w:ascii="Times New Roman" w:hAnsi="Times New Roman"/>
        </w:rPr>
        <w:t xml:space="preserve">kategórii </w:t>
      </w:r>
      <w:r w:rsidRPr="006F7228" w:rsidR="001B462E">
        <w:rPr>
          <w:rFonts w:ascii="Times New Roman" w:hAnsi="Times New Roman"/>
        </w:rPr>
        <w:t xml:space="preserve">cca </w:t>
      </w:r>
      <w:r w:rsidRPr="006F7228" w:rsidR="001B462E">
        <w:rPr>
          <w:rFonts w:ascii="Times New Roman" w:hAnsi="Times New Roman"/>
          <w:iCs/>
        </w:rPr>
        <w:t xml:space="preserve">24 tisíc zamestnancov v štátnej a verejnej správe. Hrubým odhadom by bolo možné uviesť, že v kategórii 1 a 2 vo verejnej </w:t>
      </w:r>
      <w:r w:rsidRPr="006F7228" w:rsidR="007D5198">
        <w:rPr>
          <w:rFonts w:ascii="Times New Roman" w:hAnsi="Times New Roman"/>
          <w:iCs/>
        </w:rPr>
        <w:t xml:space="preserve">(a štátnej) </w:t>
      </w:r>
      <w:r w:rsidRPr="006F7228" w:rsidR="001B462E">
        <w:rPr>
          <w:rFonts w:ascii="Times New Roman" w:hAnsi="Times New Roman"/>
          <w:iCs/>
        </w:rPr>
        <w:t>správe je cca 320 tis. zamestnancov.</w:t>
      </w:r>
    </w:p>
    <w:p w:rsidR="00CE28B8" w:rsidRPr="006F7228" w:rsidP="00992C60">
      <w:pPr>
        <w:bidi w:val="0"/>
        <w:rPr>
          <w:rFonts w:ascii="Times New Roman" w:hAnsi="Times New Roman"/>
          <w:i/>
          <w:iCs/>
        </w:rPr>
      </w:pPr>
    </w:p>
    <w:p w:rsidR="007D5198" w:rsidRPr="006F7228" w:rsidP="00CE28B8">
      <w:pPr>
        <w:bidi w:val="0"/>
        <w:rPr>
          <w:rFonts w:ascii="Times New Roman" w:hAnsi="Times New Roman"/>
          <w:i/>
        </w:rPr>
      </w:pPr>
      <w:r w:rsidRPr="006F7228" w:rsidR="00CE28B8">
        <w:rPr>
          <w:rFonts w:ascii="Times New Roman" w:hAnsi="Times New Roman"/>
          <w:i/>
        </w:rPr>
        <w:t>Návrh zákona ustanovuje minimálny rozsah výkonu pracovnej zdravotnej služby podľa kategórie prác u zamestnávateľa.</w:t>
      </w:r>
      <w:r w:rsidRPr="006F7228" w:rsidR="00C36633">
        <w:rPr>
          <w:rFonts w:ascii="Times New Roman" w:hAnsi="Times New Roman"/>
          <w:i/>
        </w:rPr>
        <w:t xml:space="preserve"> </w:t>
      </w:r>
    </w:p>
    <w:p w:rsidR="00CE28B8" w:rsidRPr="006F7228" w:rsidP="00CE28B8">
      <w:pPr>
        <w:bidi w:val="0"/>
        <w:rPr>
          <w:rFonts w:ascii="Times New Roman" w:hAnsi="Times New Roman"/>
        </w:rPr>
      </w:pPr>
      <w:r w:rsidRPr="006F7228" w:rsidR="00C36633">
        <w:rPr>
          <w:rFonts w:ascii="Times New Roman" w:hAnsi="Times New Roman"/>
        </w:rPr>
        <w:t>Tabuľka</w:t>
      </w:r>
      <w:r w:rsidRPr="006F7228" w:rsidR="0021125B">
        <w:rPr>
          <w:rFonts w:ascii="Times New Roman" w:hAnsi="Times New Roman"/>
        </w:rPr>
        <w:t xml:space="preserve"> A </w:t>
      </w:r>
      <w:r w:rsidRPr="006F7228" w:rsidR="00C36633">
        <w:rPr>
          <w:rFonts w:ascii="Times New Roman" w:hAnsi="Times New Roman"/>
        </w:rPr>
        <w:t xml:space="preserve">uvádza príklady </w:t>
      </w:r>
      <w:r w:rsidRPr="006F7228" w:rsidR="0021125B">
        <w:rPr>
          <w:rFonts w:ascii="Times New Roman" w:hAnsi="Times New Roman"/>
        </w:rPr>
        <w:t xml:space="preserve">minimálneho </w:t>
      </w:r>
      <w:r w:rsidRPr="006F7228" w:rsidR="00C36633">
        <w:rPr>
          <w:rFonts w:ascii="Times New Roman" w:hAnsi="Times New Roman"/>
        </w:rPr>
        <w:t>počtu hodín</w:t>
      </w:r>
      <w:r w:rsidRPr="006F7228">
        <w:rPr>
          <w:rFonts w:ascii="Times New Roman" w:hAnsi="Times New Roman"/>
        </w:rPr>
        <w:t xml:space="preserve"> </w:t>
      </w:r>
      <w:r w:rsidRPr="006F7228" w:rsidR="00C36633">
        <w:rPr>
          <w:rFonts w:ascii="Times New Roman" w:hAnsi="Times New Roman"/>
        </w:rPr>
        <w:t xml:space="preserve">za rok, počas ktorých PZS vykoná dohľad nad pracovnými podmienkami </w:t>
      </w:r>
      <w:r w:rsidRPr="006F7228" w:rsidR="007D5198">
        <w:rPr>
          <w:rFonts w:ascii="Times New Roman" w:hAnsi="Times New Roman"/>
        </w:rPr>
        <w:t>u</w:t>
      </w:r>
      <w:r w:rsidRPr="006F7228" w:rsidR="0021125B">
        <w:rPr>
          <w:rFonts w:ascii="Times New Roman" w:hAnsi="Times New Roman"/>
        </w:rPr>
        <w:t> </w:t>
      </w:r>
      <w:r w:rsidRPr="006F7228" w:rsidR="007D5198">
        <w:rPr>
          <w:rFonts w:ascii="Times New Roman" w:hAnsi="Times New Roman"/>
        </w:rPr>
        <w:t xml:space="preserve">zamestnávateľa </w:t>
      </w:r>
      <w:r w:rsidRPr="006F7228" w:rsidR="00C36633">
        <w:rPr>
          <w:rFonts w:ascii="Times New Roman" w:hAnsi="Times New Roman"/>
        </w:rPr>
        <w:t>podľa rôzneho počtu zamestnancov</w:t>
      </w:r>
      <w:r w:rsidRPr="006F7228" w:rsidR="004121E5">
        <w:rPr>
          <w:rFonts w:ascii="Times New Roman" w:hAnsi="Times New Roman"/>
        </w:rPr>
        <w:t>, ktorí vykonávajú práce zaradené do kategórie 1 alebo 2</w:t>
      </w:r>
      <w:r w:rsidRPr="006F7228" w:rsidR="00C36633">
        <w:rPr>
          <w:rFonts w:ascii="Times New Roman" w:hAnsi="Times New Roman"/>
        </w:rPr>
        <w:t>.</w:t>
      </w:r>
      <w:r w:rsidRPr="006F7228" w:rsidR="0021125B">
        <w:rPr>
          <w:rFonts w:ascii="Times New Roman" w:hAnsi="Times New Roman"/>
        </w:rPr>
        <w:t xml:space="preserve"> </w:t>
      </w:r>
    </w:p>
    <w:p w:rsidR="00CE28B8" w:rsidRPr="006F7228" w:rsidP="0021125B">
      <w:pPr>
        <w:bidi w:val="0"/>
        <w:jc w:val="right"/>
        <w:rPr>
          <w:rFonts w:ascii="Times New Roman" w:hAnsi="Times New Roman"/>
        </w:rPr>
      </w:pPr>
      <w:r w:rsidRPr="006F7228" w:rsidR="0021125B">
        <w:rPr>
          <w:rFonts w:ascii="Times New Roman" w:hAnsi="Times New Roman"/>
        </w:rPr>
        <w:t>Tabuľka A</w:t>
      </w:r>
    </w:p>
    <w:tbl>
      <w:tblPr>
        <w:tblStyle w:val="TableNormal"/>
        <w:tblW w:w="5226" w:type="pct"/>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
      <w:tblGrid>
        <w:gridCol w:w="1012"/>
        <w:gridCol w:w="1276"/>
        <w:gridCol w:w="1420"/>
        <w:gridCol w:w="1422"/>
        <w:gridCol w:w="1419"/>
        <w:gridCol w:w="1564"/>
        <w:gridCol w:w="1421"/>
      </w:tblGrid>
      <w:tr>
        <w:tblPrEx>
          <w:tblW w:w="5226" w:type="pct"/>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Ex>
        <w:trPr>
          <w:tblCellSpacing w:w="0" w:type="dxa"/>
        </w:trPr>
        <w:tc>
          <w:tcPr>
            <w:tcW w:w="531" w:type="pct"/>
            <w:vMerge w:val="restar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Kategória  prác</w:t>
            </w:r>
          </w:p>
        </w:tc>
        <w:tc>
          <w:tcPr>
            <w:tcW w:w="216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 xml:space="preserve">Dohľad nad pracovnými podmienkami </w:t>
            </w:r>
            <w:r w:rsidR="00333861">
              <w:rPr>
                <w:rFonts w:ascii="Times New Roman" w:hAnsi="Times New Roman"/>
              </w:rPr>
              <w:t>jednou osobou</w:t>
            </w:r>
          </w:p>
          <w:p w:rsidR="003C0565" w:rsidRPr="006F7228" w:rsidP="004E5BF5">
            <w:pPr>
              <w:bidi w:val="0"/>
              <w:jc w:val="center"/>
              <w:rPr>
                <w:rFonts w:ascii="Times New Roman" w:hAnsi="Times New Roman"/>
              </w:rPr>
            </w:pPr>
            <w:r w:rsidRPr="006F7228">
              <w:rPr>
                <w:rFonts w:ascii="Times New Roman" w:hAnsi="Times New Roman"/>
              </w:rPr>
              <w:t>(</w:t>
            </w:r>
            <w:r w:rsidRPr="006F7228" w:rsidR="00E72126">
              <w:rPr>
                <w:rFonts w:ascii="Times New Roman" w:hAnsi="Times New Roman"/>
              </w:rPr>
              <w:t xml:space="preserve">bezpečnostný technik alebo </w:t>
            </w:r>
            <w:r w:rsidRPr="006F7228">
              <w:rPr>
                <w:rFonts w:ascii="Times New Roman" w:hAnsi="Times New Roman"/>
              </w:rPr>
              <w:t>lekár alebo verejný zdravotník)</w:t>
            </w:r>
          </w:p>
        </w:tc>
        <w:tc>
          <w:tcPr>
            <w:tcW w:w="231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C0565" w:rsidRPr="006F7228" w:rsidP="00CE28B8">
            <w:pPr>
              <w:bidi w:val="0"/>
              <w:jc w:val="center"/>
              <w:rPr>
                <w:rFonts w:ascii="Times New Roman" w:hAnsi="Times New Roman"/>
              </w:rPr>
            </w:pPr>
            <w:r w:rsidRPr="006F7228">
              <w:rPr>
                <w:rFonts w:ascii="Times New Roman" w:hAnsi="Times New Roman"/>
              </w:rPr>
              <w:t xml:space="preserve">Dohľad nad pracovnými podmienkami tímom PZS </w:t>
            </w:r>
          </w:p>
          <w:p w:rsidR="003C0565" w:rsidRPr="006F7228" w:rsidP="00CE28B8">
            <w:pPr>
              <w:bidi w:val="0"/>
              <w:jc w:val="center"/>
              <w:rPr>
                <w:rFonts w:ascii="Times New Roman" w:hAnsi="Times New Roman"/>
              </w:rPr>
            </w:pPr>
            <w:r w:rsidRPr="006F7228">
              <w:rPr>
                <w:rFonts w:ascii="Times New Roman" w:hAnsi="Times New Roman"/>
              </w:rPr>
              <w:t>(lekár + verejný zdravotník)</w:t>
            </w:r>
          </w:p>
        </w:tc>
      </w:tr>
      <w:tr>
        <w:tblPrEx>
          <w:tblW w:w="5226" w:type="pct"/>
          <w:tblCellSpacing w:w="0" w:type="dxa"/>
          <w:tblCellMar>
            <w:top w:w="15" w:type="dxa"/>
            <w:left w:w="15" w:type="dxa"/>
            <w:bottom w:w="15" w:type="dxa"/>
            <w:right w:w="15" w:type="dxa"/>
          </w:tblCellMar>
          <w:tblLook w:val="00A0"/>
        </w:tblPrEx>
        <w:trPr>
          <w:tblCellSpacing w:w="0" w:type="dxa"/>
        </w:trPr>
        <w:tc>
          <w:tcPr>
            <w:tcW w:w="531" w:type="pct"/>
            <w:vMerge/>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p>
        </w:tc>
        <w:tc>
          <w:tcPr>
            <w:tcW w:w="216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0253E1">
            <w:pPr>
              <w:bidi w:val="0"/>
              <w:jc w:val="center"/>
              <w:rPr>
                <w:rFonts w:ascii="Times New Roman" w:hAnsi="Times New Roman"/>
                <w:b/>
              </w:rPr>
            </w:pPr>
            <w:r w:rsidRPr="006F7228">
              <w:rPr>
                <w:rFonts w:ascii="Times New Roman" w:hAnsi="Times New Roman"/>
                <w:b/>
              </w:rPr>
              <w:t>Čas v hodinách potrebný</w:t>
            </w:r>
          </w:p>
        </w:tc>
        <w:tc>
          <w:tcPr>
            <w:tcW w:w="231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C0565" w:rsidRPr="006F7228" w:rsidP="004E5BF5">
            <w:pPr>
              <w:bidi w:val="0"/>
              <w:jc w:val="center"/>
              <w:rPr>
                <w:rFonts w:ascii="Times New Roman" w:hAnsi="Times New Roman"/>
                <w:b/>
              </w:rPr>
            </w:pPr>
            <w:r w:rsidRPr="006F7228">
              <w:rPr>
                <w:rFonts w:ascii="Times New Roman" w:hAnsi="Times New Roman"/>
                <w:b/>
              </w:rPr>
              <w:t>Čas v hodinách potrebný</w:t>
            </w:r>
          </w:p>
        </w:tc>
      </w:tr>
      <w:tr>
        <w:tblPrEx>
          <w:tblW w:w="5226" w:type="pct"/>
          <w:tblCellSpacing w:w="0" w:type="dxa"/>
          <w:tblCellMar>
            <w:top w:w="15" w:type="dxa"/>
            <w:left w:w="15" w:type="dxa"/>
            <w:bottom w:w="15" w:type="dxa"/>
            <w:right w:w="15" w:type="dxa"/>
          </w:tblCellMar>
          <w:tblLook w:val="00A0"/>
        </w:tblPrEx>
        <w:trPr>
          <w:tblCellSpacing w:w="0" w:type="dxa"/>
        </w:trPr>
        <w:tc>
          <w:tcPr>
            <w:tcW w:w="531" w:type="pct"/>
            <w:vMerge/>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p>
        </w:tc>
        <w:tc>
          <w:tcPr>
            <w:tcW w:w="669"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0253E1">
            <w:pPr>
              <w:bidi w:val="0"/>
              <w:jc w:val="center"/>
              <w:rPr>
                <w:rFonts w:ascii="Times New Roman" w:hAnsi="Times New Roman"/>
              </w:rPr>
            </w:pPr>
            <w:r w:rsidRPr="006F7228">
              <w:rPr>
                <w:rFonts w:ascii="Times New Roman" w:hAnsi="Times New Roman"/>
              </w:rPr>
              <w:t>na 1 zamestnanca za rok</w:t>
            </w:r>
          </w:p>
        </w:tc>
        <w:tc>
          <w:tcPr>
            <w:tcW w:w="745"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na 50 zamestnancov za rok</w:t>
            </w:r>
          </w:p>
        </w:tc>
        <w:tc>
          <w:tcPr>
            <w:tcW w:w="746"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na 250 zamestnancov  za rok</w:t>
            </w:r>
          </w:p>
        </w:tc>
        <w:tc>
          <w:tcPr>
            <w:tcW w:w="744"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na 1 zamestnanca za rok</w:t>
            </w:r>
          </w:p>
        </w:tc>
        <w:tc>
          <w:tcPr>
            <w:tcW w:w="82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na 50 zamestnancov za rok</w:t>
            </w:r>
          </w:p>
        </w:tc>
        <w:tc>
          <w:tcPr>
            <w:tcW w:w="745"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4E5BF5">
            <w:pPr>
              <w:bidi w:val="0"/>
              <w:jc w:val="center"/>
              <w:rPr>
                <w:rFonts w:ascii="Times New Roman" w:hAnsi="Times New Roman"/>
              </w:rPr>
            </w:pPr>
            <w:r w:rsidRPr="006F7228">
              <w:rPr>
                <w:rFonts w:ascii="Times New Roman" w:hAnsi="Times New Roman"/>
              </w:rPr>
              <w:t>na 250 zamestnancov  za rok</w:t>
            </w:r>
          </w:p>
        </w:tc>
      </w:tr>
      <w:tr>
        <w:tblPrEx>
          <w:tblW w:w="5226" w:type="pct"/>
          <w:tblCellSpacing w:w="0" w:type="dxa"/>
          <w:tblCellMar>
            <w:top w:w="15" w:type="dxa"/>
            <w:left w:w="15" w:type="dxa"/>
            <w:bottom w:w="15" w:type="dxa"/>
            <w:right w:w="15" w:type="dxa"/>
          </w:tblCellMar>
          <w:tblLook w:val="00A0"/>
        </w:tblPrEx>
        <w:trPr>
          <w:tblCellSpacing w:w="0" w:type="dxa"/>
        </w:trPr>
        <w:tc>
          <w:tcPr>
            <w:tcW w:w="531"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Prvá</w:t>
            </w:r>
          </w:p>
        </w:tc>
        <w:tc>
          <w:tcPr>
            <w:tcW w:w="669"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0,2</w:t>
            </w:r>
          </w:p>
        </w:tc>
        <w:tc>
          <w:tcPr>
            <w:tcW w:w="745"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10</w:t>
            </w:r>
          </w:p>
        </w:tc>
        <w:tc>
          <w:tcPr>
            <w:tcW w:w="746"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50</w:t>
            </w:r>
          </w:p>
        </w:tc>
        <w:tc>
          <w:tcPr>
            <w:tcW w:w="744" w:type="pct"/>
            <w:tcBorders>
              <w:top w:val="double" w:sz="4" w:space="0" w:color="auto"/>
              <w:left w:val="single" w:sz="4" w:space="0" w:color="auto"/>
              <w:bottom w:val="single" w:sz="4" w:space="0" w:color="auto"/>
              <w:right w:val="single" w:sz="4" w:space="0" w:color="auto"/>
            </w:tcBorders>
            <w:textDirection w:val="lrTb"/>
            <w:vAlign w:val="top"/>
          </w:tcPr>
          <w:p w:rsidR="000253E1" w:rsidRPr="006F7228" w:rsidP="004E5BF5">
            <w:pPr>
              <w:bidi w:val="0"/>
              <w:jc w:val="center"/>
              <w:rPr>
                <w:rFonts w:ascii="Times New Roman" w:hAnsi="Times New Roman"/>
              </w:rPr>
            </w:pPr>
            <w:r w:rsidRPr="006F7228">
              <w:rPr>
                <w:rFonts w:ascii="Times New Roman" w:hAnsi="Times New Roman"/>
              </w:rPr>
              <w:t>0,2</w:t>
            </w:r>
          </w:p>
        </w:tc>
        <w:tc>
          <w:tcPr>
            <w:tcW w:w="820"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10</w:t>
            </w:r>
          </w:p>
        </w:tc>
        <w:tc>
          <w:tcPr>
            <w:tcW w:w="745"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50</w:t>
            </w:r>
          </w:p>
        </w:tc>
      </w:tr>
      <w:tr>
        <w:tblPrEx>
          <w:tblW w:w="5226" w:type="pct"/>
          <w:tblCellSpacing w:w="0" w:type="dxa"/>
          <w:tblCellMar>
            <w:top w:w="15" w:type="dxa"/>
            <w:left w:w="15" w:type="dxa"/>
            <w:bottom w:w="15" w:type="dxa"/>
            <w:right w:w="15" w:type="dxa"/>
          </w:tblCellMar>
          <w:tblLook w:val="00A0"/>
        </w:tblPrEx>
        <w:trPr>
          <w:tblCellSpacing w:w="0" w:type="dxa"/>
        </w:trPr>
        <w:tc>
          <w:tcPr>
            <w:tcW w:w="531"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Druhá</w:t>
            </w:r>
          </w:p>
        </w:tc>
        <w:tc>
          <w:tcPr>
            <w:tcW w:w="669"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0,3</w:t>
            </w:r>
          </w:p>
        </w:tc>
        <w:tc>
          <w:tcPr>
            <w:tcW w:w="745"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15</w:t>
            </w:r>
          </w:p>
        </w:tc>
        <w:tc>
          <w:tcPr>
            <w:tcW w:w="746"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sidR="005D1F11">
              <w:rPr>
                <w:rFonts w:ascii="Times New Roman" w:hAnsi="Times New Roman"/>
              </w:rPr>
              <w:t>75</w:t>
            </w:r>
          </w:p>
        </w:tc>
        <w:tc>
          <w:tcPr>
            <w:tcW w:w="744" w:type="pct"/>
            <w:tcBorders>
              <w:top w:val="double" w:sz="4" w:space="0" w:color="auto"/>
              <w:left w:val="single" w:sz="4" w:space="0" w:color="auto"/>
              <w:bottom w:val="single" w:sz="4" w:space="0" w:color="auto"/>
              <w:right w:val="single" w:sz="4" w:space="0" w:color="auto"/>
            </w:tcBorders>
            <w:textDirection w:val="lrTb"/>
            <w:vAlign w:val="top"/>
          </w:tcPr>
          <w:p w:rsidR="000253E1" w:rsidRPr="006F7228" w:rsidP="004E5BF5">
            <w:pPr>
              <w:bidi w:val="0"/>
              <w:jc w:val="center"/>
              <w:rPr>
                <w:rFonts w:ascii="Times New Roman" w:hAnsi="Times New Roman"/>
              </w:rPr>
            </w:pPr>
            <w:r w:rsidRPr="006F7228">
              <w:rPr>
                <w:rFonts w:ascii="Times New Roman" w:hAnsi="Times New Roman"/>
              </w:rPr>
              <w:t>0,3</w:t>
            </w:r>
          </w:p>
        </w:tc>
        <w:tc>
          <w:tcPr>
            <w:tcW w:w="820"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15</w:t>
            </w:r>
          </w:p>
        </w:tc>
        <w:tc>
          <w:tcPr>
            <w:tcW w:w="745" w:type="pct"/>
            <w:tcBorders>
              <w:top w:val="double" w:sz="4" w:space="0" w:color="auto"/>
              <w:left w:val="single" w:sz="4" w:space="0" w:color="auto"/>
              <w:bottom w:val="single" w:sz="4" w:space="0" w:color="auto"/>
              <w:right w:val="single" w:sz="4" w:space="0" w:color="auto"/>
            </w:tcBorders>
            <w:textDirection w:val="lrTb"/>
            <w:vAlign w:val="center"/>
          </w:tcPr>
          <w:p w:rsidR="000253E1" w:rsidRPr="006F7228" w:rsidP="004E5BF5">
            <w:pPr>
              <w:bidi w:val="0"/>
              <w:jc w:val="center"/>
              <w:rPr>
                <w:rFonts w:ascii="Times New Roman" w:hAnsi="Times New Roman"/>
              </w:rPr>
            </w:pPr>
            <w:r w:rsidRPr="006F7228">
              <w:rPr>
                <w:rFonts w:ascii="Times New Roman" w:hAnsi="Times New Roman"/>
              </w:rPr>
              <w:t>75</w:t>
            </w:r>
          </w:p>
        </w:tc>
      </w:tr>
    </w:tbl>
    <w:p w:rsidR="00CE28B8" w:rsidRPr="006F7228" w:rsidP="00CE28B8">
      <w:pPr>
        <w:bidi w:val="0"/>
        <w:rPr>
          <w:rFonts w:ascii="Times New Roman" w:hAnsi="Times New Roman"/>
        </w:rPr>
      </w:pPr>
    </w:p>
    <w:p w:rsidR="00CE28B8" w:rsidRPr="006F7228" w:rsidP="00CE28B8">
      <w:pPr>
        <w:bidi w:val="0"/>
        <w:rPr>
          <w:rFonts w:ascii="Times New Roman" w:hAnsi="Times New Roman"/>
        </w:rPr>
      </w:pPr>
    </w:p>
    <w:p w:rsidR="006D66FE" w:rsidRPr="006F7228" w:rsidP="0089761E">
      <w:pPr>
        <w:bidi w:val="0"/>
        <w:rPr>
          <w:rFonts w:ascii="Times New Roman" w:hAnsi="Times New Roman"/>
          <w:iCs/>
        </w:rPr>
      </w:pPr>
      <w:r w:rsidRPr="006F7228">
        <w:rPr>
          <w:rFonts w:ascii="Times New Roman" w:hAnsi="Times New Roman"/>
          <w:iCs/>
        </w:rPr>
        <w:t xml:space="preserve">Priemerný hrubý mesačný plat bezpečnostného technika na Slovensku je cca 845 EUR (Zdroj: </w:t>
      </w:r>
      <w:hyperlink r:id="rId5" w:history="1">
        <w:r w:rsidRPr="006F7228">
          <w:rPr>
            <w:rStyle w:val="Hyperlink"/>
            <w:rFonts w:ascii="Times New Roman" w:hAnsi="Times New Roman"/>
            <w:iCs/>
            <w:color w:val="auto"/>
          </w:rPr>
          <w:t>http://www.platy.sk/platy/bezpecnost-a-ochrana/technik-bozp#.Uz3neKh_s0o</w:t>
        </w:r>
      </w:hyperlink>
      <w:r w:rsidRPr="006F7228">
        <w:rPr>
          <w:rFonts w:ascii="Times New Roman" w:hAnsi="Times New Roman"/>
          <w:iCs/>
        </w:rPr>
        <w:t>), teda  priemerná hrubá hodinová mzda je cca 5,09 EUR.</w:t>
      </w:r>
    </w:p>
    <w:p w:rsidR="0089761E" w:rsidRPr="006F7228" w:rsidP="0089761E">
      <w:pPr>
        <w:bidi w:val="0"/>
        <w:rPr>
          <w:rFonts w:ascii="Times New Roman" w:hAnsi="Times New Roman"/>
          <w:iCs/>
        </w:rPr>
      </w:pPr>
      <w:r w:rsidRPr="006F7228">
        <w:rPr>
          <w:rFonts w:ascii="Times New Roman" w:hAnsi="Times New Roman"/>
          <w:iCs/>
        </w:rPr>
        <w:t xml:space="preserve">Priemerný hrubý mesačný plat lekára na Slovensku je cca 1 266 EUR (Zdroj: </w:t>
      </w:r>
      <w:hyperlink r:id="rId6" w:history="1">
        <w:r w:rsidRPr="006F7228">
          <w:rPr>
            <w:rStyle w:val="Hyperlink"/>
            <w:rFonts w:ascii="Times New Roman" w:hAnsi="Times New Roman"/>
            <w:iCs/>
            <w:color w:val="auto"/>
          </w:rPr>
          <w:t>http://www.platy.sk/platy/zdravotnictvo-a-socialna-starostlivost/lekar</w:t>
        </w:r>
      </w:hyperlink>
      <w:r w:rsidRPr="006F7228">
        <w:rPr>
          <w:rFonts w:ascii="Times New Roman" w:hAnsi="Times New Roman"/>
          <w:iCs/>
        </w:rPr>
        <w:t>), teda priemerná hrubá hodinová mzda je cca 7,53 EUR.</w:t>
      </w:r>
    </w:p>
    <w:p w:rsidR="0089761E" w:rsidRPr="006F7228" w:rsidP="0089761E">
      <w:pPr>
        <w:bidi w:val="0"/>
        <w:rPr>
          <w:rFonts w:ascii="Times New Roman" w:hAnsi="Times New Roman"/>
          <w:iCs/>
        </w:rPr>
      </w:pPr>
      <w:r w:rsidRPr="006F7228">
        <w:rPr>
          <w:rFonts w:ascii="Times New Roman" w:hAnsi="Times New Roman"/>
          <w:iCs/>
        </w:rPr>
        <w:t xml:space="preserve">Priemerný hrubý mesačný plat verejného zdravotníka na Slovensku je cca 718 EUR (Zdroj: </w:t>
      </w:r>
      <w:hyperlink r:id="rId7" w:history="1">
        <w:r w:rsidRPr="006F7228">
          <w:rPr>
            <w:rStyle w:val="Hyperlink"/>
            <w:rFonts w:ascii="Times New Roman" w:hAnsi="Times New Roman"/>
            <w:iCs/>
            <w:color w:val="auto"/>
          </w:rPr>
          <w:t>http://www.platy.sk/platy/zdravotnictvo-a-socialna-starostlivost/verejny-zdravotnik</w:t>
        </w:r>
      </w:hyperlink>
      <w:r w:rsidRPr="006F7228">
        <w:rPr>
          <w:rFonts w:ascii="Times New Roman" w:hAnsi="Times New Roman"/>
          <w:iCs/>
        </w:rPr>
        <w:t xml:space="preserve">), teda priemerná hrubá hodinová mzda je 4,30 EUR. </w:t>
      </w:r>
    </w:p>
    <w:p w:rsidR="00FC7E0B" w:rsidRPr="006F7228" w:rsidP="00CE28B8">
      <w:pPr>
        <w:bidi w:val="0"/>
        <w:rPr>
          <w:rFonts w:ascii="Times New Roman" w:hAnsi="Times New Roman"/>
        </w:rPr>
      </w:pPr>
    </w:p>
    <w:p w:rsidR="00FC7E0B" w:rsidRPr="006F7228" w:rsidP="00CE28B8">
      <w:pPr>
        <w:bidi w:val="0"/>
        <w:rPr>
          <w:rFonts w:ascii="Times New Roman" w:hAnsi="Times New Roman"/>
        </w:rPr>
      </w:pPr>
    </w:p>
    <w:p w:rsidR="00FC7E0B" w:rsidRPr="006F7228" w:rsidP="00CE28B8">
      <w:pPr>
        <w:bidi w:val="0"/>
        <w:rPr>
          <w:rFonts w:ascii="Times New Roman" w:hAnsi="Times New Roman"/>
        </w:rPr>
      </w:pPr>
      <w:r w:rsidRPr="006F7228" w:rsidR="0021125B">
        <w:rPr>
          <w:rFonts w:ascii="Times New Roman" w:hAnsi="Times New Roman"/>
        </w:rPr>
        <w:t>Tabuľka B uvádza náklady na dohľad nad pracovnými podmienkami podľa minimálneho rozsahu dohľadu</w:t>
      </w:r>
      <w:r w:rsidRPr="006F7228" w:rsidR="00F50C0B">
        <w:rPr>
          <w:rFonts w:ascii="Times New Roman" w:hAnsi="Times New Roman"/>
        </w:rPr>
        <w:t xml:space="preserve"> uvedeného v tabuľke A, priemernej hrubej hodinovej mzdy </w:t>
      </w:r>
      <w:r w:rsidRPr="006F7228" w:rsidR="006D66FE">
        <w:rPr>
          <w:rFonts w:ascii="Times New Roman" w:hAnsi="Times New Roman"/>
        </w:rPr>
        <w:t xml:space="preserve">bezpečnostného technika, </w:t>
      </w:r>
      <w:r w:rsidRPr="006F7228" w:rsidR="00F50C0B">
        <w:rPr>
          <w:rFonts w:ascii="Times New Roman" w:hAnsi="Times New Roman"/>
        </w:rPr>
        <w:t>lekára a verejného zdravotníka a podľa rôzneho počtu zamestnancov, ktorí vykonávajú práce zaradené do kategórie 1 alebo 2</w:t>
      </w:r>
    </w:p>
    <w:p w:rsidR="0021125B" w:rsidRPr="006F7228" w:rsidP="0021125B">
      <w:pPr>
        <w:bidi w:val="0"/>
        <w:jc w:val="right"/>
        <w:rPr>
          <w:rFonts w:ascii="Times New Roman" w:hAnsi="Times New Roman"/>
        </w:rPr>
      </w:pPr>
      <w:r w:rsidRPr="006F7228">
        <w:rPr>
          <w:rFonts w:ascii="Times New Roman" w:hAnsi="Times New Roman"/>
        </w:rPr>
        <w:t>Tabuľka B</w:t>
      </w:r>
    </w:p>
    <w:tbl>
      <w:tblPr>
        <w:tblStyle w:val="TableNormal"/>
        <w:tblW w:w="5226" w:type="pct"/>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
      <w:tblGrid>
        <w:gridCol w:w="997"/>
        <w:gridCol w:w="1361"/>
        <w:gridCol w:w="1410"/>
        <w:gridCol w:w="1410"/>
        <w:gridCol w:w="1398"/>
        <w:gridCol w:w="1548"/>
        <w:gridCol w:w="1410"/>
      </w:tblGrid>
      <w:tr>
        <w:tblPrEx>
          <w:tblW w:w="5226" w:type="pct"/>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Ex>
        <w:trPr>
          <w:tblCellSpacing w:w="0" w:type="dxa"/>
        </w:trPr>
        <w:tc>
          <w:tcPr>
            <w:tcW w:w="523" w:type="pct"/>
            <w:vMerge w:val="restar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89761E">
            <w:pPr>
              <w:bidi w:val="0"/>
              <w:jc w:val="center"/>
              <w:rPr>
                <w:rFonts w:ascii="Times New Roman" w:hAnsi="Times New Roman"/>
              </w:rPr>
            </w:pPr>
            <w:r w:rsidRPr="006F7228">
              <w:rPr>
                <w:rFonts w:ascii="Times New Roman" w:hAnsi="Times New Roman"/>
              </w:rPr>
              <w:t>Kategória  prác</w:t>
            </w:r>
          </w:p>
        </w:tc>
        <w:tc>
          <w:tcPr>
            <w:tcW w:w="2193"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89761E">
            <w:pPr>
              <w:bidi w:val="0"/>
              <w:jc w:val="center"/>
              <w:rPr>
                <w:rFonts w:ascii="Times New Roman" w:hAnsi="Times New Roman"/>
              </w:rPr>
            </w:pPr>
            <w:r w:rsidRPr="006F7228">
              <w:rPr>
                <w:rFonts w:ascii="Times New Roman" w:hAnsi="Times New Roman"/>
              </w:rPr>
              <w:t xml:space="preserve">Dohľad nad pracovnými podmienkami </w:t>
            </w:r>
            <w:r w:rsidR="00333861">
              <w:rPr>
                <w:rFonts w:ascii="Times New Roman" w:hAnsi="Times New Roman"/>
                <w:b/>
              </w:rPr>
              <w:t>jednou osobou</w:t>
            </w:r>
          </w:p>
          <w:p w:rsidR="003C0565" w:rsidRPr="006F7228" w:rsidP="0089761E">
            <w:pPr>
              <w:bidi w:val="0"/>
              <w:jc w:val="center"/>
              <w:rPr>
                <w:rFonts w:ascii="Times New Roman" w:hAnsi="Times New Roman"/>
              </w:rPr>
            </w:pPr>
            <w:r w:rsidRPr="006F7228">
              <w:rPr>
                <w:rFonts w:ascii="Times New Roman" w:hAnsi="Times New Roman"/>
              </w:rPr>
              <w:t>(</w:t>
            </w:r>
            <w:r w:rsidRPr="006F7228" w:rsidR="006D66FE">
              <w:rPr>
                <w:rFonts w:ascii="Times New Roman" w:hAnsi="Times New Roman"/>
              </w:rPr>
              <w:t xml:space="preserve">bezpečnostný technik alebo </w:t>
            </w:r>
            <w:r w:rsidRPr="006F7228">
              <w:rPr>
                <w:rFonts w:ascii="Times New Roman" w:hAnsi="Times New Roman"/>
              </w:rPr>
              <w:t>lekár alebo verejný zdravotník)</w:t>
            </w:r>
          </w:p>
        </w:tc>
        <w:tc>
          <w:tcPr>
            <w:tcW w:w="2284"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C0565" w:rsidRPr="006F7228" w:rsidP="0089761E">
            <w:pPr>
              <w:bidi w:val="0"/>
              <w:jc w:val="center"/>
              <w:rPr>
                <w:rFonts w:ascii="Times New Roman" w:hAnsi="Times New Roman"/>
              </w:rPr>
            </w:pPr>
            <w:r w:rsidRPr="006F7228">
              <w:rPr>
                <w:rFonts w:ascii="Times New Roman" w:hAnsi="Times New Roman"/>
              </w:rPr>
              <w:t xml:space="preserve">Dohľad nad pracovnými podmienkami </w:t>
            </w:r>
            <w:r w:rsidRPr="006F7228">
              <w:rPr>
                <w:rFonts w:ascii="Times New Roman" w:hAnsi="Times New Roman"/>
                <w:b/>
              </w:rPr>
              <w:t>tímom PZS</w:t>
            </w:r>
            <w:r w:rsidRPr="006F7228">
              <w:rPr>
                <w:rFonts w:ascii="Times New Roman" w:hAnsi="Times New Roman"/>
              </w:rPr>
              <w:t xml:space="preserve"> </w:t>
            </w:r>
          </w:p>
          <w:p w:rsidR="003C0565" w:rsidRPr="006F7228" w:rsidP="0089761E">
            <w:pPr>
              <w:bidi w:val="0"/>
              <w:jc w:val="center"/>
              <w:rPr>
                <w:rFonts w:ascii="Times New Roman" w:hAnsi="Times New Roman"/>
              </w:rPr>
            </w:pPr>
            <w:r w:rsidRPr="006F7228">
              <w:rPr>
                <w:rFonts w:ascii="Times New Roman" w:hAnsi="Times New Roman"/>
              </w:rPr>
              <w:t>(lekár + verejný zdravotník)</w:t>
            </w:r>
          </w:p>
        </w:tc>
      </w:tr>
      <w:tr>
        <w:tblPrEx>
          <w:tblW w:w="5226" w:type="pct"/>
          <w:tblCellSpacing w:w="0" w:type="dxa"/>
          <w:tblCellMar>
            <w:top w:w="15" w:type="dxa"/>
            <w:left w:w="15" w:type="dxa"/>
            <w:bottom w:w="15" w:type="dxa"/>
            <w:right w:w="15" w:type="dxa"/>
          </w:tblCellMar>
          <w:tblLook w:val="00A0"/>
        </w:tblPrEx>
        <w:trPr>
          <w:tblCellSpacing w:w="0" w:type="dxa"/>
        </w:trPr>
        <w:tc>
          <w:tcPr>
            <w:tcW w:w="523" w:type="pct"/>
            <w:vMerge/>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89761E">
            <w:pPr>
              <w:bidi w:val="0"/>
              <w:jc w:val="center"/>
              <w:rPr>
                <w:rFonts w:ascii="Times New Roman" w:hAnsi="Times New Roman"/>
              </w:rPr>
            </w:pPr>
          </w:p>
        </w:tc>
        <w:tc>
          <w:tcPr>
            <w:tcW w:w="2193"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C0565" w:rsidRPr="006F7228" w:rsidP="00F50C0B">
            <w:pPr>
              <w:bidi w:val="0"/>
              <w:jc w:val="center"/>
              <w:rPr>
                <w:rFonts w:ascii="Times New Roman" w:hAnsi="Times New Roman"/>
                <w:b/>
              </w:rPr>
            </w:pPr>
            <w:r w:rsidRPr="006F7228">
              <w:rPr>
                <w:rFonts w:ascii="Times New Roman" w:hAnsi="Times New Roman"/>
                <w:b/>
              </w:rPr>
              <w:t>Orientačné náklady v EUR za rok</w:t>
            </w:r>
            <w:r w:rsidRPr="006F7228" w:rsidR="00FE6545">
              <w:rPr>
                <w:rFonts w:ascii="Times New Roman" w:hAnsi="Times New Roman"/>
                <w:b/>
              </w:rPr>
              <w:t xml:space="preserve"> *</w:t>
            </w:r>
          </w:p>
        </w:tc>
        <w:tc>
          <w:tcPr>
            <w:tcW w:w="2284"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C0565" w:rsidRPr="006F7228" w:rsidP="00F50C0B">
            <w:pPr>
              <w:bidi w:val="0"/>
              <w:jc w:val="center"/>
              <w:rPr>
                <w:rFonts w:ascii="Times New Roman" w:hAnsi="Times New Roman"/>
                <w:b/>
              </w:rPr>
            </w:pPr>
            <w:r w:rsidRPr="006F7228">
              <w:rPr>
                <w:rFonts w:ascii="Times New Roman" w:hAnsi="Times New Roman"/>
                <w:b/>
              </w:rPr>
              <w:t>Orientačné náklady v EUR za rok</w:t>
            </w:r>
            <w:r w:rsidRPr="006F7228" w:rsidR="00FE6545">
              <w:rPr>
                <w:rFonts w:ascii="Times New Roman" w:hAnsi="Times New Roman"/>
                <w:b/>
              </w:rPr>
              <w:t xml:space="preserve"> **</w:t>
            </w:r>
          </w:p>
        </w:tc>
      </w:tr>
      <w:tr>
        <w:tblPrEx>
          <w:tblW w:w="5226" w:type="pct"/>
          <w:tblCellSpacing w:w="0" w:type="dxa"/>
          <w:tblCellMar>
            <w:top w:w="15" w:type="dxa"/>
            <w:left w:w="15" w:type="dxa"/>
            <w:bottom w:w="15" w:type="dxa"/>
            <w:right w:w="15" w:type="dxa"/>
          </w:tblCellMar>
          <w:tblLook w:val="00A0"/>
        </w:tblPrEx>
        <w:trPr>
          <w:trHeight w:val="851"/>
          <w:tblCellSpacing w:w="0" w:type="dxa"/>
        </w:trPr>
        <w:tc>
          <w:tcPr>
            <w:tcW w:w="523" w:type="pct"/>
            <w:vMerge/>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89761E">
            <w:pPr>
              <w:bidi w:val="0"/>
              <w:jc w:val="center"/>
              <w:rPr>
                <w:rFonts w:ascii="Times New Roman" w:hAnsi="Times New Roman"/>
              </w:rPr>
            </w:pPr>
          </w:p>
        </w:tc>
        <w:tc>
          <w:tcPr>
            <w:tcW w:w="714" w:type="pct"/>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290021">
            <w:pPr>
              <w:bidi w:val="0"/>
              <w:jc w:val="center"/>
              <w:rPr>
                <w:rFonts w:ascii="Times New Roman" w:hAnsi="Times New Roman"/>
              </w:rPr>
            </w:pPr>
            <w:r w:rsidRPr="006F7228">
              <w:rPr>
                <w:rFonts w:ascii="Times New Roman" w:hAnsi="Times New Roman"/>
              </w:rPr>
              <w:t xml:space="preserve">na 1 zamestnanca </w:t>
            </w:r>
          </w:p>
        </w:tc>
        <w:tc>
          <w:tcPr>
            <w:tcW w:w="739" w:type="pct"/>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290021">
            <w:pPr>
              <w:bidi w:val="0"/>
              <w:jc w:val="center"/>
              <w:rPr>
                <w:rFonts w:ascii="Times New Roman" w:hAnsi="Times New Roman"/>
              </w:rPr>
            </w:pPr>
            <w:r w:rsidRPr="006F7228">
              <w:rPr>
                <w:rFonts w:ascii="Times New Roman" w:hAnsi="Times New Roman"/>
              </w:rPr>
              <w:t xml:space="preserve">na 50 zamestnancov </w:t>
            </w:r>
          </w:p>
        </w:tc>
        <w:tc>
          <w:tcPr>
            <w:tcW w:w="739" w:type="pct"/>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290021">
            <w:pPr>
              <w:bidi w:val="0"/>
              <w:jc w:val="center"/>
              <w:rPr>
                <w:rFonts w:ascii="Times New Roman" w:hAnsi="Times New Roman"/>
              </w:rPr>
            </w:pPr>
            <w:r w:rsidRPr="006F7228">
              <w:rPr>
                <w:rFonts w:ascii="Times New Roman" w:hAnsi="Times New Roman"/>
              </w:rPr>
              <w:t xml:space="preserve">na 250 zamestnancov  </w:t>
            </w:r>
          </w:p>
        </w:tc>
        <w:tc>
          <w:tcPr>
            <w:tcW w:w="733" w:type="pct"/>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290021">
            <w:pPr>
              <w:bidi w:val="0"/>
              <w:jc w:val="center"/>
              <w:rPr>
                <w:rFonts w:ascii="Times New Roman" w:hAnsi="Times New Roman"/>
              </w:rPr>
            </w:pPr>
            <w:r w:rsidRPr="006F7228">
              <w:rPr>
                <w:rFonts w:ascii="Times New Roman" w:hAnsi="Times New Roman"/>
              </w:rPr>
              <w:t xml:space="preserve">na 1 zamestnanca </w:t>
            </w:r>
          </w:p>
        </w:tc>
        <w:tc>
          <w:tcPr>
            <w:tcW w:w="812" w:type="pct"/>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290021">
            <w:pPr>
              <w:bidi w:val="0"/>
              <w:jc w:val="center"/>
              <w:rPr>
                <w:rFonts w:ascii="Times New Roman" w:hAnsi="Times New Roman"/>
              </w:rPr>
            </w:pPr>
            <w:r w:rsidRPr="006F7228">
              <w:rPr>
                <w:rFonts w:ascii="Times New Roman" w:hAnsi="Times New Roman"/>
              </w:rPr>
              <w:t xml:space="preserve">na 50 zamestnancov </w:t>
            </w:r>
          </w:p>
        </w:tc>
        <w:tc>
          <w:tcPr>
            <w:tcW w:w="739" w:type="pct"/>
            <w:tcBorders>
              <w:top w:val="single" w:sz="4" w:space="0" w:color="auto"/>
              <w:left w:val="single" w:sz="4" w:space="0" w:color="auto"/>
              <w:bottom w:val="double" w:sz="4" w:space="0" w:color="auto"/>
              <w:right w:val="single" w:sz="4" w:space="0" w:color="auto"/>
            </w:tcBorders>
            <w:shd w:val="clear" w:color="auto" w:fill="F2F2F2"/>
            <w:textDirection w:val="lrTb"/>
            <w:vAlign w:val="center"/>
          </w:tcPr>
          <w:p w:rsidR="003C0565" w:rsidRPr="006F7228" w:rsidP="00290021">
            <w:pPr>
              <w:bidi w:val="0"/>
              <w:jc w:val="center"/>
              <w:rPr>
                <w:rFonts w:ascii="Times New Roman" w:hAnsi="Times New Roman"/>
              </w:rPr>
            </w:pPr>
            <w:r w:rsidRPr="006F7228">
              <w:rPr>
                <w:rFonts w:ascii="Times New Roman" w:hAnsi="Times New Roman"/>
              </w:rPr>
              <w:t xml:space="preserve">na 250 zamestnancov  </w:t>
            </w:r>
          </w:p>
        </w:tc>
      </w:tr>
      <w:tr>
        <w:tblPrEx>
          <w:tblW w:w="5226" w:type="pct"/>
          <w:tblCellSpacing w:w="0" w:type="dxa"/>
          <w:tblCellMar>
            <w:top w:w="15" w:type="dxa"/>
            <w:left w:w="15" w:type="dxa"/>
            <w:bottom w:w="15" w:type="dxa"/>
            <w:right w:w="15" w:type="dxa"/>
          </w:tblCellMar>
          <w:tblLook w:val="00A0"/>
        </w:tblPrEx>
        <w:trPr>
          <w:trHeight w:val="113"/>
          <w:tblCellSpacing w:w="0" w:type="dxa"/>
        </w:trPr>
        <w:tc>
          <w:tcPr>
            <w:tcW w:w="523" w:type="pct"/>
            <w:vMerge w:val="restart"/>
            <w:tcBorders>
              <w:top w:val="single" w:sz="4"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Prvá</w:t>
            </w:r>
          </w:p>
        </w:tc>
        <w:tc>
          <w:tcPr>
            <w:tcW w:w="714"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1,01</w:t>
            </w:r>
          </w:p>
          <w:p w:rsidR="005D1F11" w:rsidRPr="006F7228" w:rsidP="0089761E">
            <w:pPr>
              <w:bidi w:val="0"/>
              <w:jc w:val="center"/>
              <w:rPr>
                <w:rFonts w:ascii="Times New Roman" w:hAnsi="Times New Roman"/>
                <w:sz w:val="20"/>
                <w:szCs w:val="20"/>
              </w:rPr>
            </w:pPr>
            <w:r w:rsidRPr="006F7228">
              <w:rPr>
                <w:rFonts w:ascii="Times New Roman" w:hAnsi="Times New Roman"/>
                <w:sz w:val="20"/>
                <w:szCs w:val="20"/>
              </w:rPr>
              <w:t>(bezpečnostným technikom)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50,90</w:t>
            </w:r>
          </w:p>
          <w:p w:rsidR="005D1F11" w:rsidRPr="006F7228" w:rsidP="0089761E">
            <w:pPr>
              <w:bidi w:val="0"/>
              <w:jc w:val="center"/>
              <w:rPr>
                <w:rFonts w:ascii="Times New Roman" w:hAnsi="Times New Roman"/>
              </w:rPr>
            </w:pPr>
            <w:r w:rsidRPr="006F7228">
              <w:rPr>
                <w:rFonts w:ascii="Times New Roman" w:hAnsi="Times New Roman"/>
                <w:sz w:val="20"/>
                <w:szCs w:val="20"/>
              </w:rPr>
              <w:t>(bezpečnostným technikom)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254,5</w:t>
            </w:r>
          </w:p>
          <w:p w:rsidR="005D1F11" w:rsidRPr="006F7228" w:rsidP="0089761E">
            <w:pPr>
              <w:bidi w:val="0"/>
              <w:jc w:val="center"/>
              <w:rPr>
                <w:rFonts w:ascii="Times New Roman" w:hAnsi="Times New Roman"/>
              </w:rPr>
            </w:pPr>
            <w:r w:rsidRPr="006F7228">
              <w:rPr>
                <w:rFonts w:ascii="Times New Roman" w:hAnsi="Times New Roman"/>
                <w:sz w:val="20"/>
                <w:szCs w:val="20"/>
              </w:rPr>
              <w:t>(bezpečnostným technikom)</w:t>
            </w:r>
          </w:p>
        </w:tc>
        <w:tc>
          <w:tcPr>
            <w:tcW w:w="733" w:type="pct"/>
            <w:vMerge w:val="restart"/>
            <w:tcBorders>
              <w:top w:val="single" w:sz="4"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2,37</w:t>
            </w:r>
          </w:p>
          <w:p w:rsidR="005D1F11" w:rsidRPr="006F7228" w:rsidP="0089761E">
            <w:pPr>
              <w:bidi w:val="0"/>
              <w:jc w:val="center"/>
              <w:rPr>
                <w:rFonts w:ascii="Times New Roman" w:hAnsi="Times New Roman"/>
              </w:rPr>
            </w:pPr>
            <w:r w:rsidRPr="006F7228">
              <w:rPr>
                <w:rFonts w:ascii="Times New Roman" w:hAnsi="Times New Roman"/>
                <w:sz w:val="20"/>
                <w:szCs w:val="20"/>
              </w:rPr>
              <w:t>(lekárom + verejným zdravotníkom)</w:t>
            </w:r>
          </w:p>
        </w:tc>
        <w:tc>
          <w:tcPr>
            <w:tcW w:w="812" w:type="pct"/>
            <w:vMerge w:val="restart"/>
            <w:tcBorders>
              <w:top w:val="single" w:sz="4"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 xml:space="preserve">118,50 </w:t>
            </w:r>
          </w:p>
          <w:p w:rsidR="005D1F11" w:rsidRPr="006F7228" w:rsidP="0089761E">
            <w:pPr>
              <w:bidi w:val="0"/>
              <w:jc w:val="center"/>
              <w:rPr>
                <w:rFonts w:ascii="Times New Roman" w:hAnsi="Times New Roman"/>
              </w:rPr>
            </w:pPr>
            <w:r w:rsidRPr="006F7228">
              <w:rPr>
                <w:rFonts w:ascii="Times New Roman" w:hAnsi="Times New Roman"/>
                <w:sz w:val="20"/>
                <w:szCs w:val="20"/>
              </w:rPr>
              <w:t>(lekárom + verejným zdravotníkom)</w:t>
            </w:r>
          </w:p>
        </w:tc>
        <w:tc>
          <w:tcPr>
            <w:tcW w:w="739" w:type="pct"/>
            <w:vMerge w:val="restart"/>
            <w:tcBorders>
              <w:top w:val="single" w:sz="4"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 xml:space="preserve">592,50 </w:t>
            </w:r>
            <w:r w:rsidRPr="006F7228">
              <w:rPr>
                <w:rFonts w:ascii="Times New Roman" w:hAnsi="Times New Roman"/>
                <w:sz w:val="20"/>
                <w:szCs w:val="20"/>
              </w:rPr>
              <w:t>(lekárom + verejným zdravotníkom)</w:t>
            </w:r>
          </w:p>
        </w:tc>
      </w:tr>
      <w:tr>
        <w:tblPrEx>
          <w:tblW w:w="5226" w:type="pct"/>
          <w:tblCellSpacing w:w="0" w:type="dxa"/>
          <w:tblCellMar>
            <w:top w:w="15" w:type="dxa"/>
            <w:left w:w="15" w:type="dxa"/>
            <w:bottom w:w="15" w:type="dxa"/>
            <w:right w:w="15" w:type="dxa"/>
          </w:tblCellMar>
          <w:tblLook w:val="00A0"/>
        </w:tblPrEx>
        <w:trPr>
          <w:trHeight w:val="113"/>
          <w:tblCellSpacing w:w="0" w:type="dxa"/>
        </w:trPr>
        <w:tc>
          <w:tcPr>
            <w:tcW w:w="523" w:type="pct"/>
            <w:vMerge/>
            <w:tcBorders>
              <w:top w:val="outset" w:sz="6"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14"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 xml:space="preserve">1,51 </w:t>
            </w:r>
          </w:p>
          <w:p w:rsidR="005D1F11" w:rsidRPr="006F7228" w:rsidP="0089761E">
            <w:pPr>
              <w:bidi w:val="0"/>
              <w:jc w:val="center"/>
              <w:rPr>
                <w:rFonts w:ascii="Times New Roman" w:hAnsi="Times New Roman"/>
              </w:rPr>
            </w:pPr>
            <w:r w:rsidRPr="006F7228">
              <w:rPr>
                <w:rFonts w:ascii="Times New Roman" w:hAnsi="Times New Roman"/>
                <w:sz w:val="20"/>
                <w:szCs w:val="20"/>
              </w:rPr>
              <w:t>(lekárom)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 xml:space="preserve">75,50 </w:t>
            </w:r>
            <w:r w:rsidRPr="006F7228">
              <w:rPr>
                <w:rFonts w:ascii="Times New Roman" w:hAnsi="Times New Roman"/>
                <w:sz w:val="20"/>
                <w:szCs w:val="20"/>
              </w:rPr>
              <w:t>(lekárom)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 xml:space="preserve">377,50 </w:t>
            </w:r>
            <w:r w:rsidRPr="006F7228">
              <w:rPr>
                <w:rFonts w:ascii="Times New Roman" w:hAnsi="Times New Roman"/>
                <w:sz w:val="20"/>
                <w:szCs w:val="20"/>
              </w:rPr>
              <w:t>(lekárom)</w:t>
            </w:r>
          </w:p>
        </w:tc>
        <w:tc>
          <w:tcPr>
            <w:tcW w:w="733" w:type="pct"/>
            <w:vMerge/>
            <w:tcBorders>
              <w:top w:val="outset" w:sz="6"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sz w:val="20"/>
                <w:szCs w:val="20"/>
              </w:rPr>
            </w:pPr>
          </w:p>
        </w:tc>
        <w:tc>
          <w:tcPr>
            <w:tcW w:w="812" w:type="pct"/>
            <w:vMerge/>
            <w:tcBorders>
              <w:top w:val="outset" w:sz="6"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39" w:type="pct"/>
            <w:vMerge/>
            <w:tcBorders>
              <w:top w:val="outset" w:sz="6" w:space="0" w:color="auto"/>
              <w:left w:val="single" w:sz="4" w:space="0" w:color="auto"/>
              <w:bottom w:val="outset" w:sz="6"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r>
      <w:tr>
        <w:tblPrEx>
          <w:tblW w:w="5226" w:type="pct"/>
          <w:tblCellSpacing w:w="0" w:type="dxa"/>
          <w:tblCellMar>
            <w:top w:w="15" w:type="dxa"/>
            <w:left w:w="15" w:type="dxa"/>
            <w:bottom w:w="15" w:type="dxa"/>
            <w:right w:w="15" w:type="dxa"/>
          </w:tblCellMar>
          <w:tblLook w:val="00A0"/>
        </w:tblPrEx>
        <w:trPr>
          <w:trHeight w:val="112"/>
          <w:tblCellSpacing w:w="0" w:type="dxa"/>
        </w:trPr>
        <w:tc>
          <w:tcPr>
            <w:tcW w:w="523" w:type="pct"/>
            <w:vMerge/>
            <w:tcBorders>
              <w:top w:val="outset" w:sz="6"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14"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0,86</w:t>
            </w:r>
          </w:p>
          <w:p w:rsidR="005D1F11" w:rsidRPr="006F7228" w:rsidP="00955672">
            <w:pPr>
              <w:bidi w:val="0"/>
              <w:jc w:val="center"/>
              <w:rPr>
                <w:rFonts w:ascii="Times New Roman" w:hAnsi="Times New Roman"/>
                <w:sz w:val="20"/>
                <w:szCs w:val="20"/>
              </w:rPr>
            </w:pPr>
            <w:r w:rsidRPr="006F7228">
              <w:rPr>
                <w:rFonts w:ascii="Times New Roman" w:hAnsi="Times New Roman"/>
                <w:sz w:val="20"/>
                <w:szCs w:val="20"/>
              </w:rPr>
              <w:t>(verejným zdravotníkom)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43,00</w:t>
            </w:r>
          </w:p>
          <w:p w:rsidR="005D1F11" w:rsidRPr="006F7228" w:rsidP="0089761E">
            <w:pPr>
              <w:bidi w:val="0"/>
              <w:jc w:val="center"/>
              <w:rPr>
                <w:rFonts w:ascii="Times New Roman" w:hAnsi="Times New Roman"/>
              </w:rPr>
            </w:pPr>
            <w:r w:rsidRPr="006F7228">
              <w:rPr>
                <w:rFonts w:ascii="Times New Roman" w:hAnsi="Times New Roman"/>
                <w:sz w:val="20"/>
                <w:szCs w:val="20"/>
              </w:rPr>
              <w:t>(verejným zdravotníkom)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215,00</w:t>
            </w:r>
          </w:p>
          <w:p w:rsidR="005D1F11" w:rsidRPr="006F7228" w:rsidP="0089761E">
            <w:pPr>
              <w:bidi w:val="0"/>
              <w:jc w:val="center"/>
              <w:rPr>
                <w:rFonts w:ascii="Times New Roman" w:hAnsi="Times New Roman"/>
              </w:rPr>
            </w:pPr>
            <w:r w:rsidRPr="006F7228">
              <w:rPr>
                <w:rFonts w:ascii="Times New Roman" w:hAnsi="Times New Roman"/>
                <w:sz w:val="20"/>
                <w:szCs w:val="20"/>
              </w:rPr>
              <w:t>(verejným zdravotníkom)</w:t>
            </w:r>
          </w:p>
        </w:tc>
        <w:tc>
          <w:tcPr>
            <w:tcW w:w="733" w:type="pct"/>
            <w:vMerge/>
            <w:tcBorders>
              <w:top w:val="outset" w:sz="6"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812" w:type="pct"/>
            <w:vMerge/>
            <w:tcBorders>
              <w:top w:val="outset" w:sz="6"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39" w:type="pct"/>
            <w:vMerge/>
            <w:tcBorders>
              <w:top w:val="outset" w:sz="6"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r>
      <w:tr>
        <w:tblPrEx>
          <w:tblW w:w="5226" w:type="pct"/>
          <w:tblCellSpacing w:w="0" w:type="dxa"/>
          <w:tblCellMar>
            <w:top w:w="15" w:type="dxa"/>
            <w:left w:w="15" w:type="dxa"/>
            <w:bottom w:w="15" w:type="dxa"/>
            <w:right w:w="15" w:type="dxa"/>
          </w:tblCellMar>
          <w:tblLook w:val="00A0"/>
        </w:tblPrEx>
        <w:trPr>
          <w:trHeight w:val="113"/>
          <w:tblCellSpacing w:w="0" w:type="dxa"/>
        </w:trPr>
        <w:tc>
          <w:tcPr>
            <w:tcW w:w="523" w:type="pct"/>
            <w:vMerge w:val="restart"/>
            <w:tcBorders>
              <w:top w:val="double" w:sz="4" w:space="0" w:color="auto"/>
              <w:left w:val="single" w:sz="4" w:space="0" w:color="auto"/>
              <w:bottom w:val="single" w:sz="4" w:space="0" w:color="auto"/>
              <w:right w:val="single" w:sz="4" w:space="0" w:color="auto"/>
            </w:tcBorders>
            <w:textDirection w:val="lrTb"/>
            <w:vAlign w:val="center"/>
          </w:tcPr>
          <w:p w:rsidR="00955672" w:rsidRPr="006F7228" w:rsidP="0089761E">
            <w:pPr>
              <w:bidi w:val="0"/>
              <w:jc w:val="center"/>
              <w:rPr>
                <w:rFonts w:ascii="Times New Roman" w:hAnsi="Times New Roman"/>
              </w:rPr>
            </w:pPr>
            <w:r w:rsidRPr="006F7228">
              <w:rPr>
                <w:rFonts w:ascii="Times New Roman" w:hAnsi="Times New Roman"/>
              </w:rPr>
              <w:t>Druhá</w:t>
            </w:r>
          </w:p>
        </w:tc>
        <w:tc>
          <w:tcPr>
            <w:tcW w:w="714" w:type="pct"/>
            <w:tcBorders>
              <w:top w:val="double" w:sz="4" w:space="0" w:color="auto"/>
              <w:left w:val="single" w:sz="4" w:space="0" w:color="auto"/>
              <w:bottom w:val="single" w:sz="4" w:space="0" w:color="auto"/>
              <w:right w:val="single" w:sz="4" w:space="0" w:color="auto"/>
            </w:tcBorders>
            <w:textDirection w:val="lrTb"/>
            <w:vAlign w:val="center"/>
          </w:tcPr>
          <w:p w:rsidR="00955672" w:rsidRPr="006F7228" w:rsidP="0089761E">
            <w:pPr>
              <w:bidi w:val="0"/>
              <w:jc w:val="center"/>
              <w:rPr>
                <w:rFonts w:ascii="Times New Roman" w:hAnsi="Times New Roman"/>
              </w:rPr>
            </w:pPr>
            <w:r w:rsidRPr="006F7228" w:rsidR="005D1F11">
              <w:rPr>
                <w:rFonts w:ascii="Times New Roman" w:hAnsi="Times New Roman"/>
              </w:rPr>
              <w:t>1,53</w:t>
            </w:r>
          </w:p>
          <w:p w:rsidR="005D1F11" w:rsidRPr="006F7228" w:rsidP="0089761E">
            <w:pPr>
              <w:bidi w:val="0"/>
              <w:jc w:val="center"/>
              <w:rPr>
                <w:rFonts w:ascii="Times New Roman" w:hAnsi="Times New Roman"/>
              </w:rPr>
            </w:pPr>
            <w:r w:rsidRPr="006F7228">
              <w:rPr>
                <w:rFonts w:ascii="Times New Roman" w:hAnsi="Times New Roman"/>
                <w:sz w:val="20"/>
                <w:szCs w:val="20"/>
              </w:rPr>
              <w:t>(bezpečnostným technikom)</w:t>
            </w:r>
          </w:p>
        </w:tc>
        <w:tc>
          <w:tcPr>
            <w:tcW w:w="739" w:type="pct"/>
            <w:tcBorders>
              <w:top w:val="double" w:sz="4" w:space="0" w:color="auto"/>
              <w:left w:val="single" w:sz="4" w:space="0" w:color="auto"/>
              <w:bottom w:val="single" w:sz="4" w:space="0" w:color="auto"/>
              <w:right w:val="single" w:sz="4" w:space="0" w:color="auto"/>
            </w:tcBorders>
            <w:textDirection w:val="lrTb"/>
            <w:vAlign w:val="center"/>
          </w:tcPr>
          <w:p w:rsidR="00955672" w:rsidRPr="006F7228" w:rsidP="0089761E">
            <w:pPr>
              <w:bidi w:val="0"/>
              <w:jc w:val="center"/>
              <w:rPr>
                <w:rFonts w:ascii="Times New Roman" w:hAnsi="Times New Roman"/>
              </w:rPr>
            </w:pPr>
            <w:r w:rsidRPr="006F7228" w:rsidR="005D1F11">
              <w:rPr>
                <w:rFonts w:ascii="Times New Roman" w:hAnsi="Times New Roman"/>
              </w:rPr>
              <w:t>76,35</w:t>
            </w:r>
          </w:p>
          <w:p w:rsidR="005D1F11" w:rsidRPr="006F7228" w:rsidP="0089761E">
            <w:pPr>
              <w:bidi w:val="0"/>
              <w:jc w:val="center"/>
              <w:rPr>
                <w:rFonts w:ascii="Times New Roman" w:hAnsi="Times New Roman"/>
              </w:rPr>
            </w:pPr>
            <w:r w:rsidRPr="006F7228">
              <w:rPr>
                <w:rFonts w:ascii="Times New Roman" w:hAnsi="Times New Roman"/>
                <w:sz w:val="20"/>
                <w:szCs w:val="20"/>
              </w:rPr>
              <w:t>(bezpečnostným technikom)</w:t>
            </w:r>
          </w:p>
        </w:tc>
        <w:tc>
          <w:tcPr>
            <w:tcW w:w="739" w:type="pct"/>
            <w:tcBorders>
              <w:top w:val="double" w:sz="4" w:space="0" w:color="auto"/>
              <w:left w:val="single" w:sz="4" w:space="0" w:color="auto"/>
              <w:bottom w:val="single" w:sz="4" w:space="0" w:color="auto"/>
              <w:right w:val="single" w:sz="4" w:space="0" w:color="auto"/>
            </w:tcBorders>
            <w:textDirection w:val="lrTb"/>
            <w:vAlign w:val="center"/>
          </w:tcPr>
          <w:p w:rsidR="00955672" w:rsidRPr="006F7228" w:rsidP="0089761E">
            <w:pPr>
              <w:bidi w:val="0"/>
              <w:jc w:val="center"/>
              <w:rPr>
                <w:rFonts w:ascii="Times New Roman" w:hAnsi="Times New Roman"/>
              </w:rPr>
            </w:pPr>
            <w:r w:rsidRPr="006F7228" w:rsidR="005D1F11">
              <w:rPr>
                <w:rFonts w:ascii="Times New Roman" w:hAnsi="Times New Roman"/>
              </w:rPr>
              <w:t>381,75</w:t>
            </w:r>
          </w:p>
          <w:p w:rsidR="005D1F11" w:rsidRPr="006F7228" w:rsidP="0089761E">
            <w:pPr>
              <w:bidi w:val="0"/>
              <w:jc w:val="center"/>
              <w:rPr>
                <w:rFonts w:ascii="Times New Roman" w:hAnsi="Times New Roman"/>
              </w:rPr>
            </w:pPr>
            <w:r w:rsidRPr="006F7228">
              <w:rPr>
                <w:rFonts w:ascii="Times New Roman" w:hAnsi="Times New Roman"/>
                <w:sz w:val="20"/>
                <w:szCs w:val="20"/>
              </w:rPr>
              <w:t>(bezpečnostným technikom)</w:t>
            </w:r>
          </w:p>
        </w:tc>
        <w:tc>
          <w:tcPr>
            <w:tcW w:w="733" w:type="pct"/>
            <w:vMerge w:val="restart"/>
            <w:tcBorders>
              <w:top w:val="double" w:sz="4" w:space="0" w:color="auto"/>
              <w:left w:val="single" w:sz="4" w:space="0" w:color="auto"/>
              <w:bottom w:val="single" w:sz="4" w:space="0" w:color="auto"/>
              <w:right w:val="single" w:sz="4" w:space="0" w:color="auto"/>
            </w:tcBorders>
            <w:textDirection w:val="lrTb"/>
            <w:vAlign w:val="center"/>
          </w:tcPr>
          <w:p w:rsidR="00955672" w:rsidRPr="006F7228" w:rsidP="0089761E">
            <w:pPr>
              <w:bidi w:val="0"/>
              <w:jc w:val="center"/>
              <w:rPr>
                <w:rFonts w:ascii="Times New Roman" w:hAnsi="Times New Roman"/>
              </w:rPr>
            </w:pPr>
            <w:r w:rsidRPr="006F7228" w:rsidR="003C0565">
              <w:rPr>
                <w:rFonts w:ascii="Times New Roman" w:hAnsi="Times New Roman"/>
              </w:rPr>
              <w:t>3,55</w:t>
            </w:r>
          </w:p>
          <w:p w:rsidR="003C0565" w:rsidRPr="006F7228" w:rsidP="0089761E">
            <w:pPr>
              <w:bidi w:val="0"/>
              <w:jc w:val="center"/>
              <w:rPr>
                <w:rFonts w:ascii="Times New Roman" w:hAnsi="Times New Roman"/>
              </w:rPr>
            </w:pPr>
            <w:r w:rsidRPr="006F7228">
              <w:rPr>
                <w:rFonts w:ascii="Times New Roman" w:hAnsi="Times New Roman"/>
                <w:sz w:val="20"/>
                <w:szCs w:val="20"/>
              </w:rPr>
              <w:t>(lekárom + verejným zdravotníkom)</w:t>
            </w:r>
          </w:p>
        </w:tc>
        <w:tc>
          <w:tcPr>
            <w:tcW w:w="812" w:type="pct"/>
            <w:vMerge w:val="restart"/>
            <w:tcBorders>
              <w:top w:val="double" w:sz="4" w:space="0" w:color="auto"/>
              <w:left w:val="single" w:sz="4" w:space="0" w:color="auto"/>
              <w:bottom w:val="single" w:sz="4" w:space="0" w:color="auto"/>
              <w:right w:val="single" w:sz="4" w:space="0" w:color="auto"/>
            </w:tcBorders>
            <w:textDirection w:val="lrTb"/>
            <w:vAlign w:val="center"/>
          </w:tcPr>
          <w:p w:rsidR="003C0565" w:rsidRPr="006F7228" w:rsidP="0089761E">
            <w:pPr>
              <w:bidi w:val="0"/>
              <w:jc w:val="center"/>
              <w:rPr>
                <w:rFonts w:ascii="Times New Roman" w:hAnsi="Times New Roman"/>
              </w:rPr>
            </w:pPr>
            <w:r w:rsidRPr="006F7228">
              <w:rPr>
                <w:rFonts w:ascii="Times New Roman" w:hAnsi="Times New Roman"/>
              </w:rPr>
              <w:t xml:space="preserve">177,50 </w:t>
            </w:r>
          </w:p>
          <w:p w:rsidR="00955672" w:rsidRPr="006F7228" w:rsidP="0089761E">
            <w:pPr>
              <w:bidi w:val="0"/>
              <w:jc w:val="center"/>
              <w:rPr>
                <w:rFonts w:ascii="Times New Roman" w:hAnsi="Times New Roman"/>
              </w:rPr>
            </w:pPr>
            <w:r w:rsidRPr="006F7228" w:rsidR="003C0565">
              <w:rPr>
                <w:rFonts w:ascii="Times New Roman" w:hAnsi="Times New Roman"/>
                <w:sz w:val="20"/>
                <w:szCs w:val="20"/>
              </w:rPr>
              <w:t>(lekárom + verejným zdravotníkom)</w:t>
            </w:r>
          </w:p>
        </w:tc>
        <w:tc>
          <w:tcPr>
            <w:tcW w:w="739" w:type="pct"/>
            <w:vMerge w:val="restart"/>
            <w:tcBorders>
              <w:top w:val="double" w:sz="4" w:space="0" w:color="auto"/>
              <w:left w:val="single" w:sz="4" w:space="0" w:color="auto"/>
              <w:bottom w:val="single" w:sz="4" w:space="0" w:color="auto"/>
              <w:right w:val="single" w:sz="4" w:space="0" w:color="auto"/>
            </w:tcBorders>
            <w:textDirection w:val="lrTb"/>
            <w:vAlign w:val="center"/>
          </w:tcPr>
          <w:p w:rsidR="00955672" w:rsidRPr="006F7228" w:rsidP="0089761E">
            <w:pPr>
              <w:bidi w:val="0"/>
              <w:jc w:val="center"/>
              <w:rPr>
                <w:rFonts w:ascii="Times New Roman" w:hAnsi="Times New Roman"/>
              </w:rPr>
            </w:pPr>
            <w:r w:rsidRPr="006F7228" w:rsidR="003C0565">
              <w:rPr>
                <w:rFonts w:ascii="Times New Roman" w:hAnsi="Times New Roman"/>
              </w:rPr>
              <w:t xml:space="preserve">887,50 </w:t>
            </w:r>
            <w:r w:rsidRPr="006F7228" w:rsidR="003C0565">
              <w:rPr>
                <w:rFonts w:ascii="Times New Roman" w:hAnsi="Times New Roman"/>
                <w:sz w:val="20"/>
                <w:szCs w:val="20"/>
              </w:rPr>
              <w:t>(lekárom + verejným zdravotníkom)</w:t>
            </w:r>
          </w:p>
        </w:tc>
      </w:tr>
      <w:tr>
        <w:tblPrEx>
          <w:tblW w:w="5226" w:type="pct"/>
          <w:tblCellSpacing w:w="0" w:type="dxa"/>
          <w:tblCellMar>
            <w:top w:w="15" w:type="dxa"/>
            <w:left w:w="15" w:type="dxa"/>
            <w:bottom w:w="15" w:type="dxa"/>
            <w:right w:w="15" w:type="dxa"/>
          </w:tblCellMar>
          <w:tblLook w:val="00A0"/>
        </w:tblPrEx>
        <w:trPr>
          <w:trHeight w:val="112"/>
          <w:tblCellSpacing w:w="0" w:type="dxa"/>
        </w:trPr>
        <w:tc>
          <w:tcPr>
            <w:tcW w:w="523"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14"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2D4E0B">
            <w:pPr>
              <w:bidi w:val="0"/>
              <w:jc w:val="center"/>
              <w:rPr>
                <w:rFonts w:ascii="Times New Roman" w:hAnsi="Times New Roman"/>
              </w:rPr>
            </w:pPr>
            <w:r w:rsidRPr="006F7228">
              <w:rPr>
                <w:rFonts w:ascii="Times New Roman" w:hAnsi="Times New Roman"/>
              </w:rPr>
              <w:t xml:space="preserve">2,26 </w:t>
            </w:r>
          </w:p>
          <w:p w:rsidR="005D1F11" w:rsidRPr="006F7228" w:rsidP="002D4E0B">
            <w:pPr>
              <w:bidi w:val="0"/>
              <w:jc w:val="center"/>
              <w:rPr>
                <w:rFonts w:ascii="Times New Roman" w:hAnsi="Times New Roman"/>
              </w:rPr>
            </w:pPr>
            <w:r w:rsidRPr="006F7228">
              <w:rPr>
                <w:rFonts w:ascii="Times New Roman" w:hAnsi="Times New Roman"/>
                <w:sz w:val="20"/>
                <w:szCs w:val="20"/>
              </w:rPr>
              <w:t>(lekárom)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2D4E0B">
            <w:pPr>
              <w:bidi w:val="0"/>
              <w:jc w:val="center"/>
              <w:rPr>
                <w:rFonts w:ascii="Times New Roman" w:hAnsi="Times New Roman"/>
              </w:rPr>
            </w:pPr>
            <w:r w:rsidRPr="006F7228">
              <w:rPr>
                <w:rFonts w:ascii="Times New Roman" w:hAnsi="Times New Roman"/>
              </w:rPr>
              <w:t xml:space="preserve">113,00 </w:t>
            </w:r>
            <w:r w:rsidRPr="006F7228">
              <w:rPr>
                <w:rFonts w:ascii="Times New Roman" w:hAnsi="Times New Roman"/>
                <w:sz w:val="20"/>
                <w:szCs w:val="20"/>
              </w:rPr>
              <w:t>(lekárom)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2D4E0B">
            <w:pPr>
              <w:bidi w:val="0"/>
              <w:jc w:val="center"/>
              <w:rPr>
                <w:rFonts w:ascii="Times New Roman" w:hAnsi="Times New Roman"/>
              </w:rPr>
            </w:pPr>
            <w:r w:rsidRPr="006F7228">
              <w:rPr>
                <w:rFonts w:ascii="Times New Roman" w:hAnsi="Times New Roman"/>
              </w:rPr>
              <w:t>564,75</w:t>
            </w:r>
          </w:p>
          <w:p w:rsidR="005D1F11" w:rsidRPr="006F7228" w:rsidP="002D4E0B">
            <w:pPr>
              <w:bidi w:val="0"/>
              <w:jc w:val="center"/>
              <w:rPr>
                <w:rFonts w:ascii="Times New Roman" w:hAnsi="Times New Roman"/>
              </w:rPr>
            </w:pPr>
            <w:r w:rsidRPr="006F7228">
              <w:rPr>
                <w:rFonts w:ascii="Times New Roman" w:hAnsi="Times New Roman"/>
                <w:sz w:val="20"/>
                <w:szCs w:val="20"/>
              </w:rPr>
              <w:t>(lekárom)</w:t>
            </w:r>
          </w:p>
        </w:tc>
        <w:tc>
          <w:tcPr>
            <w:tcW w:w="733"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812"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39"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r>
      <w:tr>
        <w:tblPrEx>
          <w:tblW w:w="5226" w:type="pct"/>
          <w:tblCellSpacing w:w="0" w:type="dxa"/>
          <w:tblCellMar>
            <w:top w:w="15" w:type="dxa"/>
            <w:left w:w="15" w:type="dxa"/>
            <w:bottom w:w="15" w:type="dxa"/>
            <w:right w:w="15" w:type="dxa"/>
          </w:tblCellMar>
          <w:tblLook w:val="00A0"/>
        </w:tblPrEx>
        <w:trPr>
          <w:trHeight w:val="112"/>
          <w:tblCellSpacing w:w="0" w:type="dxa"/>
        </w:trPr>
        <w:tc>
          <w:tcPr>
            <w:tcW w:w="523"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14"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1,29</w:t>
            </w:r>
          </w:p>
          <w:p w:rsidR="005D1F11" w:rsidRPr="006F7228" w:rsidP="0089761E">
            <w:pPr>
              <w:bidi w:val="0"/>
              <w:jc w:val="center"/>
              <w:rPr>
                <w:rFonts w:ascii="Times New Roman" w:hAnsi="Times New Roman"/>
              </w:rPr>
            </w:pPr>
            <w:r w:rsidRPr="006F7228">
              <w:rPr>
                <w:rFonts w:ascii="Times New Roman" w:hAnsi="Times New Roman"/>
                <w:sz w:val="20"/>
                <w:szCs w:val="20"/>
              </w:rPr>
              <w:t>(verejným zdravotníkom)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64,50</w:t>
            </w:r>
          </w:p>
          <w:p w:rsidR="005D1F11" w:rsidRPr="006F7228" w:rsidP="0089761E">
            <w:pPr>
              <w:bidi w:val="0"/>
              <w:jc w:val="center"/>
              <w:rPr>
                <w:rFonts w:ascii="Times New Roman" w:hAnsi="Times New Roman"/>
              </w:rPr>
            </w:pPr>
            <w:r w:rsidRPr="006F7228">
              <w:rPr>
                <w:rFonts w:ascii="Times New Roman" w:hAnsi="Times New Roman"/>
                <w:sz w:val="20"/>
                <w:szCs w:val="20"/>
              </w:rPr>
              <w:t>(verejným zdravotníkom)</w:t>
            </w:r>
          </w:p>
        </w:tc>
        <w:tc>
          <w:tcPr>
            <w:tcW w:w="739" w:type="pct"/>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r w:rsidRPr="006F7228">
              <w:rPr>
                <w:rFonts w:ascii="Times New Roman" w:hAnsi="Times New Roman"/>
              </w:rPr>
              <w:t>322,50</w:t>
            </w:r>
          </w:p>
          <w:p w:rsidR="005D1F11" w:rsidRPr="006F7228" w:rsidP="0089761E">
            <w:pPr>
              <w:bidi w:val="0"/>
              <w:jc w:val="center"/>
              <w:rPr>
                <w:rFonts w:ascii="Times New Roman" w:hAnsi="Times New Roman"/>
              </w:rPr>
            </w:pPr>
            <w:r w:rsidRPr="006F7228">
              <w:rPr>
                <w:rFonts w:ascii="Times New Roman" w:hAnsi="Times New Roman"/>
                <w:sz w:val="20"/>
                <w:szCs w:val="20"/>
              </w:rPr>
              <w:t>(verejným zdravotníkom)</w:t>
            </w:r>
          </w:p>
        </w:tc>
        <w:tc>
          <w:tcPr>
            <w:tcW w:w="733"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812"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c>
          <w:tcPr>
            <w:tcW w:w="739" w:type="pct"/>
            <w:vMerge/>
            <w:tcBorders>
              <w:top w:val="single" w:sz="4" w:space="0" w:color="auto"/>
              <w:left w:val="single" w:sz="4" w:space="0" w:color="auto"/>
              <w:bottom w:val="single" w:sz="4" w:space="0" w:color="auto"/>
              <w:right w:val="single" w:sz="4" w:space="0" w:color="auto"/>
            </w:tcBorders>
            <w:textDirection w:val="lrTb"/>
            <w:vAlign w:val="center"/>
          </w:tcPr>
          <w:p w:rsidR="005D1F11" w:rsidRPr="006F7228" w:rsidP="0089761E">
            <w:pPr>
              <w:bidi w:val="0"/>
              <w:jc w:val="center"/>
              <w:rPr>
                <w:rFonts w:ascii="Times New Roman" w:hAnsi="Times New Roman"/>
              </w:rPr>
            </w:pPr>
          </w:p>
        </w:tc>
      </w:tr>
    </w:tbl>
    <w:p w:rsidR="00FC7E0B" w:rsidRPr="006F7228" w:rsidP="00FE6545">
      <w:pPr>
        <w:bidi w:val="0"/>
        <w:ind w:firstLine="284"/>
        <w:rPr>
          <w:rFonts w:ascii="Times New Roman" w:hAnsi="Times New Roman"/>
          <w:b/>
          <w:sz w:val="20"/>
          <w:szCs w:val="20"/>
        </w:rPr>
      </w:pPr>
      <w:r w:rsidRPr="006F7228" w:rsidR="00FE6545">
        <w:rPr>
          <w:rFonts w:ascii="Times New Roman" w:hAnsi="Times New Roman"/>
          <w:b/>
          <w:sz w:val="20"/>
          <w:szCs w:val="20"/>
        </w:rPr>
        <w:t>*priemerne 1,4</w:t>
      </w:r>
      <w:r w:rsidRPr="006F7228" w:rsidR="00AD0A1C">
        <w:rPr>
          <w:rFonts w:ascii="Times New Roman" w:hAnsi="Times New Roman"/>
          <w:b/>
          <w:sz w:val="20"/>
          <w:szCs w:val="20"/>
        </w:rPr>
        <w:t>1</w:t>
      </w:r>
      <w:r w:rsidRPr="006F7228" w:rsidR="00FE6545">
        <w:rPr>
          <w:rFonts w:ascii="Times New Roman" w:hAnsi="Times New Roman"/>
          <w:b/>
          <w:sz w:val="20"/>
          <w:szCs w:val="20"/>
        </w:rPr>
        <w:t xml:space="preserve"> EUR na 1 zamestnanca/rok </w:t>
        <w:tab/>
        <w:t xml:space="preserve">   </w:t>
        <w:tab/>
        <w:t xml:space="preserve">    **priemerne 2,96 EUR na 1 zamestnanca/rok   </w:t>
      </w:r>
    </w:p>
    <w:p w:rsidR="00FE6545" w:rsidRPr="006F7228" w:rsidP="00FE6545">
      <w:pPr>
        <w:bidi w:val="0"/>
        <w:rPr>
          <w:rFonts w:ascii="Times New Roman" w:hAnsi="Times New Roman"/>
          <w:b/>
          <w:sz w:val="20"/>
          <w:szCs w:val="20"/>
        </w:rPr>
      </w:pPr>
    </w:p>
    <w:p w:rsidR="00FC7E0B" w:rsidRPr="006F7228" w:rsidP="00CE28B8">
      <w:pPr>
        <w:bidi w:val="0"/>
        <w:rPr>
          <w:rFonts w:ascii="Times New Roman" w:hAnsi="Times New Roman"/>
        </w:rPr>
      </w:pPr>
    </w:p>
    <w:p w:rsidR="00992C60" w:rsidRPr="006F7228" w:rsidP="00992C60">
      <w:pPr>
        <w:bidi w:val="0"/>
        <w:rPr>
          <w:rFonts w:ascii="Times New Roman" w:hAnsi="Times New Roman"/>
          <w:i/>
        </w:rPr>
      </w:pPr>
      <w:r w:rsidRPr="006F7228">
        <w:rPr>
          <w:rFonts w:ascii="Times New Roman" w:hAnsi="Times New Roman"/>
          <w:i/>
          <w:iCs/>
        </w:rPr>
        <w:t>Návrhom zákona sa dopĺňa povinnosť zamestnávateľa zabezpečiť lekárske preventívne prehliadky vo vzťahu k práci u vybraných zamestnancov</w:t>
      </w:r>
      <w:r w:rsidRPr="006F7228">
        <w:rPr>
          <w:rFonts w:ascii="Times New Roman" w:hAnsi="Times New Roman"/>
          <w:i/>
        </w:rPr>
        <w:t xml:space="preserve"> pri </w:t>
      </w:r>
      <w:r w:rsidRPr="006F7228" w:rsidR="00E82084">
        <w:rPr>
          <w:rFonts w:ascii="Times New Roman" w:hAnsi="Times New Roman"/>
          <w:i/>
        </w:rPr>
        <w:t xml:space="preserve">opakovanom </w:t>
      </w:r>
      <w:r w:rsidRPr="006F7228">
        <w:rPr>
          <w:rFonts w:ascii="Times New Roman" w:hAnsi="Times New Roman"/>
          <w:i/>
        </w:rPr>
        <w:t>výskyte choroby z povolania u rovnakej profesie na tom istom pracovisku. Ďalej sa dopĺňa povinnosť zamestnávateľa zabezpečiť le</w:t>
      </w:r>
      <w:r w:rsidRPr="006F7228" w:rsidR="00E82084">
        <w:rPr>
          <w:rFonts w:ascii="Times New Roman" w:hAnsi="Times New Roman"/>
          <w:i/>
        </w:rPr>
        <w:t>kárske preventívne prehliadky vo</w:t>
      </w:r>
      <w:r w:rsidRPr="006F7228">
        <w:rPr>
          <w:rFonts w:ascii="Times New Roman" w:hAnsi="Times New Roman"/>
          <w:i/>
        </w:rPr>
        <w:t xml:space="preserve"> vzťahu k práci u zamestnancov, ak nevykonávali prácu viac ako  šesť mesiacov zo zdravotných dôvodov a ich práca bola zaradená do kategórie 2, 3 alebo 4.</w:t>
      </w:r>
    </w:p>
    <w:p w:rsidR="00351177" w:rsidRPr="006F7228" w:rsidP="00992C60">
      <w:pPr>
        <w:bidi w:val="0"/>
        <w:rPr>
          <w:rFonts w:ascii="Times New Roman" w:hAnsi="Times New Roman"/>
        </w:rPr>
      </w:pPr>
      <w:r w:rsidRPr="006F7228" w:rsidR="00992C60">
        <w:rPr>
          <w:rFonts w:ascii="Times New Roman" w:hAnsi="Times New Roman"/>
        </w:rPr>
        <w:t xml:space="preserve">Ministerstvo zdravotníctva SR nedisponuje </w:t>
      </w:r>
      <w:r w:rsidRPr="006F7228" w:rsidR="00C4649E">
        <w:rPr>
          <w:rFonts w:ascii="Times New Roman" w:hAnsi="Times New Roman"/>
        </w:rPr>
        <w:t xml:space="preserve">presnými </w:t>
      </w:r>
      <w:r w:rsidRPr="006F7228" w:rsidR="00992C60">
        <w:rPr>
          <w:rFonts w:ascii="Times New Roman" w:hAnsi="Times New Roman"/>
        </w:rPr>
        <w:t>údajmi o počte zamestnancov</w:t>
      </w:r>
      <w:r w:rsidRPr="006F7228" w:rsidR="009356E9">
        <w:rPr>
          <w:rFonts w:ascii="Times New Roman" w:hAnsi="Times New Roman"/>
        </w:rPr>
        <w:t xml:space="preserve"> verejnej správy</w:t>
      </w:r>
      <w:r w:rsidRPr="006F7228" w:rsidR="00992C60">
        <w:rPr>
          <w:rFonts w:ascii="Times New Roman" w:hAnsi="Times New Roman"/>
        </w:rPr>
        <w:t>,</w:t>
      </w:r>
      <w:r w:rsidRPr="006F7228" w:rsidR="00992C60">
        <w:rPr>
          <w:rFonts w:ascii="Times New Roman" w:hAnsi="Times New Roman"/>
          <w:iCs/>
        </w:rPr>
        <w:t xml:space="preserve"> ktorí vykonávajú prácu zaradenú do kategórie 2</w:t>
      </w:r>
      <w:r w:rsidRPr="006F7228" w:rsidR="00992C60">
        <w:rPr>
          <w:rFonts w:ascii="Times New Roman" w:hAnsi="Times New Roman"/>
          <w:i/>
          <w:iCs/>
        </w:rPr>
        <w:t>,</w:t>
      </w:r>
      <w:r w:rsidRPr="006F7228" w:rsidR="00992C60">
        <w:rPr>
          <w:rFonts w:ascii="Times New Roman" w:hAnsi="Times New Roman"/>
        </w:rPr>
        <w:t xml:space="preserve"> </w:t>
      </w:r>
      <w:r w:rsidRPr="006F7228" w:rsidR="009356E9">
        <w:rPr>
          <w:rFonts w:ascii="Times New Roman" w:hAnsi="Times New Roman"/>
        </w:rPr>
        <w:t xml:space="preserve">a u ktorých bude potrebné </w:t>
      </w:r>
      <w:r w:rsidRPr="006F7228" w:rsidR="00992C60">
        <w:rPr>
          <w:rFonts w:ascii="Times New Roman" w:hAnsi="Times New Roman"/>
        </w:rPr>
        <w:t>pos</w:t>
      </w:r>
      <w:r w:rsidRPr="006F7228" w:rsidR="009356E9">
        <w:rPr>
          <w:rFonts w:ascii="Times New Roman" w:hAnsi="Times New Roman"/>
        </w:rPr>
        <w:t>ú</w:t>
      </w:r>
      <w:r w:rsidRPr="006F7228" w:rsidR="00992C60">
        <w:rPr>
          <w:rFonts w:ascii="Times New Roman" w:hAnsi="Times New Roman"/>
        </w:rPr>
        <w:t>d</w:t>
      </w:r>
      <w:r w:rsidRPr="006F7228" w:rsidR="009356E9">
        <w:rPr>
          <w:rFonts w:ascii="Times New Roman" w:hAnsi="Times New Roman"/>
        </w:rPr>
        <w:t>iť</w:t>
      </w:r>
      <w:r w:rsidRPr="006F7228" w:rsidR="00992C60">
        <w:rPr>
          <w:rFonts w:ascii="Times New Roman" w:hAnsi="Times New Roman"/>
        </w:rPr>
        <w:t xml:space="preserve"> zdravotn</w:t>
      </w:r>
      <w:r w:rsidRPr="006F7228" w:rsidR="009356E9">
        <w:rPr>
          <w:rFonts w:ascii="Times New Roman" w:hAnsi="Times New Roman"/>
        </w:rPr>
        <w:t>ú</w:t>
      </w:r>
      <w:r w:rsidRPr="006F7228" w:rsidR="00992C60">
        <w:rPr>
          <w:rFonts w:ascii="Times New Roman" w:hAnsi="Times New Roman"/>
        </w:rPr>
        <w:t xml:space="preserve"> spôsobilos</w:t>
      </w:r>
      <w:r w:rsidRPr="006F7228" w:rsidR="009356E9">
        <w:rPr>
          <w:rFonts w:ascii="Times New Roman" w:hAnsi="Times New Roman"/>
        </w:rPr>
        <w:t>ť</w:t>
      </w:r>
      <w:r w:rsidRPr="006F7228" w:rsidR="00992C60">
        <w:rPr>
          <w:rFonts w:ascii="Times New Roman" w:hAnsi="Times New Roman"/>
        </w:rPr>
        <w:t xml:space="preserve"> na prácu výkon</w:t>
      </w:r>
      <w:r w:rsidRPr="006F7228" w:rsidR="009356E9">
        <w:rPr>
          <w:rFonts w:ascii="Times New Roman" w:hAnsi="Times New Roman"/>
        </w:rPr>
        <w:t>om</w:t>
      </w:r>
      <w:r w:rsidRPr="006F7228" w:rsidR="00992C60">
        <w:rPr>
          <w:rFonts w:ascii="Times New Roman" w:hAnsi="Times New Roman"/>
        </w:rPr>
        <w:t xml:space="preserve"> lekárskych preventívnych prehliadok vo vzťahu k</w:t>
      </w:r>
      <w:r w:rsidRPr="006F7228" w:rsidR="00950BED">
        <w:rPr>
          <w:rFonts w:ascii="Times New Roman" w:hAnsi="Times New Roman"/>
        </w:rPr>
        <w:t> </w:t>
      </w:r>
      <w:r w:rsidRPr="006F7228" w:rsidR="00992C60">
        <w:rPr>
          <w:rFonts w:ascii="Times New Roman" w:hAnsi="Times New Roman"/>
        </w:rPr>
        <w:t>práci</w:t>
      </w:r>
      <w:r w:rsidRPr="006F7228" w:rsidR="00950BED">
        <w:rPr>
          <w:rFonts w:ascii="Times New Roman" w:hAnsi="Times New Roman"/>
        </w:rPr>
        <w:t xml:space="preserve"> pri výskyte choroby z povolania u rovnakej profesie na tom istom pracovisku</w:t>
      </w:r>
      <w:r w:rsidRPr="006F7228" w:rsidR="00992C60">
        <w:rPr>
          <w:rFonts w:ascii="Times New Roman" w:hAnsi="Times New Roman"/>
        </w:rPr>
        <w:t xml:space="preserve">. </w:t>
      </w:r>
    </w:p>
    <w:p w:rsidR="00351177" w:rsidRPr="006F7228" w:rsidP="00992C60">
      <w:pPr>
        <w:bidi w:val="0"/>
        <w:rPr>
          <w:rFonts w:ascii="Times New Roman" w:hAnsi="Times New Roman"/>
        </w:rPr>
      </w:pPr>
    </w:p>
    <w:p w:rsidR="00E01B9A" w:rsidRPr="006F7228" w:rsidP="00E01B9A">
      <w:pPr>
        <w:bidi w:val="0"/>
        <w:rPr>
          <w:rFonts w:ascii="Times New Roman" w:hAnsi="Times New Roman"/>
          <w:iCs/>
        </w:rPr>
      </w:pPr>
      <w:r w:rsidRPr="006F7228" w:rsidR="00C4649E">
        <w:rPr>
          <w:rFonts w:ascii="Times New Roman" w:hAnsi="Times New Roman"/>
        </w:rPr>
        <w:t>Odhad počtu zamestnancov verejnej správy,</w:t>
      </w:r>
      <w:r w:rsidRPr="006F7228" w:rsidR="00C4649E">
        <w:rPr>
          <w:rFonts w:ascii="Times New Roman" w:hAnsi="Times New Roman"/>
          <w:iCs/>
        </w:rPr>
        <w:t xml:space="preserve"> ktorí vykonávajú prácu zaradenú do kategórie 2 je </w:t>
      </w:r>
      <w:r w:rsidRPr="006F7228" w:rsidR="00AD0A1C">
        <w:rPr>
          <w:rFonts w:ascii="Times New Roman" w:hAnsi="Times New Roman"/>
          <w:iCs/>
        </w:rPr>
        <w:t>približne 47,5</w:t>
      </w:r>
      <w:r w:rsidRPr="006F7228" w:rsidR="00C4649E">
        <w:rPr>
          <w:rFonts w:ascii="Times New Roman" w:hAnsi="Times New Roman"/>
          <w:iCs/>
        </w:rPr>
        <w:t xml:space="preserve"> % z</w:t>
      </w:r>
      <w:r w:rsidRPr="006F7228" w:rsidR="00351177">
        <w:rPr>
          <w:rFonts w:ascii="Times New Roman" w:hAnsi="Times New Roman"/>
          <w:iCs/>
        </w:rPr>
        <w:t xml:space="preserve"> celkového </w:t>
      </w:r>
      <w:r w:rsidRPr="006F7228" w:rsidR="00C4649E">
        <w:rPr>
          <w:rFonts w:ascii="Times New Roman" w:hAnsi="Times New Roman"/>
          <w:iCs/>
        </w:rPr>
        <w:t>počtu</w:t>
      </w:r>
      <w:r w:rsidRPr="006F7228" w:rsidR="00351177">
        <w:rPr>
          <w:rFonts w:ascii="Times New Roman" w:hAnsi="Times New Roman"/>
          <w:iCs/>
        </w:rPr>
        <w:t xml:space="preserve"> </w:t>
      </w:r>
      <w:r w:rsidRPr="006F7228" w:rsidR="00A92C90">
        <w:rPr>
          <w:rFonts w:ascii="Times New Roman" w:hAnsi="Times New Roman"/>
          <w:iCs/>
        </w:rPr>
        <w:t>342</w:t>
      </w:r>
      <w:r w:rsidRPr="006F7228" w:rsidR="00351177">
        <w:rPr>
          <w:rFonts w:ascii="Times New Roman" w:hAnsi="Times New Roman"/>
          <w:iCs/>
        </w:rPr>
        <w:t xml:space="preserve"> tisíc</w:t>
      </w:r>
      <w:r w:rsidRPr="006F7228" w:rsidR="00226648">
        <w:rPr>
          <w:rFonts w:ascii="Times New Roman" w:hAnsi="Times New Roman"/>
          <w:iCs/>
        </w:rPr>
        <w:t xml:space="preserve"> </w:t>
      </w:r>
      <w:r w:rsidRPr="006F7228">
        <w:rPr>
          <w:rFonts w:ascii="Times New Roman" w:hAnsi="Times New Roman"/>
          <w:iCs/>
        </w:rPr>
        <w:t xml:space="preserve">zamestnancov </w:t>
      </w:r>
      <w:r w:rsidRPr="006F7228" w:rsidR="00226648">
        <w:rPr>
          <w:rFonts w:ascii="Times New Roman" w:hAnsi="Times New Roman"/>
          <w:iCs/>
        </w:rPr>
        <w:t>(</w:t>
      </w:r>
      <w:r w:rsidRPr="006F7228">
        <w:rPr>
          <w:rFonts w:ascii="Times New Roman" w:hAnsi="Times New Roman"/>
          <w:iCs/>
        </w:rPr>
        <w:t xml:space="preserve">Zdroj: </w:t>
      </w:r>
      <w:hyperlink r:id="rId4" w:history="1">
        <w:r w:rsidRPr="006F7228" w:rsidR="00226648">
          <w:rPr>
            <w:rStyle w:val="Hyperlink"/>
            <w:rFonts w:ascii="Times New Roman" w:hAnsi="Times New Roman"/>
            <w:color w:val="auto"/>
          </w:rPr>
          <w:t>http://cenastatu.sme.sk/km-vss-zvs/2013/Eur/</w:t>
        </w:r>
      </w:hyperlink>
      <w:r w:rsidRPr="006F7228">
        <w:rPr>
          <w:rFonts w:ascii="Times New Roman" w:hAnsi="Times New Roman"/>
        </w:rPr>
        <w:t>, rok 2012</w:t>
      </w:r>
      <w:r w:rsidRPr="006F7228" w:rsidR="00226648">
        <w:rPr>
          <w:rFonts w:ascii="Times New Roman" w:hAnsi="Times New Roman"/>
        </w:rPr>
        <w:t>)</w:t>
      </w:r>
      <w:r w:rsidRPr="006F7228" w:rsidR="00C4649E">
        <w:rPr>
          <w:rFonts w:ascii="Times New Roman" w:hAnsi="Times New Roman"/>
          <w:iCs/>
        </w:rPr>
        <w:t xml:space="preserve">, </w:t>
      </w:r>
      <w:r w:rsidRPr="006F7228" w:rsidR="00351177">
        <w:rPr>
          <w:rFonts w:ascii="Times New Roman" w:hAnsi="Times New Roman"/>
          <w:iCs/>
        </w:rPr>
        <w:t xml:space="preserve">ide </w:t>
      </w:r>
      <w:r w:rsidRPr="006F7228" w:rsidR="00C4649E">
        <w:rPr>
          <w:rFonts w:ascii="Times New Roman" w:hAnsi="Times New Roman"/>
          <w:iCs/>
        </w:rPr>
        <w:t>teda o</w:t>
      </w:r>
      <w:r w:rsidRPr="006F7228" w:rsidR="00351177">
        <w:rPr>
          <w:rFonts w:ascii="Times New Roman" w:hAnsi="Times New Roman"/>
          <w:iCs/>
        </w:rPr>
        <w:t> počet približne</w:t>
      </w:r>
      <w:r w:rsidRPr="006F7228" w:rsidR="00C4649E">
        <w:rPr>
          <w:rFonts w:ascii="Times New Roman" w:hAnsi="Times New Roman"/>
          <w:iCs/>
        </w:rPr>
        <w:t xml:space="preserve"> </w:t>
      </w:r>
      <w:r w:rsidRPr="006F7228" w:rsidR="00AD0A1C">
        <w:rPr>
          <w:rFonts w:ascii="Times New Roman" w:hAnsi="Times New Roman"/>
          <w:iCs/>
        </w:rPr>
        <w:t>139</w:t>
      </w:r>
      <w:r w:rsidRPr="006F7228" w:rsidR="008E5160">
        <w:rPr>
          <w:rFonts w:ascii="Times New Roman" w:hAnsi="Times New Roman"/>
          <w:iCs/>
        </w:rPr>
        <w:t xml:space="preserve"> tisíc zamestnancov. </w:t>
      </w:r>
    </w:p>
    <w:p w:rsidR="00992C60" w:rsidRPr="006F7228" w:rsidP="00E01B9A">
      <w:pPr>
        <w:bidi w:val="0"/>
        <w:rPr>
          <w:rFonts w:ascii="Times New Roman" w:hAnsi="Times New Roman"/>
        </w:rPr>
      </w:pPr>
      <w:r w:rsidRPr="006F7228" w:rsidR="00E01B9A">
        <w:rPr>
          <w:rFonts w:ascii="Times New Roman" w:hAnsi="Times New Roman"/>
        </w:rPr>
        <w:t>Choroby z povolania sa vo významnom počte vyskytujú u zamestnancov, ktorí vykonávajú prácu zaradenú do kategórie 2. V r. 2009 bola uznaná choroba z povolania u 470 zamestnancov, z toho u 66 % (310 zamestnancov) bola uznaná choroba z povolania u zamestnancov, ktorí vykonávali prácu zaradenú do kategórie 2 (Zdroj: hlavný odborník MZ SR pre odbor klinické pracovné lekárstvo a klinická toxikológia</w:t>
      </w:r>
      <w:r w:rsidRPr="006F7228" w:rsidR="006E3199">
        <w:rPr>
          <w:rFonts w:ascii="Times New Roman" w:hAnsi="Times New Roman"/>
        </w:rPr>
        <w:t xml:space="preserve"> podľa hlásení choroby z povolania a ohrozenia chorobou z povolania</w:t>
      </w:r>
      <w:r w:rsidRPr="006F7228" w:rsidR="00E01B9A">
        <w:rPr>
          <w:rFonts w:ascii="Times New Roman" w:hAnsi="Times New Roman"/>
        </w:rPr>
        <w:t>). Nedá sa odhadnúť, koľko chorôb z povolania bolo priznaných u zamestnancov, ktorí vykonávali prácu zaradenú do kategórie 2 vo verejnej správe.</w:t>
      </w:r>
      <w:r w:rsidRPr="006F7228" w:rsidR="004F323B">
        <w:rPr>
          <w:rFonts w:ascii="Times New Roman" w:hAnsi="Times New Roman"/>
        </w:rPr>
        <w:t xml:space="preserve"> Choroby z povolania majú klesajúci trend (cca 3</w:t>
      </w:r>
      <w:r w:rsidRPr="006F7228" w:rsidR="00AD0A1C">
        <w:rPr>
          <w:rFonts w:ascii="Times New Roman" w:hAnsi="Times New Roman"/>
        </w:rPr>
        <w:t>01</w:t>
      </w:r>
      <w:r w:rsidRPr="006F7228" w:rsidR="004F323B">
        <w:rPr>
          <w:rFonts w:ascii="Times New Roman" w:hAnsi="Times New Roman"/>
        </w:rPr>
        <w:t xml:space="preserve"> priznaných chorôb z povolania v roku 201</w:t>
      </w:r>
      <w:r w:rsidRPr="006F7228" w:rsidR="00AD0A1C">
        <w:rPr>
          <w:rFonts w:ascii="Times New Roman" w:hAnsi="Times New Roman"/>
        </w:rPr>
        <w:t>3</w:t>
      </w:r>
      <w:r w:rsidRPr="006F7228" w:rsidR="004F323B">
        <w:rPr>
          <w:rFonts w:ascii="Times New Roman" w:hAnsi="Times New Roman"/>
        </w:rPr>
        <w:t>). Trend výskytu chorôb z povolania v kategórii 2 nie je k dispozícii.</w:t>
      </w:r>
    </w:p>
    <w:p w:rsidR="00CE28B8" w:rsidRPr="006F7228" w:rsidP="00992C60">
      <w:pPr>
        <w:bidi w:val="0"/>
        <w:rPr>
          <w:rFonts w:ascii="Times New Roman" w:hAnsi="Times New Roman"/>
        </w:rPr>
      </w:pPr>
    </w:p>
    <w:p w:rsidR="00992C60" w:rsidRPr="006F7228" w:rsidP="00992C60">
      <w:pPr>
        <w:bidi w:val="0"/>
        <w:rPr>
          <w:rFonts w:ascii="Times New Roman" w:hAnsi="Times New Roman"/>
        </w:rPr>
      </w:pPr>
      <w:r w:rsidRPr="006F7228" w:rsidR="003E7D80">
        <w:rPr>
          <w:rFonts w:ascii="Times New Roman" w:hAnsi="Times New Roman"/>
        </w:rPr>
        <w:t>P</w:t>
      </w:r>
      <w:r w:rsidRPr="006F7228">
        <w:rPr>
          <w:rFonts w:ascii="Times New Roman" w:hAnsi="Times New Roman"/>
        </w:rPr>
        <w:t>očet zamestnancov</w:t>
      </w:r>
      <w:r w:rsidRPr="006F7228" w:rsidR="001B1722">
        <w:rPr>
          <w:rFonts w:ascii="Times New Roman" w:hAnsi="Times New Roman"/>
        </w:rPr>
        <w:t xml:space="preserve"> verejnej správy</w:t>
      </w:r>
      <w:r w:rsidRPr="006F7228">
        <w:rPr>
          <w:rFonts w:ascii="Times New Roman" w:hAnsi="Times New Roman"/>
        </w:rPr>
        <w:t xml:space="preserve">, ktorí nebudú vykonávať prácu </w:t>
      </w:r>
      <w:r w:rsidRPr="006F7228" w:rsidR="001917CE">
        <w:rPr>
          <w:rFonts w:ascii="Times New Roman" w:hAnsi="Times New Roman"/>
        </w:rPr>
        <w:t xml:space="preserve"> zaradenú do kategórie 2, 3 alebo 4 </w:t>
      </w:r>
      <w:r w:rsidRPr="006F7228">
        <w:rPr>
          <w:rFonts w:ascii="Times New Roman" w:hAnsi="Times New Roman"/>
        </w:rPr>
        <w:t>viac ako  šesť mesiacov zo zdravotných dôvodov</w:t>
      </w:r>
      <w:r w:rsidRPr="006F7228" w:rsidR="00C4649E">
        <w:rPr>
          <w:rFonts w:ascii="Times New Roman" w:hAnsi="Times New Roman"/>
        </w:rPr>
        <w:t xml:space="preserve"> </w:t>
      </w:r>
      <w:r w:rsidRPr="006F7228" w:rsidR="00827F9F">
        <w:rPr>
          <w:rFonts w:ascii="Times New Roman" w:hAnsi="Times New Roman"/>
        </w:rPr>
        <w:t>(</w:t>
      </w:r>
      <w:r w:rsidRPr="006F7228">
        <w:rPr>
          <w:rFonts w:ascii="Times New Roman" w:hAnsi="Times New Roman"/>
        </w:rPr>
        <w:t>budú práceneschopní viac ako 6 mesiacov</w:t>
      </w:r>
      <w:r w:rsidRPr="006F7228" w:rsidR="00827F9F">
        <w:rPr>
          <w:rFonts w:ascii="Times New Roman" w:hAnsi="Times New Roman"/>
        </w:rPr>
        <w:t>)</w:t>
      </w:r>
      <w:r w:rsidRPr="006F7228" w:rsidR="003E7D80">
        <w:rPr>
          <w:rFonts w:ascii="Times New Roman" w:hAnsi="Times New Roman"/>
        </w:rPr>
        <w:t xml:space="preserve"> sa nedá odhadnúť</w:t>
      </w:r>
      <w:r w:rsidRPr="006F7228">
        <w:rPr>
          <w:rFonts w:ascii="Times New Roman" w:hAnsi="Times New Roman"/>
        </w:rPr>
        <w:t>.</w:t>
      </w:r>
    </w:p>
    <w:p w:rsidR="00351177" w:rsidRPr="006F7228" w:rsidP="00992C60">
      <w:pPr>
        <w:bidi w:val="0"/>
        <w:rPr>
          <w:rFonts w:ascii="Times New Roman" w:hAnsi="Times New Roman"/>
        </w:rPr>
      </w:pPr>
    </w:p>
    <w:p w:rsidR="00351177" w:rsidRPr="006F7228" w:rsidP="00992C60">
      <w:pPr>
        <w:bidi w:val="0"/>
        <w:rPr>
          <w:rFonts w:ascii="Times New Roman" w:hAnsi="Times New Roman"/>
        </w:rPr>
      </w:pPr>
    </w:p>
    <w:p w:rsidR="000F2A82" w:rsidRPr="006F7228" w:rsidP="000F2A82">
      <w:pPr>
        <w:bidi w:val="0"/>
        <w:rPr>
          <w:rFonts w:ascii="Times New Roman" w:hAnsi="Times New Roman"/>
          <w:b/>
        </w:rPr>
      </w:pPr>
      <w:r w:rsidRPr="006F7228" w:rsidR="00351177">
        <w:rPr>
          <w:rFonts w:ascii="Times New Roman" w:hAnsi="Times New Roman"/>
          <w:b/>
        </w:rPr>
        <w:t>Odhad n</w:t>
      </w:r>
      <w:r w:rsidRPr="006F7228">
        <w:rPr>
          <w:rFonts w:ascii="Times New Roman" w:hAnsi="Times New Roman"/>
          <w:b/>
        </w:rPr>
        <w:t>áklad</w:t>
      </w:r>
      <w:r w:rsidRPr="006F7228" w:rsidR="00351177">
        <w:rPr>
          <w:rFonts w:ascii="Times New Roman" w:hAnsi="Times New Roman"/>
          <w:b/>
        </w:rPr>
        <w:t>ov</w:t>
      </w:r>
      <w:r w:rsidRPr="006F7228">
        <w:rPr>
          <w:rFonts w:ascii="Times New Roman" w:hAnsi="Times New Roman"/>
          <w:b/>
        </w:rPr>
        <w:t>:</w:t>
      </w:r>
    </w:p>
    <w:p w:rsidR="003506A3" w:rsidRPr="006F7228" w:rsidP="000F2A82">
      <w:pPr>
        <w:bidi w:val="0"/>
        <w:rPr>
          <w:rFonts w:ascii="Times New Roman" w:hAnsi="Times New Roman"/>
        </w:rPr>
      </w:pPr>
      <w:r w:rsidRPr="006F7228">
        <w:rPr>
          <w:rFonts w:ascii="Times New Roman" w:hAnsi="Times New Roman"/>
        </w:rPr>
        <w:t xml:space="preserve">Ceny za poskytovanie pracovnej zdravotnej služby v rozsahu dohľadu nad pracovnými podmienkami zamestnancov vykonávajúcich práce zaradené do kategórie 1 a 2 sa pohybujú v širokom rozpätí, hlavne v závislosti od povahy posudzovanej práce a rozsahu a charakteru posudzovaného pracovného prostredia vo vzťahu k faktorom práce a pracovného prostredia. Keďže ceny za poskytovanie PZS nie sú upravené žiadnym predpisom, Ministerstvo zdravotníctva SR nedisponuje ich prehľadom a je na jednotlivých zamestnávateľoch, aké ceny si s PZS dohodnú. V cenách jednotlivých </w:t>
      </w:r>
      <w:r w:rsidRPr="006F7228" w:rsidR="007D5198">
        <w:rPr>
          <w:rFonts w:ascii="Times New Roman" w:hAnsi="Times New Roman"/>
        </w:rPr>
        <w:t>PZS</w:t>
      </w:r>
      <w:r w:rsidRPr="006F7228">
        <w:rPr>
          <w:rFonts w:ascii="Times New Roman" w:hAnsi="Times New Roman"/>
        </w:rPr>
        <w:t xml:space="preserve"> existujú často značné, niekedy aj niekoľkonásobné rozdiely. </w:t>
      </w:r>
    </w:p>
    <w:p w:rsidR="000A7859" w:rsidRPr="006F7228" w:rsidP="000F2A82">
      <w:pPr>
        <w:bidi w:val="0"/>
        <w:rPr>
          <w:rFonts w:ascii="Times New Roman" w:hAnsi="Times New Roman"/>
          <w:iCs/>
        </w:rPr>
      </w:pPr>
      <w:r w:rsidRPr="006F7228">
        <w:rPr>
          <w:rFonts w:ascii="Times New Roman" w:hAnsi="Times New Roman"/>
        </w:rPr>
        <w:t>Odhad počtu zamestnancov verejnej správy,</w:t>
      </w:r>
      <w:r w:rsidRPr="006F7228">
        <w:rPr>
          <w:rFonts w:ascii="Times New Roman" w:hAnsi="Times New Roman"/>
          <w:iCs/>
        </w:rPr>
        <w:t xml:space="preserve"> ktorí vykonávajú prácu zaradenú do kategórie 1 a 2 je približne 95 % z celkového počtu 342 tisíc zamestnancov (Zdroj: </w:t>
      </w:r>
      <w:hyperlink r:id="rId4" w:history="1">
        <w:r w:rsidRPr="006F7228">
          <w:rPr>
            <w:rStyle w:val="Hyperlink"/>
            <w:rFonts w:ascii="Times New Roman" w:hAnsi="Times New Roman"/>
            <w:color w:val="auto"/>
          </w:rPr>
          <w:t>http://cenastatu.sme.sk/km-vss-zvs/2013/Eur/</w:t>
        </w:r>
      </w:hyperlink>
      <w:r w:rsidRPr="006F7228">
        <w:rPr>
          <w:rFonts w:ascii="Times New Roman" w:hAnsi="Times New Roman"/>
        </w:rPr>
        <w:t>, rok 2012)</w:t>
      </w:r>
      <w:r w:rsidRPr="006F7228">
        <w:rPr>
          <w:rFonts w:ascii="Times New Roman" w:hAnsi="Times New Roman"/>
          <w:iCs/>
        </w:rPr>
        <w:t>, ide teda o počet približne 278 tisíc zamestnancov.</w:t>
      </w:r>
    </w:p>
    <w:p w:rsidR="000A7859" w:rsidRPr="006F7228" w:rsidP="000F2A82">
      <w:pPr>
        <w:bidi w:val="0"/>
        <w:rPr>
          <w:rFonts w:ascii="Times New Roman" w:hAnsi="Times New Roman"/>
        </w:rPr>
      </w:pPr>
      <w:r w:rsidRPr="006F7228">
        <w:rPr>
          <w:rFonts w:ascii="Times New Roman" w:hAnsi="Times New Roman"/>
          <w:iCs/>
        </w:rPr>
        <w:t>Predkladateľ zákona nemôže odhadnúť, koľko zamestnávateľov vo verejnej správe disponuje bezpečnostným technikom ako vlastným zamestnancom a koľko zamestnávateľov vo verejnej správe má externého bezpečnostného technika zazmluvneného dodávateľsky. Ak by sme vychádzali z hrubého odhadu, že polovica zamestnancov vo verejnej správe vykonávajúcich práce v kategórii 1 alebo 2 pracuje u zamestnávateľa, ktorý má vlastného bezpečnostného technika</w:t>
      </w:r>
      <w:r w:rsidRPr="006F7228" w:rsidR="0004144A">
        <w:rPr>
          <w:rFonts w:ascii="Times New Roman" w:hAnsi="Times New Roman"/>
          <w:iCs/>
        </w:rPr>
        <w:t xml:space="preserve">, náklady na </w:t>
      </w:r>
      <w:r w:rsidRPr="006F7228" w:rsidR="0004144A">
        <w:rPr>
          <w:rFonts w:ascii="Times New Roman" w:hAnsi="Times New Roman"/>
        </w:rPr>
        <w:t>dohľad nad pracovnými podmienkami</w:t>
      </w:r>
      <w:r w:rsidRPr="006F7228" w:rsidR="0004144A">
        <w:rPr>
          <w:rFonts w:ascii="Times New Roman" w:hAnsi="Times New Roman"/>
          <w:iCs/>
        </w:rPr>
        <w:t xml:space="preserve"> pre druhú polovicu zamestnancov pracujúcich u</w:t>
      </w:r>
      <w:r w:rsidRPr="006F7228" w:rsidR="00F91CD9">
        <w:rPr>
          <w:rFonts w:ascii="Times New Roman" w:hAnsi="Times New Roman"/>
          <w:iCs/>
        </w:rPr>
        <w:t> </w:t>
      </w:r>
      <w:r w:rsidRPr="006F7228" w:rsidR="0004144A">
        <w:rPr>
          <w:rFonts w:ascii="Times New Roman" w:hAnsi="Times New Roman"/>
          <w:iCs/>
        </w:rPr>
        <w:t>zamestnávateľ</w:t>
      </w:r>
      <w:r w:rsidRPr="006F7228" w:rsidR="00D1491B">
        <w:rPr>
          <w:rFonts w:ascii="Times New Roman" w:hAnsi="Times New Roman"/>
          <w:iCs/>
        </w:rPr>
        <w:t>ov</w:t>
      </w:r>
      <w:r w:rsidRPr="006F7228" w:rsidR="00F91CD9">
        <w:rPr>
          <w:rFonts w:ascii="Times New Roman" w:hAnsi="Times New Roman"/>
          <w:iCs/>
        </w:rPr>
        <w:t xml:space="preserve"> vo verejnej správe</w:t>
      </w:r>
      <w:r w:rsidRPr="006F7228">
        <w:rPr>
          <w:rFonts w:ascii="Times New Roman" w:hAnsi="Times New Roman"/>
          <w:iCs/>
        </w:rPr>
        <w:t xml:space="preserve"> </w:t>
      </w:r>
      <w:r w:rsidRPr="006F7228" w:rsidR="0004144A">
        <w:rPr>
          <w:rFonts w:ascii="Times New Roman" w:hAnsi="Times New Roman"/>
          <w:iCs/>
        </w:rPr>
        <w:t xml:space="preserve">s externým bezpečnostným technikom by predstavovali cca </w:t>
      </w:r>
      <w:r w:rsidRPr="006F7228" w:rsidR="0004144A">
        <w:rPr>
          <w:rFonts w:ascii="Times New Roman" w:hAnsi="Times New Roman"/>
          <w:b/>
          <w:iCs/>
        </w:rPr>
        <w:t>196 tisíc EUR na rok</w:t>
      </w:r>
      <w:r w:rsidRPr="006F7228" w:rsidR="0004144A">
        <w:rPr>
          <w:rFonts w:ascii="Times New Roman" w:hAnsi="Times New Roman"/>
          <w:iCs/>
        </w:rPr>
        <w:t xml:space="preserve"> (139 tisíc zamestnancov x 1,41 EUR</w:t>
      </w:r>
      <w:r w:rsidRPr="006F7228" w:rsidR="00F91CD9">
        <w:rPr>
          <w:rFonts w:ascii="Times New Roman" w:hAnsi="Times New Roman"/>
          <w:iCs/>
        </w:rPr>
        <w:t>, viď tabuľka B</w:t>
      </w:r>
      <w:r w:rsidRPr="006F7228" w:rsidR="0004144A">
        <w:rPr>
          <w:rFonts w:ascii="Times New Roman" w:hAnsi="Times New Roman"/>
          <w:iCs/>
        </w:rPr>
        <w:t>).</w:t>
      </w:r>
    </w:p>
    <w:p w:rsidR="00743C8B" w:rsidRPr="006F7228" w:rsidP="000F2A82">
      <w:pPr>
        <w:bidi w:val="0"/>
        <w:rPr>
          <w:rFonts w:ascii="Times New Roman" w:hAnsi="Times New Roman"/>
        </w:rPr>
      </w:pPr>
      <w:r w:rsidRPr="006F7228" w:rsidR="003506A3">
        <w:rPr>
          <w:rFonts w:ascii="Times New Roman" w:hAnsi="Times New Roman"/>
          <w:bCs/>
        </w:rPr>
        <w:t xml:space="preserve">Návrh zákona neupravuje </w:t>
      </w:r>
      <w:r w:rsidRPr="006F7228" w:rsidR="003506A3">
        <w:rPr>
          <w:rFonts w:ascii="Times New Roman" w:hAnsi="Times New Roman"/>
        </w:rPr>
        <w:t>zmluvné vzťahy, ktoré upravuje Obchodný zákonník. Všeobecné princípy fungovania trhu na základe ponuky a dopytu však okrem paušálneho finančného plnenia umožňujú aj plnenie na základe konkrétneho výkonu/diela. Z ustanovení návrhu zákona nevyplýva zamestnávateľom povinnosť uzatvárať paušálne zmluvy s poskytovateľmi PZS.</w:t>
      </w:r>
    </w:p>
    <w:p w:rsidR="003506A3" w:rsidRPr="006F7228" w:rsidP="000F2A82">
      <w:pPr>
        <w:bidi w:val="0"/>
        <w:rPr>
          <w:rFonts w:ascii="Times New Roman" w:hAnsi="Times New Roman"/>
        </w:rPr>
      </w:pPr>
    </w:p>
    <w:p w:rsidR="003506A3" w:rsidRPr="006F7228" w:rsidP="003506A3">
      <w:pPr>
        <w:bidi w:val="0"/>
        <w:rPr>
          <w:rFonts w:ascii="Times New Roman" w:hAnsi="Times New Roman"/>
        </w:rPr>
      </w:pPr>
      <w:r w:rsidRPr="006F7228">
        <w:rPr>
          <w:rFonts w:ascii="Times New Roman" w:hAnsi="Times New Roman"/>
        </w:rPr>
        <w:t>Náklady na lekársku preventívnu prehliadku vo vzťahu k práci sú priemerne 30 EUR na jedného zamestnanca</w:t>
      </w:r>
      <w:r w:rsidRPr="006F7228">
        <w:rPr>
          <w:rFonts w:ascii="Times New Roman" w:hAnsi="Times New Roman"/>
          <w:iCs/>
        </w:rPr>
        <w:t xml:space="preserve"> vykonávajúceho prácu zaradenú do kategórie 2</w:t>
      </w:r>
      <w:r w:rsidRPr="006F7228">
        <w:rPr>
          <w:rFonts w:ascii="Times New Roman" w:hAnsi="Times New Roman"/>
        </w:rPr>
        <w:t>.</w:t>
      </w:r>
    </w:p>
    <w:p w:rsidR="003506A3" w:rsidRPr="006F7228" w:rsidP="003506A3">
      <w:pPr>
        <w:bidi w:val="0"/>
        <w:rPr>
          <w:rFonts w:ascii="Times New Roman" w:hAnsi="Times New Roman"/>
        </w:rPr>
      </w:pPr>
      <w:r w:rsidRPr="006F7228">
        <w:rPr>
          <w:rFonts w:ascii="Times New Roman" w:hAnsi="Times New Roman"/>
        </w:rPr>
        <w:t>Vzhľadom na to, že nie je možné odhadnúť, koľko chorôb z povolania bolo priznaných u zamestnancov, ktorí vykonávali prácu zaradenú do kategórie 2 vo verejnej správe, nie je možné vyčísliť náklady na lekárske preventívne prehliadky vo verejnej správe.</w:t>
      </w:r>
    </w:p>
    <w:p w:rsidR="00743C8B" w:rsidRPr="006F7228" w:rsidP="000F2A82">
      <w:pPr>
        <w:bidi w:val="0"/>
        <w:rPr>
          <w:rFonts w:ascii="Times New Roman" w:hAnsi="Times New Roman"/>
        </w:rPr>
      </w:pPr>
    </w:p>
    <w:p w:rsidR="00EF13D9" w:rsidRPr="006F7228" w:rsidP="00EF13D9">
      <w:pPr>
        <w:bidi w:val="0"/>
        <w:rPr>
          <w:rFonts w:ascii="Times New Roman" w:hAnsi="Times New Roman"/>
        </w:rPr>
      </w:pPr>
      <w:r w:rsidRPr="006F7228">
        <w:rPr>
          <w:rFonts w:ascii="Times New Roman" w:hAnsi="Times New Roman"/>
        </w:rPr>
        <w:t>Vplyv na rozpočet verejnej správy z hľadiska príjmov z pokút zo správnych deliktov a správnych poplatkov sa nedá kvantifikovať nakoľko sa nedá predpokladať koľko subjektov sa dopustí nových správnych deliktov a v akej výške sa správny orgán rozhodne pokutu uložiť a taktiež nie je reálne odhadnúť koľko subjektov by v rokoch 201</w:t>
      </w:r>
      <w:r w:rsidRPr="006F7228" w:rsidR="00AD0A1C">
        <w:rPr>
          <w:rFonts w:ascii="Times New Roman" w:hAnsi="Times New Roman"/>
        </w:rPr>
        <w:t>4</w:t>
      </w:r>
      <w:r w:rsidRPr="006F7228">
        <w:rPr>
          <w:rFonts w:ascii="Times New Roman" w:hAnsi="Times New Roman"/>
        </w:rPr>
        <w:t xml:space="preserve"> až 201</w:t>
      </w:r>
      <w:r w:rsidRPr="006F7228" w:rsidR="00AD0A1C">
        <w:rPr>
          <w:rFonts w:ascii="Times New Roman" w:hAnsi="Times New Roman"/>
        </w:rPr>
        <w:t>6</w:t>
      </w:r>
      <w:r w:rsidRPr="006F7228">
        <w:rPr>
          <w:rFonts w:ascii="Times New Roman" w:hAnsi="Times New Roman"/>
        </w:rPr>
        <w:t xml:space="preserve"> požiadalo Úrad verejného zdravotníctva SR o vydanie rozhodnutia v oblasti kozmetických výrobkov. </w:t>
      </w:r>
    </w:p>
    <w:p w:rsidR="00743C8B" w:rsidRPr="006F7228" w:rsidP="000F2A82">
      <w:pPr>
        <w:bidi w:val="0"/>
        <w:rPr>
          <w:rFonts w:ascii="Times New Roman" w:hAnsi="Times New Roman"/>
        </w:rPr>
      </w:pPr>
    </w:p>
    <w:p w:rsidR="000A7859" w:rsidRPr="006F7228" w:rsidP="000F2A82">
      <w:pPr>
        <w:bidi w:val="0"/>
        <w:rPr>
          <w:rFonts w:ascii="Times New Roman" w:hAnsi="Times New Roman"/>
        </w:rPr>
      </w:pPr>
    </w:p>
    <w:p w:rsidR="000A7859" w:rsidRPr="006F7228" w:rsidP="000F2A82">
      <w:pPr>
        <w:bidi w:val="0"/>
        <w:rPr>
          <w:rFonts w:ascii="Times New Roman" w:hAnsi="Times New Roman"/>
        </w:rPr>
      </w:pPr>
    </w:p>
    <w:p w:rsidR="001C6F23" w:rsidRPr="006F7228" w:rsidP="001C6F23">
      <w:pPr>
        <w:bidi w:val="0"/>
        <w:jc w:val="center"/>
        <w:rPr>
          <w:rFonts w:ascii="Times New Roman" w:hAnsi="Times New Roman"/>
        </w:rPr>
      </w:pPr>
      <w:r w:rsidRPr="006F7228">
        <w:rPr>
          <w:rFonts w:ascii="Times New Roman" w:hAnsi="Times New Roman"/>
          <w:b/>
          <w:bCs/>
        </w:rPr>
        <w:t>Vplyvy na rozpočet verejnej správy,</w:t>
      </w:r>
    </w:p>
    <w:p w:rsidR="001C6F23" w:rsidRPr="006F7228" w:rsidP="001C6F23">
      <w:pPr>
        <w:bidi w:val="0"/>
        <w:jc w:val="center"/>
        <w:rPr>
          <w:rFonts w:ascii="Times New Roman" w:hAnsi="Times New Roman"/>
        </w:rPr>
      </w:pPr>
      <w:r w:rsidRPr="006F7228">
        <w:rPr>
          <w:rFonts w:ascii="Times New Roman" w:hAnsi="Times New Roman"/>
          <w:b/>
          <w:bCs/>
        </w:rPr>
        <w:t>na zamestnanosť vo verejnej správe a financovanie návrhu</w:t>
      </w:r>
    </w:p>
    <w:p w:rsidR="001C6F23" w:rsidRPr="006F7228" w:rsidP="001C6F23">
      <w:pPr>
        <w:bidi w:val="0"/>
        <w:rPr>
          <w:rFonts w:ascii="Times New Roman" w:hAnsi="Times New Roman"/>
        </w:rPr>
      </w:pPr>
      <w:r w:rsidRPr="006F7228">
        <w:rPr>
          <w:rFonts w:ascii="Times New Roman" w:hAnsi="Times New Roman"/>
        </w:rPr>
        <w:t> </w:t>
      </w:r>
    </w:p>
    <w:p w:rsidR="001C6F23" w:rsidRPr="006F7228" w:rsidP="001C6F23">
      <w:pPr>
        <w:bidi w:val="0"/>
        <w:rPr>
          <w:rFonts w:ascii="Times New Roman" w:hAnsi="Times New Roman"/>
        </w:rPr>
      </w:pPr>
      <w:r w:rsidRPr="006F7228">
        <w:rPr>
          <w:rFonts w:ascii="Times New Roman" w:hAnsi="Times New Roman"/>
          <w:b/>
          <w:bCs/>
        </w:rPr>
        <w:t>2.1. Zhrnutie vplyvov na rozpočet verejnej správy v návrhu</w:t>
      </w:r>
    </w:p>
    <w:p w:rsidR="001C6F23" w:rsidRPr="006F7228" w:rsidP="001C6F23">
      <w:pPr>
        <w:bidi w:val="0"/>
        <w:jc w:val="right"/>
        <w:rPr>
          <w:rFonts w:ascii="Times New Roman" w:hAnsi="Times New Roman"/>
        </w:rPr>
      </w:pPr>
      <w:r w:rsidRPr="006F7228">
        <w:rPr>
          <w:rFonts w:ascii="Times New Roman" w:hAnsi="Times New Roman"/>
          <w:sz w:val="20"/>
          <w:szCs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194" w:lineRule="atLeast"/>
              <w:jc w:val="center"/>
              <w:rPr>
                <w:rFonts w:ascii="Times New Roman" w:hAnsi="Times New Roman"/>
              </w:rPr>
            </w:pPr>
            <w:bookmarkStart w:id="0" w:name="OLE_LINK1"/>
            <w:bookmarkEnd w:id="0"/>
            <w:r w:rsidRPr="006F7228">
              <w:rPr>
                <w:rFonts w:ascii="Times New Roman" w:hAnsi="Times New Roman"/>
                <w:b/>
                <w:bCs/>
              </w:rPr>
              <w:t>Vplyvy na 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194" w:lineRule="atLeast"/>
              <w:jc w:val="center"/>
              <w:rPr>
                <w:rFonts w:ascii="Times New Roman" w:hAnsi="Times New Roman"/>
              </w:rPr>
            </w:pPr>
            <w:r w:rsidRPr="006F7228">
              <w:rPr>
                <w:rFonts w:ascii="Times New Roman" w:hAnsi="Times New Roman"/>
                <w:b/>
                <w:bCs/>
              </w:rPr>
              <w:t>Vplyv na rozpočet verejnej správy (v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C6F23" w:rsidRPr="006F7228" w:rsidP="00663961">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4</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7</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2" w:lineRule="atLeast"/>
              <w:rPr>
                <w:rFonts w:ascii="Times New Roman" w:hAnsi="Times New Roman"/>
              </w:rPr>
            </w:pPr>
            <w:r w:rsidRPr="006F7228">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2"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2"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2"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2" w:lineRule="atLeast"/>
              <w:jc w:val="right"/>
              <w:rPr>
                <w:rFonts w:ascii="Times New Roman" w:hAnsi="Times New Roman"/>
              </w:rPr>
            </w:pPr>
            <w:r w:rsidRPr="006F7228">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rPr>
                <w:rFonts w:ascii="Times New Roman" w:hAnsi="Times New Roman"/>
              </w:rPr>
            </w:pPr>
            <w:r w:rsidRPr="006F7228">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rPr>
                <w:rFonts w:ascii="Times New Roman" w:hAnsi="Times New Roman"/>
              </w:rPr>
            </w:pPr>
            <w:r w:rsidRPr="006F7228">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jc w:val="right"/>
              <w:rPr>
                <w:rFonts w:ascii="Times New Roman" w:hAnsi="Times New Roman"/>
              </w:rPr>
            </w:pPr>
            <w:r w:rsidRPr="006F7228">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125" w:lineRule="atLeast"/>
              <w:rPr>
                <w:rFonts w:ascii="Times New Roman" w:hAnsi="Times New Roman"/>
                <w:b/>
                <w:bCs/>
              </w:rPr>
            </w:pPr>
            <w:r w:rsidRPr="006F7228">
              <w:rPr>
                <w:rFonts w:ascii="Times New Roman" w:hAnsi="Times New Roman"/>
                <w:b/>
                <w:bCs/>
              </w:rPr>
              <w:t>Výdavky verejnej správy celkom</w:t>
            </w:r>
          </w:p>
          <w:p w:rsidR="00E42ED4" w:rsidRPr="006F7228" w:rsidP="008C386D">
            <w:pPr>
              <w:bidi w:val="0"/>
              <w:spacing w:line="70" w:lineRule="atLeast"/>
              <w:rPr>
                <w:rFonts w:ascii="Times New Roman" w:hAnsi="Times New Roman"/>
                <w:i/>
              </w:rPr>
            </w:pPr>
            <w:r w:rsidRPr="006F7228" w:rsidR="000C1AAF">
              <w:rPr>
                <w:rFonts w:ascii="Times New Roman" w:hAnsi="Times New Roman"/>
                <w:bCs/>
                <w:i/>
                <w:iCs/>
              </w:rPr>
              <w:t xml:space="preserve">               - </w:t>
            </w:r>
            <w:r w:rsidRPr="006F7228">
              <w:rPr>
                <w:rFonts w:ascii="Times New Roman" w:hAnsi="Times New Roman"/>
                <w:bCs/>
                <w:i/>
                <w:iCs/>
              </w:rPr>
              <w:t xml:space="preserve"> </w:t>
            </w:r>
            <w:r w:rsidRPr="006F7228" w:rsidR="000C1AAF">
              <w:rPr>
                <w:rFonts w:ascii="Times New Roman" w:hAnsi="Times New Roman"/>
                <w:i/>
              </w:rPr>
              <w:t xml:space="preserve">lekárske preventívne prehliadky </w:t>
            </w:r>
          </w:p>
          <w:p w:rsidR="000C1AAF" w:rsidRPr="006F7228" w:rsidP="00394DD9">
            <w:pPr>
              <w:bidi w:val="0"/>
              <w:spacing w:line="125" w:lineRule="atLeast"/>
              <w:rPr>
                <w:rFonts w:ascii="Times New Roman" w:hAnsi="Times New Roman"/>
              </w:rPr>
            </w:pPr>
            <w:r w:rsidRPr="006F7228" w:rsidR="00E42ED4">
              <w:rPr>
                <w:rFonts w:ascii="Times New Roman" w:hAnsi="Times New Roman"/>
                <w:i/>
              </w:rPr>
              <w:t xml:space="preserve">      </w:t>
            </w:r>
            <w:r w:rsidRPr="006F7228">
              <w:rPr>
                <w:rFonts w:ascii="Times New Roman" w:hAnsi="Times New Roman"/>
                <w:i/>
              </w:rPr>
              <w:t xml:space="preserve">   </w:t>
            </w:r>
            <w:r w:rsidRPr="006F7228" w:rsidR="00E42ED4">
              <w:rPr>
                <w:rFonts w:ascii="Times New Roman" w:hAnsi="Times New Roman"/>
                <w:i/>
              </w:rPr>
              <w:t xml:space="preserve"> </w:t>
            </w:r>
            <w:r w:rsidRPr="006F7228">
              <w:rPr>
                <w:rFonts w:ascii="Times New Roman" w:hAnsi="Times New Roman"/>
                <w:i/>
              </w:rPr>
              <w:t xml:space="preserve"> </w:t>
            </w:r>
            <w:r w:rsidRPr="006F7228" w:rsidR="008C386D">
              <w:rPr>
                <w:rFonts w:ascii="Times New Roman" w:hAnsi="Times New Roman"/>
                <w:i/>
              </w:rPr>
              <w:t xml:space="preserve">      </w:t>
            </w:r>
            <w:r w:rsidRPr="006F7228" w:rsidR="00394DD9">
              <w:rPr>
                <w:rFonts w:ascii="Times New Roman" w:hAnsi="Times New Roman"/>
                <w:i/>
              </w:rPr>
              <w:t xml:space="preserve">vo </w:t>
            </w:r>
            <w:r w:rsidRPr="006F7228">
              <w:rPr>
                <w:rFonts w:ascii="Times New Roman" w:hAnsi="Times New Roman"/>
                <w:i/>
              </w:rPr>
              <w:t>vzťahu k práci (kategória 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783599">
            <w:pPr>
              <w:bidi w:val="0"/>
              <w:spacing w:line="125" w:lineRule="atLeast"/>
              <w:jc w:val="right"/>
              <w:rPr>
                <w:rFonts w:ascii="Times New Roman" w:hAnsi="Times New Roman"/>
              </w:rPr>
            </w:pPr>
            <w:r w:rsidRPr="006F7228" w:rsidR="007A750A">
              <w:rPr>
                <w:rFonts w:ascii="Times New Roman" w:hAnsi="Times New Roman"/>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i/>
                <w:iCs/>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b/>
                <w:bCs/>
                <w:i/>
                <w:iCs/>
              </w:rPr>
            </w:pPr>
            <w:r w:rsidRPr="006F7228">
              <w:rPr>
                <w:rFonts w:ascii="Times New Roman" w:hAnsi="Times New Roman"/>
                <w:b/>
                <w:bCs/>
                <w:i/>
                <w:iCs/>
              </w:rPr>
              <w:t>- vplyv na ŠR</w:t>
            </w:r>
          </w:p>
          <w:p w:rsidR="00E42ED4" w:rsidRPr="006F7228" w:rsidP="00743C8B">
            <w:pPr>
              <w:bidi w:val="0"/>
              <w:spacing w:line="70" w:lineRule="atLeast"/>
              <w:rPr>
                <w:rFonts w:ascii="Times New Roman" w:hAnsi="Times New Roman"/>
                <w:i/>
              </w:rPr>
            </w:pPr>
            <w:r w:rsidRPr="006F7228" w:rsidR="00743C8B">
              <w:rPr>
                <w:rFonts w:ascii="Times New Roman" w:hAnsi="Times New Roman"/>
                <w:bCs/>
                <w:i/>
                <w:iCs/>
              </w:rPr>
              <w:t xml:space="preserve">        - </w:t>
            </w:r>
            <w:r w:rsidRPr="006F7228">
              <w:rPr>
                <w:rFonts w:ascii="Times New Roman" w:hAnsi="Times New Roman"/>
                <w:bCs/>
                <w:i/>
                <w:iCs/>
              </w:rPr>
              <w:t xml:space="preserve"> </w:t>
            </w:r>
            <w:r w:rsidRPr="006F7228" w:rsidR="00743C8B">
              <w:rPr>
                <w:rFonts w:ascii="Times New Roman" w:hAnsi="Times New Roman"/>
                <w:i/>
              </w:rPr>
              <w:t xml:space="preserve">lekárske preventívne prehliadky </w:t>
            </w:r>
          </w:p>
          <w:p w:rsidR="00743C8B" w:rsidRPr="006F7228" w:rsidP="00394DD9">
            <w:pPr>
              <w:bidi w:val="0"/>
              <w:spacing w:line="70" w:lineRule="atLeast"/>
              <w:rPr>
                <w:rFonts w:ascii="Times New Roman" w:hAnsi="Times New Roman"/>
              </w:rPr>
            </w:pPr>
            <w:r w:rsidRPr="006F7228" w:rsidR="00E42ED4">
              <w:rPr>
                <w:rFonts w:ascii="Times New Roman" w:hAnsi="Times New Roman"/>
                <w:i/>
              </w:rPr>
              <w:t xml:space="preserve">      </w:t>
            </w:r>
            <w:r w:rsidRPr="006F7228">
              <w:rPr>
                <w:rFonts w:ascii="Times New Roman" w:hAnsi="Times New Roman"/>
                <w:i/>
              </w:rPr>
              <w:t xml:space="preserve">    </w:t>
            </w:r>
            <w:r w:rsidRPr="006F7228" w:rsidR="00E42ED4">
              <w:rPr>
                <w:rFonts w:ascii="Times New Roman" w:hAnsi="Times New Roman"/>
                <w:i/>
              </w:rPr>
              <w:t xml:space="preserve"> </w:t>
            </w:r>
            <w:r w:rsidRPr="006F7228" w:rsidR="00394DD9">
              <w:rPr>
                <w:rFonts w:ascii="Times New Roman" w:hAnsi="Times New Roman"/>
                <w:i/>
              </w:rPr>
              <w:t xml:space="preserve">vo </w:t>
            </w:r>
            <w:r w:rsidRPr="006F7228">
              <w:rPr>
                <w:rFonts w:ascii="Times New Roman" w:hAnsi="Times New Roman"/>
                <w:i/>
              </w:rPr>
              <w:t>vzťahu k práci (kategória 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4346FD">
            <w:pPr>
              <w:bidi w:val="0"/>
              <w:spacing w:line="70" w:lineRule="atLeast"/>
              <w:jc w:val="right"/>
              <w:rPr>
                <w:rFonts w:ascii="Times New Roman" w:hAnsi="Times New Roman"/>
              </w:rPr>
            </w:pPr>
            <w:r w:rsidRPr="006F7228" w:rsidR="007A750A">
              <w:rPr>
                <w:rFonts w:ascii="Times New Roman" w:hAnsi="Times New Roman"/>
              </w:rPr>
              <w:t>0</w:t>
            </w:r>
          </w:p>
          <w:p w:rsidR="001C6F23" w:rsidRPr="006F7228" w:rsidP="000C1AAF">
            <w:pPr>
              <w:bidi w:val="0"/>
              <w:spacing w:line="70" w:lineRule="atLeas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70"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70"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70"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70" w:lineRule="atLeast"/>
              <w:jc w:val="right"/>
              <w:rPr>
                <w:rFonts w:ascii="Times New Roman" w:hAnsi="Times New Roman"/>
              </w:rPr>
            </w:pP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25" w:lineRule="atLeast"/>
              <w:rPr>
                <w:rFonts w:ascii="Times New Roman" w:hAnsi="Times New Roman"/>
                <w:b/>
                <w:bCs/>
                <w:i/>
                <w:iCs/>
              </w:rPr>
            </w:pPr>
            <w:r w:rsidRPr="006F7228">
              <w:rPr>
                <w:rFonts w:ascii="Times New Roman" w:hAnsi="Times New Roman"/>
                <w:b/>
                <w:bCs/>
                <w:i/>
                <w:iCs/>
              </w:rPr>
              <w:t>- vplyv na územnú samosprávu</w:t>
            </w:r>
          </w:p>
          <w:p w:rsidR="00E42ED4" w:rsidRPr="006F7228" w:rsidP="00743C8B">
            <w:pPr>
              <w:bidi w:val="0"/>
              <w:spacing w:line="125" w:lineRule="atLeast"/>
              <w:rPr>
                <w:rFonts w:ascii="Times New Roman" w:hAnsi="Times New Roman"/>
                <w:i/>
              </w:rPr>
            </w:pPr>
            <w:r w:rsidRPr="006F7228" w:rsidR="00743C8B">
              <w:rPr>
                <w:rFonts w:ascii="Times New Roman" w:hAnsi="Times New Roman"/>
                <w:bCs/>
                <w:i/>
                <w:iCs/>
              </w:rPr>
              <w:t xml:space="preserve">        - </w:t>
            </w:r>
            <w:r w:rsidRPr="006F7228">
              <w:rPr>
                <w:rFonts w:ascii="Times New Roman" w:hAnsi="Times New Roman"/>
                <w:bCs/>
                <w:i/>
                <w:iCs/>
              </w:rPr>
              <w:t xml:space="preserve"> </w:t>
            </w:r>
            <w:r w:rsidRPr="006F7228" w:rsidR="00743C8B">
              <w:rPr>
                <w:rFonts w:ascii="Times New Roman" w:hAnsi="Times New Roman"/>
                <w:i/>
              </w:rPr>
              <w:t xml:space="preserve">lekárske preventívne prehliadky </w:t>
            </w:r>
          </w:p>
          <w:p w:rsidR="00743C8B" w:rsidRPr="006F7228" w:rsidP="00394DD9">
            <w:pPr>
              <w:bidi w:val="0"/>
              <w:spacing w:line="125" w:lineRule="atLeast"/>
              <w:rPr>
                <w:rFonts w:ascii="Times New Roman" w:hAnsi="Times New Roman"/>
              </w:rPr>
            </w:pPr>
            <w:r w:rsidRPr="006F7228" w:rsidR="00E42ED4">
              <w:rPr>
                <w:rFonts w:ascii="Times New Roman" w:hAnsi="Times New Roman"/>
                <w:i/>
              </w:rPr>
              <w:t xml:space="preserve">       </w:t>
            </w:r>
            <w:r w:rsidRPr="006F7228">
              <w:rPr>
                <w:rFonts w:ascii="Times New Roman" w:hAnsi="Times New Roman"/>
                <w:i/>
              </w:rPr>
              <w:t xml:space="preserve">    </w:t>
            </w:r>
            <w:r w:rsidRPr="006F7228" w:rsidR="00394DD9">
              <w:rPr>
                <w:rFonts w:ascii="Times New Roman" w:hAnsi="Times New Roman"/>
                <w:i/>
              </w:rPr>
              <w:t xml:space="preserve">vo </w:t>
            </w:r>
            <w:r w:rsidRPr="006F7228">
              <w:rPr>
                <w:rFonts w:ascii="Times New Roman" w:hAnsi="Times New Roman"/>
                <w:i/>
              </w:rPr>
              <w:t>vzťahu k práci (kategória 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C1AAF" w:rsidRPr="006F7228" w:rsidP="00663961">
            <w:pPr>
              <w:bidi w:val="0"/>
              <w:spacing w:line="125" w:lineRule="atLeast"/>
              <w:jc w:val="right"/>
              <w:rPr>
                <w:rFonts w:ascii="Times New Roman" w:hAnsi="Times New Roman"/>
              </w:rPr>
            </w:pPr>
            <w:r w:rsidRPr="006F7228" w:rsidR="007A750A">
              <w:rPr>
                <w:rFonts w:ascii="Times New Roman" w:hAnsi="Times New Roman"/>
              </w:rPr>
              <w:t>0</w:t>
            </w:r>
          </w:p>
          <w:p w:rsidR="000C1AAF" w:rsidRPr="006F7228" w:rsidP="00663961">
            <w:pPr>
              <w:bidi w:val="0"/>
              <w:spacing w:line="125" w:lineRule="atLeast"/>
              <w:jc w:val="right"/>
              <w:rPr>
                <w:rFonts w:ascii="Times New Roman" w:hAnsi="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i/>
                <w:iCs/>
              </w:rPr>
              <w:t>- z toho vplyv na ŠR</w:t>
            </w:r>
            <w:r w:rsidRPr="006F7228">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7"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7"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7"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7"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r>
    </w:tbl>
    <w:p w:rsidR="001C6F23" w:rsidRPr="006F7228" w:rsidP="001C6F23">
      <w:pPr>
        <w:bidi w:val="0"/>
        <w:rPr>
          <w:rFonts w:ascii="Times New Roman" w:hAnsi="Times New Roman"/>
        </w:rPr>
      </w:pPr>
      <w:r w:rsidRPr="006F7228">
        <w:rPr>
          <w:rFonts w:ascii="Times New Roman" w:hAnsi="Times New Roman"/>
        </w:rPr>
        <w:t> </w:t>
      </w:r>
    </w:p>
    <w:p w:rsidR="001C6F23" w:rsidRPr="006F7228" w:rsidP="001C6F23">
      <w:pPr>
        <w:bidi w:val="0"/>
        <w:rPr>
          <w:rFonts w:ascii="Times New Roman" w:hAnsi="Times New Roman"/>
        </w:rPr>
      </w:pPr>
      <w:r w:rsidRPr="006F7228">
        <w:rPr>
          <w:rFonts w:ascii="Times New Roman" w:hAnsi="Times New Roman"/>
          <w:b/>
          <w:bCs/>
        </w:rPr>
        <w:t>2.2. Financovanie návrhu</w:t>
      </w:r>
    </w:p>
    <w:p w:rsidR="001C6F23" w:rsidRPr="006F7228" w:rsidP="001C6F23">
      <w:pPr>
        <w:bidi w:val="0"/>
        <w:jc w:val="right"/>
        <w:rPr>
          <w:rFonts w:ascii="Times New Roman" w:hAnsi="Times New Roman"/>
        </w:rPr>
      </w:pPr>
      <w:r w:rsidRPr="006F7228">
        <w:rPr>
          <w:rFonts w:ascii="Times New Roman" w:hAnsi="Times New Roman"/>
          <w:sz w:val="20"/>
          <w:szCs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Vplyv na rozpočet verejnej správy (v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C6F23" w:rsidRPr="006F7228" w:rsidP="00663961">
            <w:pPr>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sidR="00E93058">
              <w:rPr>
                <w:rFonts w:ascii="Times New Roman" w:hAnsi="Times New Roman"/>
                <w:b/>
                <w:bCs/>
              </w:rPr>
              <w:t xml:space="preserve">r </w:t>
            </w:r>
            <w:r w:rsidRPr="006F7228">
              <w:rPr>
                <w:rFonts w:ascii="Times New Roman" w:hAnsi="Times New Roman"/>
                <w:b/>
                <w:bCs/>
              </w:rPr>
              <w:t>201</w:t>
            </w:r>
            <w:r w:rsidRPr="006F7228" w:rsidR="00E93058">
              <w:rPr>
                <w:rFonts w:ascii="Times New Roman" w:hAnsi="Times New Roman"/>
                <w:b/>
                <w:bCs/>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5</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6</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C6F23" w:rsidRPr="006F7228" w:rsidP="00663961">
            <w:pPr>
              <w:bidi w:val="0"/>
              <w:spacing w:line="70" w:lineRule="atLeast"/>
              <w:jc w:val="center"/>
              <w:rPr>
                <w:rFonts w:ascii="Times New Roman" w:hAnsi="Times New Roman"/>
              </w:rPr>
            </w:pPr>
            <w:r w:rsidRPr="006F7228">
              <w:rPr>
                <w:rFonts w:ascii="Times New Roman" w:hAnsi="Times New Roman"/>
                <w:b/>
                <w:bCs/>
              </w:rPr>
              <w:t>r 201</w:t>
            </w:r>
            <w:r w:rsidRPr="006F7228" w:rsidR="00E93058">
              <w:rPr>
                <w:rFonts w:ascii="Times New Roman" w:hAnsi="Times New Roman"/>
                <w:b/>
                <w:bCs/>
              </w:rPr>
              <w:t>7</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51" w:lineRule="atLeast"/>
              <w:rPr>
                <w:rFonts w:ascii="Times New Roman" w:hAnsi="Times New Roman"/>
              </w:rPr>
            </w:pPr>
            <w:r w:rsidRPr="006F7228">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51"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51"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51"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51" w:lineRule="atLeast"/>
              <w:jc w:val="right"/>
              <w:rPr>
                <w:rFonts w:ascii="Times New Roman" w:hAnsi="Times New Roman"/>
              </w:rPr>
            </w:pPr>
            <w:r w:rsidRPr="006F7228">
              <w:rPr>
                <w:rFonts w:ascii="Times New Roman" w:hAnsi="Times New Roman"/>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5" w:lineRule="atLeast"/>
              <w:rPr>
                <w:rFonts w:ascii="Times New Roman" w:hAnsi="Times New Roman"/>
              </w:rPr>
            </w:pPr>
            <w:r w:rsidRPr="006F7228">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5"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5"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5" w:lineRule="atLeast"/>
              <w:jc w:val="right"/>
              <w:rPr>
                <w:rFonts w:ascii="Times New Roman" w:hAnsi="Times New Roman"/>
              </w:rPr>
            </w:pPr>
            <w:r w:rsidRPr="006F722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135" w:lineRule="atLeast"/>
              <w:jc w:val="right"/>
              <w:rPr>
                <w:rFonts w:ascii="Times New Roman" w:hAnsi="Times New Roman"/>
              </w:rPr>
            </w:pPr>
            <w:r w:rsidRPr="006F7228">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rPr>
                <w:rFonts w:ascii="Times New Roman" w:hAnsi="Times New Roman"/>
              </w:rPr>
            </w:pPr>
            <w:r w:rsidRPr="006F7228">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C6F23" w:rsidRPr="006F7228" w:rsidP="00663961">
            <w:pPr>
              <w:bidi w:val="0"/>
              <w:spacing w:line="70" w:lineRule="atLeast"/>
              <w:jc w:val="right"/>
              <w:rPr>
                <w:rFonts w:ascii="Times New Roman" w:hAnsi="Times New Roman"/>
              </w:rPr>
            </w:pPr>
            <w:r w:rsidRPr="006F7228">
              <w:rPr>
                <w:rFonts w:ascii="Times New Roman" w:hAnsi="Times New Roman"/>
                <w:b/>
                <w:bCs/>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4"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4"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4"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c>
          <w:tcPr>
            <w:tcW w:w="1264" w:type="dxa"/>
            <w:tcBorders>
              <w:top w:val="nil"/>
              <w:left w:val="nil"/>
              <w:bottom w:val="nil"/>
              <w:right w:val="nil"/>
            </w:tcBorders>
            <w:textDirection w:val="lrTb"/>
            <w:vAlign w:val="center"/>
          </w:tcPr>
          <w:p w:rsidR="001C6F23" w:rsidRPr="006F7228" w:rsidP="00663961">
            <w:pPr>
              <w:bidi w:val="0"/>
              <w:rPr>
                <w:rFonts w:ascii="Times New Roman" w:hAnsi="Times New Roman"/>
                <w:sz w:val="2"/>
              </w:rPr>
            </w:pPr>
          </w:p>
        </w:tc>
      </w:tr>
    </w:tbl>
    <w:p w:rsidR="00D61499" w:rsidRPr="006F7228" w:rsidP="00F03D5A">
      <w:pPr>
        <w:bidi w:val="0"/>
        <w:rPr>
          <w:rFonts w:ascii="Times New Roman" w:hAnsi="Times New Roman"/>
        </w:rPr>
      </w:pPr>
    </w:p>
    <w:p w:rsidR="00767F81" w:rsidRPr="006F7228" w:rsidP="00F03D5A">
      <w:pPr>
        <w:bidi w:val="0"/>
        <w:rPr>
          <w:rFonts w:ascii="Times New Roman" w:hAnsi="Times New Roman"/>
        </w:rPr>
      </w:pPr>
    </w:p>
    <w:p w:rsidR="00767F81" w:rsidRPr="006F7228" w:rsidP="00F03D5A">
      <w:pPr>
        <w:bidi w:val="0"/>
        <w:rPr>
          <w:rFonts w:ascii="Times New Roman" w:hAnsi="Times New Roman"/>
        </w:rPr>
      </w:pPr>
    </w:p>
    <w:p w:rsidR="00AB2CE0" w:rsidRPr="006F7228" w:rsidP="00F03D5A">
      <w:pPr>
        <w:bidi w:val="0"/>
        <w:rPr>
          <w:rFonts w:ascii="Times New Roman" w:hAnsi="Times New Roman"/>
          <w:i/>
        </w:rPr>
      </w:pPr>
      <w:r w:rsidRPr="006F7228" w:rsidR="00D61499">
        <w:rPr>
          <w:rFonts w:ascii="Times New Roman" w:hAnsi="Times New Roman"/>
          <w:i/>
        </w:rPr>
        <w:t>Vplyv na rozpočet verejnej správy z hľadiska príjmov z pokút zo správnych deliktov a správnych poplatkov.</w:t>
      </w:r>
    </w:p>
    <w:p w:rsidR="00381317" w:rsidRPr="006F7228" w:rsidP="00F03D5A">
      <w:pPr>
        <w:bidi w:val="0"/>
        <w:rPr>
          <w:rFonts w:ascii="Times New Roman" w:hAnsi="Times New Roman"/>
        </w:rPr>
      </w:pPr>
      <w:r w:rsidRPr="006F7228" w:rsidR="00F03D5A">
        <w:rPr>
          <w:rFonts w:ascii="Times New Roman" w:hAnsi="Times New Roman"/>
        </w:rPr>
        <w:t xml:space="preserve">Vplyv na rozpočet verejnej správy z hľadiska príjmov z pokút zo správnych deliktov a správnych poplatkov sa nedá kvantifikovať nakoľko sa nedá predpokladať </w:t>
      </w:r>
      <w:r w:rsidRPr="006F7228" w:rsidR="00D61499">
        <w:rPr>
          <w:rFonts w:ascii="Times New Roman" w:hAnsi="Times New Roman"/>
        </w:rPr>
        <w:t>aký počet</w:t>
      </w:r>
      <w:r w:rsidRPr="006F7228" w:rsidR="00F03D5A">
        <w:rPr>
          <w:rFonts w:ascii="Times New Roman" w:hAnsi="Times New Roman"/>
        </w:rPr>
        <w:t xml:space="preserve"> subjektov sa dopustí nových správnych deliktov a v akej výške sa správny orgán rozhodne pokutu uložiť</w:t>
      </w:r>
      <w:r w:rsidRPr="006F7228" w:rsidR="00FB0166">
        <w:rPr>
          <w:rFonts w:ascii="Times New Roman" w:hAnsi="Times New Roman"/>
        </w:rPr>
        <w:t>.</w:t>
      </w:r>
    </w:p>
    <w:p w:rsidR="00463E4D" w:rsidRPr="006F7228" w:rsidP="00463E4D">
      <w:pPr>
        <w:bidi w:val="0"/>
        <w:rPr>
          <w:rFonts w:ascii="Times New Roman" w:hAnsi="Times New Roman"/>
          <w:sz w:val="16"/>
          <w:szCs w:val="16"/>
        </w:rPr>
      </w:pPr>
    </w:p>
    <w:p w:rsidR="00463E4D" w:rsidRPr="006F7228" w:rsidP="00463E4D">
      <w:pPr>
        <w:bidi w:val="0"/>
        <w:rPr>
          <w:rFonts w:ascii="Times New Roman" w:hAnsi="Times New Roman"/>
          <w:sz w:val="16"/>
          <w:szCs w:val="16"/>
        </w:rPr>
      </w:pPr>
    </w:p>
    <w:p w:rsidR="00463E4D" w:rsidRPr="006F7228" w:rsidP="00463E4D">
      <w:pPr>
        <w:bidi w:val="0"/>
        <w:rPr>
          <w:rFonts w:ascii="Times New Roman" w:hAnsi="Times New Roman"/>
        </w:rPr>
      </w:pPr>
      <w:r w:rsidRPr="006F7228" w:rsidR="003556E5">
        <w:rPr>
          <w:rFonts w:ascii="Times New Roman" w:hAnsi="Times New Roman"/>
        </w:rPr>
        <w:t>V</w:t>
      </w:r>
      <w:r w:rsidRPr="006F7228" w:rsidR="000D65AB">
        <w:rPr>
          <w:rFonts w:ascii="Times New Roman" w:hAnsi="Times New Roman"/>
        </w:rPr>
        <w:t xml:space="preserve">ýdavky </w:t>
      </w:r>
      <w:r w:rsidRPr="006F7228" w:rsidR="003556E5">
        <w:rPr>
          <w:rFonts w:ascii="Times New Roman" w:hAnsi="Times New Roman"/>
        </w:rPr>
        <w:t xml:space="preserve"> </w:t>
      </w:r>
      <w:r w:rsidRPr="006F7228" w:rsidR="000D65AB">
        <w:rPr>
          <w:rFonts w:ascii="Times New Roman" w:hAnsi="Times New Roman"/>
        </w:rPr>
        <w:t>budú hradené v rámci schválených limitov rozpočtov verejnej správy na jednotlivé roky bez dodatočných požiadaviek.</w:t>
      </w:r>
    </w:p>
    <w:p w:rsidR="00E93058" w:rsidRPr="006F7228" w:rsidP="00E93058">
      <w:pPr>
        <w:bidi w:val="0"/>
        <w:ind w:firstLine="708"/>
        <w:rPr>
          <w:rFonts w:ascii="Times New Roman" w:hAnsi="Times New Roman"/>
        </w:rPr>
      </w:pPr>
      <w:r w:rsidRPr="006F7228">
        <w:rPr>
          <w:rFonts w:ascii="Times New Roman" w:hAnsi="Times New Roman"/>
        </w:rPr>
        <w:t xml:space="preserve">Zároveň prípadný zvýšený počet zamestnancov súvisiaci s plnením úloh vyplývajúcich z návrhu bude riešený v rámci schválených limitov dotknutých subjektov rozpočtu verejnej správy. </w:t>
      </w:r>
    </w:p>
    <w:p w:rsidR="00E0256D" w:rsidRPr="006F7228" w:rsidP="00D705E5">
      <w:pPr>
        <w:bidi w:val="0"/>
        <w:rPr>
          <w:rFonts w:ascii="Times New Roman" w:hAnsi="Times New Roman"/>
        </w:rPr>
      </w:pPr>
    </w:p>
    <w:p w:rsidR="008E3C36" w:rsidRPr="006F7228" w:rsidP="00D705E5">
      <w:pPr>
        <w:bidi w:val="0"/>
        <w:rPr>
          <w:rFonts w:ascii="Times New Roman" w:hAnsi="Times New Roman"/>
        </w:rPr>
      </w:pPr>
    </w:p>
    <w:p w:rsidR="00D705E5" w:rsidRPr="006F7228" w:rsidP="00D705E5">
      <w:pPr>
        <w:bidi w:val="0"/>
        <w:jc w:val="center"/>
        <w:rPr>
          <w:rFonts w:ascii="Times New Roman" w:hAnsi="Times New Roman"/>
          <w:b/>
          <w:bCs/>
        </w:rPr>
      </w:pPr>
      <w:r w:rsidRPr="006F7228">
        <w:rPr>
          <w:rFonts w:ascii="Times New Roman" w:hAnsi="Times New Roman"/>
          <w:b/>
          <w:bCs/>
        </w:rPr>
        <w:t>Vplyvy na podnikateľské prostredie</w:t>
      </w:r>
    </w:p>
    <w:p w:rsidR="00D705E5" w:rsidRPr="006F7228" w:rsidP="00D705E5">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D705E5" w:rsidRPr="006F7228" w:rsidP="00615956">
            <w:pPr>
              <w:bidi w:val="0"/>
              <w:jc w:val="center"/>
              <w:rPr>
                <w:rFonts w:ascii="Times New Roman" w:hAnsi="Times New Roman"/>
                <w:b/>
                <w:bCs/>
              </w:rPr>
            </w:pPr>
            <w:r w:rsidRPr="006F7228">
              <w:rPr>
                <w:rFonts w:ascii="Times New Roman" w:hAnsi="Times New Roman"/>
                <w:b/>
                <w:bCs/>
              </w:rPr>
              <w:t>Vplyvy na podnikateľské prostredie</w:t>
            </w:r>
            <w:r w:rsidRPr="006F7228" w:rsidR="00615956">
              <w:rPr>
                <w:rFonts w:ascii="Times New Roman" w:hAnsi="Times New Roman"/>
                <w:b/>
                <w:bCs/>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top"/>
          </w:tcPr>
          <w:p w:rsidR="00D705E5" w:rsidRPr="006F7228" w:rsidP="00615956">
            <w:pPr>
              <w:bidi w:val="0"/>
              <w:rPr>
                <w:rFonts w:ascii="Times New Roman" w:hAnsi="Times New Roman"/>
              </w:rPr>
            </w:pPr>
          </w:p>
          <w:p w:rsidR="00D705E5" w:rsidRPr="006F7228" w:rsidP="00615956">
            <w:pPr>
              <w:bidi w:val="0"/>
              <w:rPr>
                <w:rFonts w:ascii="Times New Roman" w:hAnsi="Times New Roman"/>
              </w:rPr>
            </w:pPr>
            <w:r w:rsidRPr="006F7228">
              <w:rPr>
                <w:rFonts w:ascii="Times New Roman" w:hAnsi="Times New Roman"/>
                <w:b/>
                <w:bCs/>
              </w:rPr>
              <w:t>3.1</w:t>
            </w:r>
            <w:r w:rsidRPr="006F7228">
              <w:rPr>
                <w:rFonts w:ascii="Times New Roman" w:hAnsi="Times New Roman"/>
              </w:rPr>
              <w:t>. Ktoré podnikateľské subjekty budú predkladaným návrhom ovplyvnené a aký je ich počet?</w:t>
            </w:r>
          </w:p>
          <w:p w:rsidR="00D705E5" w:rsidRPr="006F7228" w:rsidP="00615956">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top"/>
          </w:tcPr>
          <w:p w:rsidR="003272BC" w:rsidRPr="006F7228" w:rsidP="005C6B37">
            <w:pPr>
              <w:bidi w:val="0"/>
              <w:rPr>
                <w:rFonts w:ascii="Times New Roman" w:hAnsi="Times New Roman"/>
                <w:iCs/>
              </w:rPr>
            </w:pPr>
          </w:p>
          <w:p w:rsidR="00771B5C" w:rsidRPr="006F7228" w:rsidP="00771B5C">
            <w:pPr>
              <w:bidi w:val="0"/>
              <w:rPr>
                <w:rFonts w:ascii="Times New Roman" w:hAnsi="Times New Roman"/>
                <w:i/>
                <w:iCs/>
              </w:rPr>
            </w:pPr>
            <w:r w:rsidRPr="006F7228">
              <w:rPr>
                <w:rFonts w:ascii="Times New Roman" w:hAnsi="Times New Roman"/>
                <w:i/>
                <w:iCs/>
              </w:rPr>
              <w:t xml:space="preserve">Návrhom zákona sa dopĺňa povinnosť zamestnávateľa zabezpečiť zdravotný dohľad nad pracovnými podmienkami. </w:t>
            </w:r>
          </w:p>
          <w:p w:rsidR="00771B5C" w:rsidRPr="006F7228" w:rsidP="00771B5C">
            <w:pPr>
              <w:bidi w:val="0"/>
              <w:rPr>
                <w:rFonts w:ascii="Times New Roman" w:hAnsi="Times New Roman"/>
                <w:i/>
              </w:rPr>
            </w:pPr>
            <w:r w:rsidRPr="006F7228">
              <w:rPr>
                <w:rFonts w:ascii="Times New Roman" w:hAnsi="Times New Roman"/>
                <w:i/>
              </w:rPr>
              <w:t xml:space="preserve">Zamestnávateľ, ktorého zamestnanci vykonávajú práce zaradené do prvej kategórie alebo druhej kategórie zabezpečuje zdravotný dohľad v rozsahu dohľadu nad pracovnými podmienkami </w:t>
            </w:r>
            <w:r w:rsidRPr="006F7228" w:rsidR="00003D4C">
              <w:rPr>
                <w:rFonts w:ascii="Times New Roman" w:hAnsi="Times New Roman"/>
                <w:i/>
              </w:rPr>
              <w:t xml:space="preserve">bezpečnostným technikom, </w:t>
            </w:r>
            <w:r w:rsidRPr="006F7228">
              <w:rPr>
                <w:rFonts w:ascii="Times New Roman" w:hAnsi="Times New Roman"/>
                <w:i/>
              </w:rPr>
              <w:t>zdravotníckym pracovníkom, ktorým je lekár, alebo verejný zdravotník.</w:t>
            </w:r>
          </w:p>
          <w:p w:rsidR="00771B5C" w:rsidRPr="006F7228" w:rsidP="00771B5C">
            <w:pPr>
              <w:bidi w:val="0"/>
              <w:rPr>
                <w:rFonts w:ascii="Times New Roman" w:hAnsi="Times New Roman"/>
                <w:i/>
              </w:rPr>
            </w:pPr>
            <w:r w:rsidRPr="006F7228">
              <w:rPr>
                <w:rFonts w:ascii="Times New Roman" w:hAnsi="Times New Roman"/>
                <w:i/>
              </w:rPr>
              <w:t>Zdravotný dohľad pre zamestnancov, ktorí vykonávajú práce zaradené prvej kategórie  alebo do druhej kategórie môže zamestnávateľ zabezpečiť aj prostredníctvom tímu pracovnej zdravotnej služby.</w:t>
            </w:r>
          </w:p>
          <w:p w:rsidR="00771B5C" w:rsidRPr="006F7228" w:rsidP="00771B5C">
            <w:pPr>
              <w:bidi w:val="0"/>
              <w:rPr>
                <w:rFonts w:ascii="Times New Roman" w:hAnsi="Times New Roman"/>
                <w:i/>
              </w:rPr>
            </w:pPr>
          </w:p>
          <w:p w:rsidR="007D5198" w:rsidRPr="006F7228" w:rsidP="00771B5C">
            <w:pPr>
              <w:bidi w:val="0"/>
              <w:rPr>
                <w:rFonts w:ascii="Times New Roman" w:hAnsi="Times New Roman"/>
                <w:iCs/>
              </w:rPr>
            </w:pPr>
            <w:r w:rsidRPr="006F7228" w:rsidR="006011B5">
              <w:rPr>
                <w:rFonts w:ascii="Times New Roman" w:hAnsi="Times New Roman"/>
              </w:rPr>
              <w:t>Ministerstvo zdravotníctva SR nedisponuje údajmi o počte podnikateľských subjektov v SR,</w:t>
            </w:r>
            <w:r w:rsidRPr="006F7228" w:rsidR="006011B5">
              <w:rPr>
                <w:rFonts w:ascii="Times New Roman" w:hAnsi="Times New Roman"/>
                <w:iCs/>
              </w:rPr>
              <w:t xml:space="preserve"> ktorých zamestnanci vykonávajú prácu zaradenú do kategórie 1 a 2, a u ktorých bude potrebné zabezpečiť zdravotný dohľad nad pracovnými podmienkami.</w:t>
            </w:r>
            <w:r w:rsidRPr="006F7228" w:rsidR="00767F81">
              <w:rPr>
                <w:rFonts w:ascii="Times New Roman" w:hAnsi="Times New Roman"/>
                <w:iCs/>
              </w:rPr>
              <w:t xml:space="preserve"> Ak by sme vychádzali z hrubého predpokladu, že z cca 2 mil. zamestnancov </w:t>
            </w:r>
            <w:r w:rsidRPr="00333861" w:rsidR="00767F81">
              <w:rPr>
                <w:rFonts w:ascii="Times New Roman" w:hAnsi="Times New Roman"/>
                <w:iCs/>
              </w:rPr>
              <w:t>vykonáva 5%</w:t>
            </w:r>
            <w:r w:rsidRPr="006F7228" w:rsidR="00767F81">
              <w:rPr>
                <w:rFonts w:ascii="Times New Roman" w:hAnsi="Times New Roman"/>
                <w:iCs/>
              </w:rPr>
              <w:t xml:space="preserve"> rizikové práce v kategórii 3 a 4, zostalo by v kategórii 1 alebo 2 cca 1,9 mil. zamestnancov. Po odpočítaní zamestnancov vo verejnej správe vykonávajúcich práce v kategórii 1 alebo 2 by zostalo cca 1,6 mil. zamestnancov. Ak na cca polovicu z nich pripadá externý bezpečnostný technik, náklady by predstavovali cca </w:t>
            </w:r>
            <w:r w:rsidRPr="006F7228" w:rsidR="009D0D26">
              <w:rPr>
                <w:rFonts w:ascii="Times New Roman" w:hAnsi="Times New Roman"/>
                <w:b/>
                <w:iCs/>
              </w:rPr>
              <w:t>1,1 mil. EUR ročne</w:t>
            </w:r>
            <w:r w:rsidRPr="006F7228" w:rsidR="009D0D26">
              <w:rPr>
                <w:rFonts w:ascii="Times New Roman" w:hAnsi="Times New Roman"/>
                <w:iCs/>
              </w:rPr>
              <w:t xml:space="preserve"> (</w:t>
            </w:r>
            <w:r w:rsidRPr="006F7228" w:rsidR="00767F81">
              <w:rPr>
                <w:rFonts w:ascii="Times New Roman" w:hAnsi="Times New Roman"/>
                <w:iCs/>
              </w:rPr>
              <w:t>800 tis. zamestnancov x 1,41</w:t>
            </w:r>
            <w:r w:rsidR="0047703F">
              <w:rPr>
                <w:rFonts w:ascii="Times New Roman" w:hAnsi="Times New Roman"/>
                <w:iCs/>
              </w:rPr>
              <w:t>;</w:t>
            </w:r>
            <w:r w:rsidRPr="006F7228" w:rsidR="009D0D26">
              <w:rPr>
                <w:rFonts w:ascii="Times New Roman" w:hAnsi="Times New Roman"/>
                <w:iCs/>
              </w:rPr>
              <w:t xml:space="preserve"> viď tabuľka B).</w:t>
            </w:r>
            <w:r w:rsidRPr="006F7228" w:rsidR="00767F81">
              <w:rPr>
                <w:rFonts w:ascii="Times New Roman" w:hAnsi="Times New Roman"/>
                <w:iCs/>
              </w:rPr>
              <w:t xml:space="preserve"> </w:t>
            </w:r>
          </w:p>
          <w:p w:rsidR="006011B5" w:rsidRPr="006F7228" w:rsidP="007D5198">
            <w:pPr>
              <w:bidi w:val="0"/>
              <w:rPr>
                <w:rFonts w:ascii="Times New Roman" w:hAnsi="Times New Roman"/>
                <w:i/>
                <w:iCs/>
              </w:rPr>
            </w:pPr>
          </w:p>
          <w:p w:rsidR="007D5198" w:rsidRPr="006F7228" w:rsidP="007D5198">
            <w:pPr>
              <w:bidi w:val="0"/>
              <w:rPr>
                <w:rFonts w:ascii="Times New Roman" w:hAnsi="Times New Roman"/>
                <w:i/>
              </w:rPr>
            </w:pPr>
            <w:r w:rsidRPr="006F7228">
              <w:rPr>
                <w:rFonts w:ascii="Times New Roman" w:hAnsi="Times New Roman"/>
                <w:i/>
              </w:rPr>
              <w:t>Návrh zákona ustanovuje minimálny rozsah výkonu pracovnej zdravotnej služby podľa kategórie prác u zamestnávateľa.</w:t>
            </w:r>
          </w:p>
          <w:p w:rsidR="006011B5" w:rsidRPr="006F7228" w:rsidP="006011B5">
            <w:pPr>
              <w:bidi w:val="0"/>
              <w:rPr>
                <w:rFonts w:ascii="Times New Roman" w:hAnsi="Times New Roman"/>
                <w:i/>
              </w:rPr>
            </w:pPr>
            <w:r w:rsidRPr="006F7228">
              <w:rPr>
                <w:rFonts w:ascii="Times New Roman" w:hAnsi="Times New Roman"/>
              </w:rPr>
              <w:t>U zamestnancov vykonávajúcich práce v kategórii 1 sa znižuje minimálny počet hodín za rok, počas ktorých PZS vykoná dohľad nad pracovnými podmienkami. Touto úpravou</w:t>
            </w:r>
            <w:r w:rsidRPr="006F7228" w:rsidR="00C54951">
              <w:rPr>
                <w:rFonts w:ascii="Times New Roman" w:hAnsi="Times New Roman"/>
              </w:rPr>
              <w:t xml:space="preserve"> sa znížia finančné náklady </w:t>
            </w:r>
            <w:r w:rsidRPr="006F7228">
              <w:rPr>
                <w:rFonts w:ascii="Times New Roman" w:hAnsi="Times New Roman"/>
              </w:rPr>
              <w:t>pre podnikateľské prostredie.</w:t>
            </w:r>
          </w:p>
          <w:p w:rsidR="006011B5" w:rsidRPr="006F7228" w:rsidP="007D5198">
            <w:pPr>
              <w:bidi w:val="0"/>
              <w:rPr>
                <w:rFonts w:ascii="Times New Roman" w:hAnsi="Times New Roman"/>
                <w:i/>
              </w:rPr>
            </w:pPr>
          </w:p>
          <w:p w:rsidR="007D5198" w:rsidRPr="006F7228" w:rsidP="007D5198">
            <w:pPr>
              <w:bidi w:val="0"/>
              <w:rPr>
                <w:rFonts w:ascii="Times New Roman" w:hAnsi="Times New Roman"/>
                <w:i/>
              </w:rPr>
            </w:pPr>
            <w:r w:rsidRPr="006F7228">
              <w:rPr>
                <w:rFonts w:ascii="Times New Roman" w:hAnsi="Times New Roman"/>
                <w:i/>
                <w:iCs/>
              </w:rPr>
              <w:t>Návrhom zákona sa dopĺňa povinnosť zamestnávateľa zabezpečiť lekárske preventívne prehliadky vo vzťahu k práci u vybraných zamestnancov</w:t>
            </w:r>
            <w:r w:rsidRPr="006F7228">
              <w:rPr>
                <w:rFonts w:ascii="Times New Roman" w:hAnsi="Times New Roman"/>
                <w:i/>
              </w:rPr>
              <w:t xml:space="preserve"> pri opakovanom výskyte choroby z povolania u rovnakej profesie na tom istom pracovisku. Ďalej sa dopĺňa povinnosť zamestnávateľa zabezpečiť lekárske preventívne prehliadky vo vzťahu k práci u zamestnancov, ak nevykonávali prácu viac ako šesť mesiacov zo zdravotných dôvodov a ich práca bola zaradená do kategórie 2, 3 alebo 4.</w:t>
            </w:r>
          </w:p>
          <w:p w:rsidR="00D705E5" w:rsidRPr="006F7228" w:rsidP="00A12CEE">
            <w:pPr>
              <w:bidi w:val="0"/>
              <w:rPr>
                <w:rFonts w:ascii="Times New Roman" w:hAnsi="Times New Roman"/>
              </w:rPr>
            </w:pPr>
            <w:r w:rsidRPr="006F7228">
              <w:rPr>
                <w:rFonts w:ascii="Times New Roman" w:hAnsi="Times New Roman"/>
              </w:rPr>
              <w:t xml:space="preserve">Ministerstvo zdravotníctva SR nedisponuje údajmi o počte podnikateľských subjektov v SR, ktoré </w:t>
            </w:r>
            <w:r w:rsidRPr="006F7228" w:rsidR="002E2C15">
              <w:rPr>
                <w:rFonts w:ascii="Times New Roman" w:hAnsi="Times New Roman"/>
              </w:rPr>
              <w:t xml:space="preserve">budú </w:t>
            </w:r>
            <w:r w:rsidRPr="006F7228">
              <w:rPr>
                <w:rFonts w:ascii="Times New Roman" w:hAnsi="Times New Roman"/>
              </w:rPr>
              <w:t>musi</w:t>
            </w:r>
            <w:r w:rsidRPr="006F7228" w:rsidR="002E2C15">
              <w:rPr>
                <w:rFonts w:ascii="Times New Roman" w:hAnsi="Times New Roman"/>
              </w:rPr>
              <w:t>eť</w:t>
            </w:r>
            <w:r w:rsidRPr="006F7228">
              <w:rPr>
                <w:rFonts w:ascii="Times New Roman" w:hAnsi="Times New Roman"/>
              </w:rPr>
              <w:t xml:space="preserve"> zabezpečiť pre svojich zamestnancov</w:t>
            </w:r>
            <w:r w:rsidRPr="006F7228" w:rsidR="002E2C15">
              <w:rPr>
                <w:rFonts w:ascii="Times New Roman" w:hAnsi="Times New Roman"/>
              </w:rPr>
              <w:t>,</w:t>
            </w:r>
            <w:r w:rsidRPr="006F7228" w:rsidR="002E2C15">
              <w:rPr>
                <w:rFonts w:ascii="Times New Roman" w:hAnsi="Times New Roman"/>
                <w:iCs/>
              </w:rPr>
              <w:t xml:space="preserve"> ktorí vykonávajú prácu zaradenú do kategórie 2</w:t>
            </w:r>
            <w:r w:rsidRPr="006F7228" w:rsidR="00C54951">
              <w:rPr>
                <w:rFonts w:ascii="Times New Roman" w:hAnsi="Times New Roman"/>
                <w:iCs/>
              </w:rPr>
              <w:t xml:space="preserve"> posúdenie</w:t>
            </w:r>
            <w:r w:rsidRPr="006F7228" w:rsidR="00C54951">
              <w:rPr>
                <w:rFonts w:ascii="Times New Roman" w:hAnsi="Times New Roman"/>
              </w:rPr>
              <w:t xml:space="preserve"> zdravotnej spôsobilosti na prácu výkonom lekárskych preventívnych prehliadok vo vzťahu k práci pri výskyte choroby z povolania u rovnakej profesie na tom istom pracovisku. </w:t>
            </w:r>
            <w:r w:rsidRPr="006F7228" w:rsidR="00A12CEE">
              <w:rPr>
                <w:rFonts w:ascii="Times New Roman" w:hAnsi="Times New Roman"/>
              </w:rPr>
              <w:t>Rovnako</w:t>
            </w:r>
            <w:r w:rsidRPr="006F7228" w:rsidR="00020F7A">
              <w:rPr>
                <w:rFonts w:ascii="Times New Roman" w:hAnsi="Times New Roman"/>
              </w:rPr>
              <w:t xml:space="preserve"> sa nedá odhadnúť počet</w:t>
            </w:r>
            <w:r w:rsidRPr="006F7228" w:rsidR="00A12CEE">
              <w:rPr>
                <w:rFonts w:ascii="Times New Roman" w:hAnsi="Times New Roman"/>
              </w:rPr>
              <w:t xml:space="preserve"> zamestnancov, ktorí nebudú</w:t>
            </w:r>
            <w:r w:rsidRPr="006F7228" w:rsidR="002E2C15">
              <w:rPr>
                <w:rFonts w:ascii="Times New Roman" w:hAnsi="Times New Roman"/>
              </w:rPr>
              <w:t xml:space="preserve"> vykoná</w:t>
            </w:r>
            <w:r w:rsidRPr="006F7228" w:rsidR="00020F7A">
              <w:rPr>
                <w:rFonts w:ascii="Times New Roman" w:hAnsi="Times New Roman"/>
              </w:rPr>
              <w:t>va</w:t>
            </w:r>
            <w:r w:rsidRPr="006F7228" w:rsidR="00A12CEE">
              <w:rPr>
                <w:rFonts w:ascii="Times New Roman" w:hAnsi="Times New Roman"/>
              </w:rPr>
              <w:t>ť</w:t>
            </w:r>
            <w:r w:rsidRPr="006F7228" w:rsidR="002E2C15">
              <w:rPr>
                <w:rFonts w:ascii="Times New Roman" w:hAnsi="Times New Roman"/>
              </w:rPr>
              <w:t xml:space="preserve"> prácu </w:t>
            </w:r>
            <w:r w:rsidRPr="006F7228" w:rsidR="00350613">
              <w:rPr>
                <w:rFonts w:ascii="Times New Roman" w:hAnsi="Times New Roman"/>
              </w:rPr>
              <w:t xml:space="preserve">zaradenú do kategórie 2, 3 alebo 4 </w:t>
            </w:r>
            <w:r w:rsidRPr="006F7228" w:rsidR="002E2C15">
              <w:rPr>
                <w:rFonts w:ascii="Times New Roman" w:hAnsi="Times New Roman"/>
              </w:rPr>
              <w:t>viac ako  šesť mesiacov zo zdravotných dôvodov</w:t>
            </w:r>
            <w:r w:rsidRPr="006F7228" w:rsidR="00CE3E4A">
              <w:rPr>
                <w:rFonts w:ascii="Times New Roman" w:hAnsi="Times New Roman"/>
              </w:rPr>
              <w:t>, t</w:t>
            </w:r>
            <w:r w:rsidRPr="006F7228" w:rsidR="00E61279">
              <w:rPr>
                <w:rFonts w:ascii="Times New Roman" w:hAnsi="Times New Roman"/>
              </w:rPr>
              <w:t>eda</w:t>
            </w:r>
            <w:r w:rsidRPr="006F7228" w:rsidR="00CE3E4A">
              <w:rPr>
                <w:rFonts w:ascii="Times New Roman" w:hAnsi="Times New Roman"/>
              </w:rPr>
              <w:t xml:space="preserve"> budú práceneschopní viac ako 6 mesiacov.</w:t>
            </w:r>
          </w:p>
          <w:p w:rsidR="00C91E6E" w:rsidRPr="006F7228" w:rsidP="00A12CEE">
            <w:pPr>
              <w:bidi w:val="0"/>
              <w:rPr>
                <w:rFonts w:ascii="Times New Roman" w:hAnsi="Times New Roman"/>
              </w:rPr>
            </w:pPr>
          </w:p>
          <w:p w:rsidR="00C91E6E" w:rsidRPr="006F7228" w:rsidP="00C91E6E">
            <w:pPr>
              <w:bidi w:val="0"/>
              <w:rPr>
                <w:rFonts w:ascii="Times New Roman" w:hAnsi="Times New Roman"/>
                <w:i/>
              </w:rPr>
            </w:pPr>
            <w:r w:rsidRPr="006F7228">
              <w:rPr>
                <w:rFonts w:ascii="Times New Roman" w:hAnsi="Times New Roman"/>
                <w:i/>
              </w:rPr>
              <w:t xml:space="preserve">Návrhom zákona sa okrem kompetencií orgánov verejného zdravotníctva v oblasti kozmetických výrobkov, (koordinačné, komunikačné a informačné povinnosti voči Európskej komisii a dozorným orgánom ostatých členských štátov), upravujú aj povinnosti výrobcov, dovozcov a distribútorov kozmetických výrobkov. </w:t>
            </w:r>
          </w:p>
          <w:p w:rsidR="00C91E6E" w:rsidRPr="006F7228" w:rsidP="00C91E6E">
            <w:pPr>
              <w:bidi w:val="0"/>
              <w:rPr>
                <w:rFonts w:ascii="Times New Roman" w:hAnsi="Times New Roman"/>
              </w:rPr>
            </w:pPr>
            <w:r w:rsidRPr="006F7228">
              <w:rPr>
                <w:rFonts w:ascii="Times New Roman" w:hAnsi="Times New Roman"/>
              </w:rPr>
              <w:t xml:space="preserve">Predpokladá sa zníženie regulačného zaťaženia pre výrobcov, dovozcov a distribútorov kozmetických výrobkov, </w:t>
            </w:r>
            <w:r w:rsidRPr="006F7228" w:rsidR="00C87B97">
              <w:rPr>
                <w:rFonts w:ascii="Times New Roman" w:hAnsi="Times New Roman"/>
              </w:rPr>
              <w:t xml:space="preserve">vzhľadom na to, </w:t>
            </w:r>
            <w:r w:rsidRPr="006F7228">
              <w:rPr>
                <w:rFonts w:ascii="Times New Roman" w:hAnsi="Times New Roman"/>
              </w:rPr>
              <w:t>že údaje o kozmetických výrobkoch budú ohlasovať jednorazovo do centrálnej európskej databázy.</w:t>
            </w:r>
            <w:r w:rsidRPr="006F7228" w:rsidR="00BE3BAC">
              <w:rPr>
                <w:rFonts w:ascii="Times New Roman" w:hAnsi="Times New Roman"/>
              </w:rPr>
              <w:t xml:space="preserve"> </w:t>
            </w:r>
          </w:p>
          <w:p w:rsidR="00C91E6E" w:rsidRPr="006F7228" w:rsidP="00C91E6E">
            <w:pPr>
              <w:bidi w:val="0"/>
              <w:rPr>
                <w:rFonts w:ascii="Times New Roman" w:hAnsi="Times New Roman"/>
              </w:rPr>
            </w:pPr>
            <w:r w:rsidRPr="006F7228" w:rsidR="00BE3BAC">
              <w:rPr>
                <w:rFonts w:ascii="Times New Roman" w:hAnsi="Times New Roman"/>
              </w:rPr>
              <w:t>Počet podnikateľských subjektov, ktorých sa týka uvedená povinnosť sa každoročne mení, preto ich počet nie je možné odhadnúť.</w:t>
            </w:r>
          </w:p>
          <w:p w:rsidR="00BE3BAC" w:rsidRPr="006F7228" w:rsidP="00C91E6E">
            <w:pPr>
              <w:bidi w:val="0"/>
              <w:rPr>
                <w:rFonts w:ascii="Times New Roman" w:hAnsi="Times New Roman"/>
              </w:rPr>
            </w:pPr>
          </w:p>
          <w:p w:rsidR="00C91E6E" w:rsidRPr="006F7228" w:rsidP="00C91E6E">
            <w:pPr>
              <w:bidi w:val="0"/>
              <w:rPr>
                <w:rFonts w:ascii="Times New Roman" w:hAnsi="Times New Roman"/>
                <w:i/>
              </w:rPr>
            </w:pPr>
            <w:r w:rsidRPr="006F7228">
              <w:rPr>
                <w:rFonts w:ascii="Times New Roman" w:hAnsi="Times New Roman"/>
                <w:i/>
              </w:rPr>
              <w:t xml:space="preserve">Návrhom zákona sa vypúšťa povinnosť fyzických osôb – podnikateľov a právnických osôb predkladať orgánom verejného zdravotníctva na posúdenie návrhy na nakladanie s nebezpečnými odpadmi a na prevádzkovanie zariadení na zneškodňovanie nebezpečných odpadov. </w:t>
            </w:r>
          </w:p>
          <w:p w:rsidR="00953997" w:rsidRPr="006F7228" w:rsidP="00953997">
            <w:pPr>
              <w:bidi w:val="0"/>
              <w:rPr>
                <w:rFonts w:ascii="Times New Roman" w:hAnsi="Times New Roman"/>
              </w:rPr>
            </w:pPr>
            <w:r w:rsidRPr="006F7228">
              <w:rPr>
                <w:rFonts w:ascii="Times New Roman" w:hAnsi="Times New Roman"/>
              </w:rPr>
              <w:t xml:space="preserve">Vypustením tejto povinnosti sa zníži regulačná záťaž pre podnikateľské prostredie. </w:t>
            </w:r>
          </w:p>
          <w:p w:rsidR="00953997" w:rsidRPr="006F7228" w:rsidP="00953997">
            <w:pPr>
              <w:bidi w:val="0"/>
              <w:rPr>
                <w:rFonts w:ascii="Times New Roman" w:hAnsi="Times New Roman"/>
              </w:rPr>
            </w:pPr>
            <w:r w:rsidRPr="006F7228">
              <w:rPr>
                <w:rFonts w:ascii="Times New Roman" w:hAnsi="Times New Roman"/>
              </w:rPr>
              <w:t>Problematika odpadov je samostatne upravená zákonom č. 223/2001 Z. z. o odpadoch v znení neskorších predpisov, ktorý rieši problematiku komplexne, teda aj nakladanie so všetkými druhmi odpadov,  vrátane nebezpečného odpadu.  </w:t>
            </w:r>
          </w:p>
          <w:p w:rsidR="00953997" w:rsidRPr="006F7228" w:rsidP="00953997">
            <w:pPr>
              <w:bidi w:val="0"/>
              <w:rPr>
                <w:rFonts w:ascii="Times New Roman" w:hAnsi="Times New Roman"/>
              </w:rPr>
            </w:pPr>
            <w:r w:rsidRPr="006F7228">
              <w:rPr>
                <w:rFonts w:ascii="Times New Roman" w:hAnsi="Times New Roman"/>
              </w:rPr>
              <w:t xml:space="preserve">Vypustenie tohto ustanovenia je v záujme predchádzania duplicite pri posudzovaní tej istej veci zo strany dvoch rôznych orgánov štátnej správy. Osobitné posudzovanie orgánmi verejného zdravotníctva nie je potrebné aj z dôvodu, že ochrana zdravia zamestnancov je dostatočne pokrytá inými osobitnými predpismi (napr. nariadením vlády Slovenskej republiky  č. 338/2006 Z. z. o ochrane zdravia zamestnancov pred rizikami súvisiacimi s expozíciou biologickým faktorom pri práci, nariadením vlády Slovenskej republiky č. 355/2006 Z. z. o ochrane zamestnancov pred rizikami súvisiacimi s expozíciou chemickým faktorom pri práci v znení  neskorších predpisov). </w:t>
            </w:r>
          </w:p>
          <w:p w:rsidR="00BE3BAC" w:rsidRPr="006F7228" w:rsidP="00BE3BAC">
            <w:pPr>
              <w:bidi w:val="0"/>
              <w:rPr>
                <w:rFonts w:ascii="Times New Roman" w:hAnsi="Times New Roman"/>
              </w:rPr>
            </w:pPr>
            <w:r w:rsidRPr="006F7228">
              <w:rPr>
                <w:rFonts w:ascii="Times New Roman" w:hAnsi="Times New Roman"/>
              </w:rPr>
              <w:t>Počet podnikateľských subjektov, ktorých sa týkala uvedená povinnosť sa každoročne mení, preto ich počet nie je možné odhadnúť.</w:t>
            </w:r>
          </w:p>
          <w:p w:rsidR="00411A10" w:rsidRPr="006F7228" w:rsidP="00953997">
            <w:pPr>
              <w:bidi w:val="0"/>
              <w:rPr>
                <w:rFonts w:ascii="Times New Roman" w:hAnsi="Times New Roman"/>
                <w:i/>
              </w:rPr>
            </w:pPr>
          </w:p>
          <w:p w:rsidR="00411A10" w:rsidRPr="006F7228" w:rsidP="00953997">
            <w:pPr>
              <w:bidi w:val="0"/>
              <w:rPr>
                <w:rFonts w:ascii="Times New Roman" w:hAnsi="Times New Roman"/>
                <w:i/>
              </w:rPr>
            </w:pPr>
            <w:r w:rsidRPr="006F7228">
              <w:rPr>
                <w:rFonts w:ascii="Times New Roman" w:hAnsi="Times New Roman"/>
                <w:i/>
              </w:rPr>
              <w:t>Návrhom zákona sa vypúšťa povinnosť fyzických osôb – podnikateľov a právnických osôb hlásiť orgánom verejného zdravotníctva profesijné otravy a ochorenia podmienené prácou.</w:t>
            </w:r>
          </w:p>
          <w:p w:rsidR="00411A10" w:rsidRPr="006F7228" w:rsidP="00411A10">
            <w:pPr>
              <w:bidi w:val="0"/>
              <w:rPr>
                <w:rFonts w:ascii="Times New Roman" w:hAnsi="Times New Roman"/>
              </w:rPr>
            </w:pPr>
            <w:r w:rsidRPr="006F7228">
              <w:rPr>
                <w:rFonts w:ascii="Times New Roman" w:hAnsi="Times New Roman"/>
              </w:rPr>
              <w:t xml:space="preserve">Vypustením tejto povinnosti sa zníži regulačná záťaž pre podnikateľské prostredie. </w:t>
            </w:r>
          </w:p>
          <w:p w:rsidR="00411A10" w:rsidRPr="006F7228" w:rsidP="00411A10">
            <w:pPr>
              <w:bidi w:val="0"/>
              <w:rPr>
                <w:rFonts w:ascii="Times New Roman" w:hAnsi="Times New Roman"/>
              </w:rPr>
            </w:pPr>
            <w:r w:rsidRPr="006F7228">
              <w:rPr>
                <w:rFonts w:ascii="Times New Roman" w:hAnsi="Times New Roman"/>
              </w:rPr>
              <w:t xml:space="preserve">Z povinností fyzických osôb – podnikateľov a právnických osôb sa vypúšťa hlásenie profesijných otráv a ochorení súvisiacich s prácou príslušnému regionálnemu úradu verejného zdravotníctva z dôvodu, že oznamovacia povinnosť prislúcha príslušnému špecializovanému pracovisku, ktoré uznalo chorobu z povolania alebo ohrozenie chorobou z povolania. </w:t>
            </w:r>
          </w:p>
          <w:p w:rsidR="00953997" w:rsidRPr="006F7228" w:rsidP="000F2A82">
            <w:pPr>
              <w:bidi w:val="0"/>
              <w:rPr>
                <w:rFonts w:ascii="Times New Roman" w:hAnsi="Times New Roman"/>
              </w:rPr>
            </w:pPr>
            <w:r w:rsidRPr="006F7228" w:rsidR="00BE3BAC">
              <w:rPr>
                <w:rFonts w:ascii="Times New Roman" w:hAnsi="Times New Roman"/>
              </w:rPr>
              <w:t xml:space="preserve">Táto povinnosť sa každoročne týka </w:t>
            </w:r>
            <w:r w:rsidRPr="006F7228" w:rsidR="000F2A82">
              <w:rPr>
                <w:rFonts w:ascii="Times New Roman" w:hAnsi="Times New Roman"/>
              </w:rPr>
              <w:t>asi</w:t>
            </w:r>
            <w:r w:rsidRPr="006F7228" w:rsidR="00BE3BAC">
              <w:rPr>
                <w:rFonts w:ascii="Times New Roman" w:hAnsi="Times New Roman"/>
              </w:rPr>
              <w:t xml:space="preserve"> 400 až 500 fyzických osôb – podnikateľov a právnických osôb, u zamestnancov ktorých bola uznaná choroba z povolania.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top"/>
          </w:tcPr>
          <w:p w:rsidR="00D705E5" w:rsidRPr="006F7228" w:rsidP="00615956">
            <w:pPr>
              <w:bidi w:val="0"/>
              <w:rPr>
                <w:rFonts w:ascii="Times New Roman" w:hAnsi="Times New Roman"/>
              </w:rPr>
            </w:pPr>
          </w:p>
          <w:p w:rsidR="00D705E5" w:rsidRPr="006F7228" w:rsidP="00615956">
            <w:pPr>
              <w:bidi w:val="0"/>
              <w:rPr>
                <w:rFonts w:ascii="Times New Roman" w:hAnsi="Times New Roman"/>
              </w:rPr>
            </w:pPr>
            <w:r w:rsidRPr="006F7228">
              <w:rPr>
                <w:rFonts w:ascii="Times New Roman" w:hAnsi="Times New Roman"/>
                <w:b/>
                <w:bCs/>
              </w:rPr>
              <w:t>3.2</w:t>
            </w:r>
            <w:r w:rsidRPr="006F7228">
              <w:rPr>
                <w:rFonts w:ascii="Times New Roman" w:hAnsi="Times New Roman"/>
              </w:rPr>
              <w:t>. Aký je predpokladaný charakter a rozsah nákladov a</w:t>
            </w:r>
            <w:r w:rsidRPr="006F7228" w:rsidR="004F5CE3">
              <w:rPr>
                <w:rFonts w:ascii="Times New Roman" w:hAnsi="Times New Roman"/>
              </w:rPr>
              <w:t> </w:t>
            </w:r>
            <w:r w:rsidRPr="006F7228">
              <w:rPr>
                <w:rFonts w:ascii="Times New Roman" w:hAnsi="Times New Roman"/>
              </w:rPr>
              <w:t>prínosov?</w:t>
            </w:r>
          </w:p>
          <w:p w:rsidR="00D705E5" w:rsidRPr="006F7228" w:rsidP="00615956">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1C6927" w:rsidRPr="006F7228" w:rsidP="001C6927">
            <w:pPr>
              <w:bidi w:val="0"/>
              <w:ind w:left="43"/>
              <w:rPr>
                <w:rFonts w:ascii="Times New Roman" w:hAnsi="Times New Roman"/>
                <w:i/>
                <w:iCs/>
              </w:rPr>
            </w:pPr>
          </w:p>
          <w:p w:rsidR="000F2A82" w:rsidRPr="006F7228" w:rsidP="000F2A82">
            <w:pPr>
              <w:bidi w:val="0"/>
              <w:rPr>
                <w:rFonts w:ascii="Times New Roman" w:hAnsi="Times New Roman"/>
              </w:rPr>
            </w:pPr>
            <w:r w:rsidRPr="006F7228">
              <w:rPr>
                <w:rFonts w:ascii="Times New Roman" w:hAnsi="Times New Roman"/>
              </w:rPr>
              <w:t>Každý zamestnávateľ je zo zákona povinný vytvárať také pracovné podmienky, ktoré neohrozujú zdravie zamestnancov a vykonávať účinné preventívne opatrenia na ochranu ich zdravia. Jedným z najúčinnejších opatrení zameraných na zlepšenie ochrany zdravia konkrétnych zamestnancov je výkon lekárskych preventívnych prehliadok vo vzťahu k práci, prostredníctvom ktorých je možné včas odhaliť počiatočné zmeny zdravotného stavu zamestnancov súvisiace s prácou a zabrániť vzniku chorôb z povolania alebo ochorení súvisiacich s prácou. Odbornou poradenskou službou pre zamestnávateľa v oblasti ochrany zdravia pri práci, ktorá vykonáva zdravotný dohľad nad pracovnými podmienkami a nad zdravím zamestnancov v súvislosti s prácou je pracovná zdravotná služba tvorená tímom zdravotníckych pracovníkov</w:t>
            </w:r>
            <w:r w:rsidRPr="006F7228" w:rsidR="00C54951">
              <w:rPr>
                <w:rFonts w:ascii="Times New Roman" w:hAnsi="Times New Roman"/>
              </w:rPr>
              <w:t>, alebo jedným zdravotníckym pracovníkom, ktorý vykonáva dohľad nad pracovnými podmienkami</w:t>
            </w:r>
            <w:r w:rsidRPr="006F7228">
              <w:rPr>
                <w:rFonts w:ascii="Times New Roman" w:hAnsi="Times New Roman"/>
              </w:rPr>
              <w:t>.</w:t>
            </w:r>
          </w:p>
          <w:p w:rsidR="002E054C" w:rsidRPr="006F7228" w:rsidP="000F2A82">
            <w:pPr>
              <w:bidi w:val="0"/>
              <w:rPr>
                <w:rFonts w:ascii="Times New Roman" w:hAnsi="Times New Roman"/>
              </w:rPr>
            </w:pPr>
          </w:p>
          <w:p w:rsidR="00BB6E3E" w:rsidRPr="006F7228" w:rsidP="00AC0788">
            <w:pPr>
              <w:bidi w:val="0"/>
              <w:rPr>
                <w:rFonts w:ascii="Times New Roman" w:hAnsi="Times New Roman"/>
              </w:rPr>
            </w:pPr>
            <w:r w:rsidRPr="006F7228" w:rsidR="00095E2B">
              <w:rPr>
                <w:rFonts w:ascii="Times New Roman" w:hAnsi="Times New Roman"/>
              </w:rPr>
              <w:t>Choroby z povolania sa vo významnom počte vyskytujú u</w:t>
            </w:r>
            <w:r w:rsidRPr="006F7228" w:rsidR="00D705E5">
              <w:rPr>
                <w:rFonts w:ascii="Times New Roman" w:hAnsi="Times New Roman"/>
              </w:rPr>
              <w:t xml:space="preserve"> zamestnancov, ktorí vykonávajú prácu zaradenú do kategórie 2.</w:t>
            </w:r>
          </w:p>
          <w:p w:rsidR="00D705E5" w:rsidRPr="006F7228" w:rsidP="00AC0788">
            <w:pPr>
              <w:bidi w:val="0"/>
              <w:rPr>
                <w:rFonts w:ascii="Times New Roman" w:hAnsi="Times New Roman"/>
              </w:rPr>
            </w:pPr>
            <w:r w:rsidRPr="006F7228" w:rsidR="00BB6E3E">
              <w:rPr>
                <w:rFonts w:ascii="Times New Roman" w:hAnsi="Times New Roman"/>
              </w:rPr>
              <w:t>V</w:t>
            </w:r>
            <w:r w:rsidRPr="006F7228">
              <w:rPr>
                <w:rFonts w:ascii="Times New Roman" w:hAnsi="Times New Roman"/>
              </w:rPr>
              <w:t xml:space="preserve"> r. 2009 bola </w:t>
            </w:r>
            <w:r w:rsidRPr="006F7228" w:rsidR="00D42304">
              <w:rPr>
                <w:rFonts w:ascii="Times New Roman" w:hAnsi="Times New Roman"/>
              </w:rPr>
              <w:t>u</w:t>
            </w:r>
            <w:r w:rsidRPr="006F7228">
              <w:rPr>
                <w:rFonts w:ascii="Times New Roman" w:hAnsi="Times New Roman"/>
              </w:rPr>
              <w:t xml:space="preserve">znaná choroba z povolania u 470 zamestnancov </w:t>
            </w:r>
            <w:r w:rsidRPr="006F7228" w:rsidR="00BB6E3E">
              <w:rPr>
                <w:rFonts w:ascii="Times New Roman" w:hAnsi="Times New Roman"/>
              </w:rPr>
              <w:t xml:space="preserve">- </w:t>
            </w:r>
            <w:r w:rsidRPr="006F7228">
              <w:rPr>
                <w:rFonts w:ascii="Times New Roman" w:hAnsi="Times New Roman"/>
              </w:rPr>
              <w:t xml:space="preserve">u 66 % </w:t>
            </w:r>
            <w:r w:rsidRPr="006F7228" w:rsidR="00990246">
              <w:rPr>
                <w:rFonts w:ascii="Times New Roman" w:hAnsi="Times New Roman"/>
              </w:rPr>
              <w:t xml:space="preserve">(310 zamestnancov) </w:t>
            </w:r>
            <w:r w:rsidRPr="006F7228" w:rsidR="00BB6E3E">
              <w:rPr>
                <w:rFonts w:ascii="Times New Roman" w:hAnsi="Times New Roman"/>
              </w:rPr>
              <w:t>bola</w:t>
            </w:r>
            <w:r w:rsidRPr="006F7228">
              <w:rPr>
                <w:rFonts w:ascii="Times New Roman" w:hAnsi="Times New Roman"/>
              </w:rPr>
              <w:t xml:space="preserve"> </w:t>
            </w:r>
            <w:r w:rsidRPr="006F7228" w:rsidR="00D42304">
              <w:rPr>
                <w:rFonts w:ascii="Times New Roman" w:hAnsi="Times New Roman"/>
              </w:rPr>
              <w:t>u</w:t>
            </w:r>
            <w:r w:rsidRPr="006F7228">
              <w:rPr>
                <w:rFonts w:ascii="Times New Roman" w:hAnsi="Times New Roman"/>
              </w:rPr>
              <w:t xml:space="preserve">znaná choroba z povolania u zamestnancov, ktorí vykonávali prácu zaradenú do kategórie 2. </w:t>
            </w:r>
          </w:p>
          <w:p w:rsidR="00F84923" w:rsidRPr="006F7228" w:rsidP="00AC0788">
            <w:pPr>
              <w:bidi w:val="0"/>
              <w:rPr>
                <w:rFonts w:ascii="Times New Roman" w:hAnsi="Times New Roman"/>
              </w:rPr>
            </w:pPr>
          </w:p>
          <w:p w:rsidR="00025B37" w:rsidRPr="006F7228" w:rsidP="00025B37">
            <w:pPr>
              <w:bidi w:val="0"/>
              <w:rPr>
                <w:rFonts w:ascii="Times New Roman" w:hAnsi="Times New Roman"/>
                <w:b/>
              </w:rPr>
            </w:pPr>
            <w:r w:rsidRPr="006F7228">
              <w:rPr>
                <w:rFonts w:ascii="Times New Roman" w:hAnsi="Times New Roman"/>
                <w:b/>
              </w:rPr>
              <w:t>Náklady:</w:t>
            </w:r>
          </w:p>
          <w:p w:rsidR="00C54951" w:rsidRPr="006F7228" w:rsidP="00C54951">
            <w:pPr>
              <w:bidi w:val="0"/>
              <w:rPr>
                <w:rFonts w:ascii="Times New Roman" w:hAnsi="Times New Roman"/>
              </w:rPr>
            </w:pPr>
            <w:r w:rsidRPr="006F7228">
              <w:rPr>
                <w:rFonts w:ascii="Times New Roman" w:hAnsi="Times New Roman"/>
              </w:rPr>
              <w:t xml:space="preserve">Ceny za poskytovanie pracovnej zdravotnej služby v rozsahu zdravotného dohľadu nad pracovnými podmienkami zamestnancov vykonávajúcich práce zaradené do kategórie 1 a 2 sa pohybujú v širokom rozpätí, hlavne v závislosti od povahy posudzovanej práce a rozsahu a charakteru posudzovaného pracovného prostredia vo vzťahu k faktorom práce a pracovného prostredia. Keďže ceny za poskytovanie PZS nie sú upravené žiadnym predpisom, Ministerstvo zdravotníctva SR nedisponuje ich prehľadom a je na jednotlivých zamestnávateľoch, aké ceny si s PZS dohodnú. V cenách jednotlivých PZS existujú často značné, niekedy aj niekoľkonásobné rozdiely. </w:t>
            </w:r>
          </w:p>
          <w:p w:rsidR="00C54951" w:rsidRPr="006F7228" w:rsidP="00C54951">
            <w:pPr>
              <w:bidi w:val="0"/>
              <w:rPr>
                <w:rFonts w:ascii="Times New Roman" w:hAnsi="Times New Roman"/>
              </w:rPr>
            </w:pPr>
            <w:r w:rsidRPr="006F7228">
              <w:rPr>
                <w:rFonts w:ascii="Times New Roman" w:hAnsi="Times New Roman"/>
                <w:bCs/>
              </w:rPr>
              <w:t xml:space="preserve">Návrh zákona neupravuje </w:t>
            </w:r>
            <w:r w:rsidRPr="006F7228">
              <w:rPr>
                <w:rFonts w:ascii="Times New Roman" w:hAnsi="Times New Roman"/>
              </w:rPr>
              <w:t>zmluvné vzťahy, ktoré upravuje Obchodný zákonník. Všeobecné princípy fungovania trhu na základe ponuky a dopytu však okrem paušálneho finančného plnenia umožňujú aj plnenie na základe konkrétneho výkonu/diela. Z ustanovení návrhu zákona nevyplýva zamestnávateľom povinnosť uzatvárať paušálne zmluvy s poskytovateľmi PZS.</w:t>
            </w:r>
          </w:p>
          <w:p w:rsidR="00C54951" w:rsidRPr="006F7228" w:rsidP="00C54951">
            <w:pPr>
              <w:bidi w:val="0"/>
              <w:rPr>
                <w:rFonts w:ascii="Times New Roman" w:hAnsi="Times New Roman"/>
              </w:rPr>
            </w:pPr>
            <w:r w:rsidRPr="006F7228">
              <w:rPr>
                <w:rFonts w:ascii="Times New Roman" w:hAnsi="Times New Roman"/>
              </w:rPr>
              <w:t xml:space="preserve"> </w:t>
            </w:r>
          </w:p>
          <w:p w:rsidR="00BB6E3E" w:rsidRPr="006F7228" w:rsidP="00AC0788">
            <w:pPr>
              <w:bidi w:val="0"/>
              <w:rPr>
                <w:rFonts w:ascii="Times New Roman" w:hAnsi="Times New Roman"/>
              </w:rPr>
            </w:pPr>
            <w:r w:rsidRPr="006F7228" w:rsidR="00D705E5">
              <w:rPr>
                <w:rFonts w:ascii="Times New Roman" w:hAnsi="Times New Roman"/>
              </w:rPr>
              <w:t xml:space="preserve">Celkový odhad nákladov </w:t>
            </w:r>
            <w:r w:rsidRPr="006F7228" w:rsidR="00D42304">
              <w:rPr>
                <w:rFonts w:ascii="Times New Roman" w:hAnsi="Times New Roman"/>
              </w:rPr>
              <w:t>n</w:t>
            </w:r>
            <w:r w:rsidRPr="006F7228" w:rsidR="00D705E5">
              <w:rPr>
                <w:rFonts w:ascii="Times New Roman" w:hAnsi="Times New Roman"/>
              </w:rPr>
              <w:t>a vykonanie lekárskych preventívnych prehliadok vo vzťahu k práci zamestnancov, ktorí vykonávajú práce zaradené do kategórie 2</w:t>
            </w:r>
            <w:r w:rsidRPr="006F7228" w:rsidR="008F57A2">
              <w:rPr>
                <w:rFonts w:ascii="Times New Roman" w:hAnsi="Times New Roman"/>
              </w:rPr>
              <w:t>,</w:t>
            </w:r>
            <w:r w:rsidRPr="006F7228" w:rsidR="00D705E5">
              <w:rPr>
                <w:rFonts w:ascii="Times New Roman" w:hAnsi="Times New Roman"/>
              </w:rPr>
              <w:t xml:space="preserve">  je niekoľkonásobne nižší, ako odhad nákladov na odškodnenie </w:t>
            </w:r>
            <w:r w:rsidRPr="006F7228" w:rsidR="00D42304">
              <w:rPr>
                <w:rFonts w:ascii="Times New Roman" w:hAnsi="Times New Roman"/>
              </w:rPr>
              <w:t>u</w:t>
            </w:r>
            <w:r w:rsidRPr="006F7228" w:rsidR="00D705E5">
              <w:rPr>
                <w:rFonts w:ascii="Times New Roman" w:hAnsi="Times New Roman"/>
              </w:rPr>
              <w:t>znaných chorôb z</w:t>
            </w:r>
            <w:r w:rsidRPr="006F7228" w:rsidR="008F57A2">
              <w:rPr>
                <w:rFonts w:ascii="Times New Roman" w:hAnsi="Times New Roman"/>
              </w:rPr>
              <w:t> </w:t>
            </w:r>
            <w:r w:rsidRPr="006F7228" w:rsidR="00D705E5">
              <w:rPr>
                <w:rFonts w:ascii="Times New Roman" w:hAnsi="Times New Roman"/>
              </w:rPr>
              <w:t>povolania</w:t>
            </w:r>
            <w:r w:rsidRPr="006F7228" w:rsidR="008F57A2">
              <w:rPr>
                <w:rFonts w:ascii="Times New Roman" w:hAnsi="Times New Roman"/>
              </w:rPr>
              <w:t>.</w:t>
            </w:r>
            <w:r w:rsidRPr="006F7228" w:rsidR="00D705E5">
              <w:rPr>
                <w:rFonts w:ascii="Times New Roman" w:hAnsi="Times New Roman"/>
              </w:rPr>
              <w:t xml:space="preserve"> </w:t>
            </w:r>
          </w:p>
          <w:p w:rsidR="007A5B34" w:rsidRPr="006F7228" w:rsidP="00F15BCE">
            <w:pPr>
              <w:bidi w:val="0"/>
              <w:rPr>
                <w:rFonts w:ascii="Times New Roman" w:hAnsi="Times New Roman"/>
              </w:rPr>
            </w:pPr>
            <w:r w:rsidRPr="006F7228">
              <w:rPr>
                <w:rFonts w:ascii="Times New Roman" w:hAnsi="Times New Roman"/>
              </w:rPr>
              <w:t xml:space="preserve">Náklady </w:t>
            </w:r>
            <w:r w:rsidRPr="006F7228" w:rsidR="00B21523">
              <w:rPr>
                <w:rFonts w:ascii="Times New Roman" w:hAnsi="Times New Roman"/>
              </w:rPr>
              <w:t>n</w:t>
            </w:r>
            <w:r w:rsidRPr="006F7228">
              <w:rPr>
                <w:rFonts w:ascii="Times New Roman" w:hAnsi="Times New Roman"/>
              </w:rPr>
              <w:t xml:space="preserve">a lekársku preventívnu prehliadku vo vzťahu k práci sú </w:t>
            </w:r>
            <w:r w:rsidRPr="006F7228" w:rsidR="007659D5">
              <w:rPr>
                <w:rFonts w:ascii="Times New Roman" w:hAnsi="Times New Roman"/>
              </w:rPr>
              <w:t xml:space="preserve">priemerne 30 </w:t>
            </w:r>
            <w:r w:rsidRPr="006F7228" w:rsidR="00EF70BB">
              <w:rPr>
                <w:rFonts w:ascii="Times New Roman" w:hAnsi="Times New Roman"/>
              </w:rPr>
              <w:t>EUR</w:t>
            </w:r>
            <w:r w:rsidRPr="006F7228">
              <w:rPr>
                <w:rFonts w:ascii="Times New Roman" w:hAnsi="Times New Roman"/>
              </w:rPr>
              <w:t xml:space="preserve"> na zamestnanca</w:t>
            </w:r>
            <w:r w:rsidRPr="006F7228">
              <w:rPr>
                <w:rFonts w:ascii="Times New Roman" w:hAnsi="Times New Roman"/>
                <w:iCs/>
              </w:rPr>
              <w:t xml:space="preserve"> vykonávajúceho prácu zaradenú do kategórie 2</w:t>
            </w:r>
            <w:r w:rsidRPr="006F7228">
              <w:rPr>
                <w:rFonts w:ascii="Times New Roman" w:hAnsi="Times New Roman"/>
              </w:rPr>
              <w:t xml:space="preserve"> </w:t>
            </w:r>
            <w:r w:rsidRPr="006F7228" w:rsidR="00EF70BB">
              <w:rPr>
                <w:rFonts w:ascii="Times New Roman" w:hAnsi="Times New Roman"/>
              </w:rPr>
              <w:t xml:space="preserve">pri opakovanom výskyte choroby z povolania u rovnakej profesie na tom istom pracovisku </w:t>
            </w:r>
            <w:r w:rsidRPr="006F7228">
              <w:rPr>
                <w:rFonts w:ascii="Times New Roman" w:hAnsi="Times New Roman"/>
              </w:rPr>
              <w:t xml:space="preserve">alebo po práceneschopnosti trvajúcej viac ako 6 mesiacov. </w:t>
            </w:r>
          </w:p>
          <w:p w:rsidR="007A5B34" w:rsidRPr="006F7228" w:rsidP="00F15BCE">
            <w:pPr>
              <w:bidi w:val="0"/>
              <w:rPr>
                <w:rFonts w:ascii="Times New Roman" w:hAnsi="Times New Roman"/>
              </w:rPr>
            </w:pPr>
          </w:p>
          <w:p w:rsidR="00BB6E3E" w:rsidRPr="006F7228" w:rsidP="00F15BCE">
            <w:pPr>
              <w:bidi w:val="0"/>
              <w:rPr>
                <w:rFonts w:ascii="Times New Roman" w:hAnsi="Times New Roman"/>
              </w:rPr>
            </w:pPr>
            <w:r w:rsidRPr="006F7228" w:rsidR="00D705E5">
              <w:rPr>
                <w:rFonts w:ascii="Times New Roman" w:hAnsi="Times New Roman"/>
              </w:rPr>
              <w:t xml:space="preserve">Pri odškodňovaní </w:t>
            </w:r>
            <w:r w:rsidRPr="006F7228" w:rsidR="00D42304">
              <w:rPr>
                <w:rFonts w:ascii="Times New Roman" w:hAnsi="Times New Roman"/>
              </w:rPr>
              <w:t>u</w:t>
            </w:r>
            <w:r w:rsidRPr="006F7228" w:rsidR="00D705E5">
              <w:rPr>
                <w:rFonts w:ascii="Times New Roman" w:hAnsi="Times New Roman"/>
              </w:rPr>
              <w:t>znaných chorôb z povolania sa poskytuje</w:t>
            </w:r>
            <w:r w:rsidRPr="006F7228" w:rsidR="00F15BCE">
              <w:rPr>
                <w:rFonts w:ascii="Times New Roman" w:hAnsi="Times New Roman"/>
              </w:rPr>
              <w:t xml:space="preserve"> </w:t>
            </w:r>
            <w:r w:rsidRPr="006F7228" w:rsidR="00D705E5">
              <w:rPr>
                <w:rFonts w:ascii="Times New Roman" w:hAnsi="Times New Roman"/>
              </w:rPr>
              <w:t>náhrada za bolesť</w:t>
            </w:r>
            <w:r w:rsidRPr="006F7228" w:rsidR="00F15BCE">
              <w:rPr>
                <w:rFonts w:ascii="Times New Roman" w:hAnsi="Times New Roman"/>
              </w:rPr>
              <w:t xml:space="preserve"> a </w:t>
            </w:r>
            <w:r w:rsidRPr="006F7228" w:rsidR="00D705E5">
              <w:rPr>
                <w:rFonts w:ascii="Times New Roman" w:hAnsi="Times New Roman"/>
              </w:rPr>
              <w:t>za sťaženie spoločenského uplatnenia</w:t>
            </w:r>
            <w:r w:rsidRPr="006F7228" w:rsidR="005C6B37">
              <w:rPr>
                <w:rFonts w:ascii="Times New Roman" w:hAnsi="Times New Roman"/>
              </w:rPr>
              <w:t xml:space="preserve"> </w:t>
            </w:r>
            <w:r w:rsidRPr="006F7228">
              <w:rPr>
                <w:rFonts w:ascii="Times New Roman" w:hAnsi="Times New Roman"/>
              </w:rPr>
              <w:t>-</w:t>
            </w:r>
            <w:r w:rsidRPr="006F7228" w:rsidR="005C6B37">
              <w:rPr>
                <w:rFonts w:ascii="Times New Roman" w:hAnsi="Times New Roman"/>
              </w:rPr>
              <w:t xml:space="preserve"> </w:t>
            </w:r>
            <w:r w:rsidRPr="006F7228">
              <w:rPr>
                <w:rFonts w:ascii="Times New Roman" w:hAnsi="Times New Roman"/>
              </w:rPr>
              <w:t>p</w:t>
            </w:r>
            <w:r w:rsidRPr="006F7228" w:rsidR="00D705E5">
              <w:rPr>
                <w:rFonts w:ascii="Times New Roman" w:hAnsi="Times New Roman"/>
              </w:rPr>
              <w:t>riemerné bodové ohodnotenie je 800 bodov</w:t>
            </w:r>
            <w:r w:rsidRPr="006F7228">
              <w:rPr>
                <w:rFonts w:ascii="Times New Roman" w:hAnsi="Times New Roman"/>
              </w:rPr>
              <w:t xml:space="preserve"> (</w:t>
            </w:r>
            <w:r w:rsidRPr="006F7228" w:rsidR="00D705E5">
              <w:rPr>
                <w:rFonts w:ascii="Times New Roman" w:hAnsi="Times New Roman"/>
              </w:rPr>
              <w:t xml:space="preserve">1 bod je </w:t>
            </w:r>
            <w:r w:rsidRPr="006F7228" w:rsidR="00F060EE">
              <w:rPr>
                <w:rFonts w:ascii="Times New Roman" w:hAnsi="Times New Roman"/>
              </w:rPr>
              <w:t>16,10</w:t>
            </w:r>
            <w:r w:rsidRPr="006F7228" w:rsidR="00D705E5">
              <w:rPr>
                <w:rFonts w:ascii="Times New Roman" w:hAnsi="Times New Roman"/>
              </w:rPr>
              <w:t xml:space="preserve"> </w:t>
            </w:r>
            <w:r w:rsidRPr="006F7228" w:rsidR="00F060EE">
              <w:rPr>
                <w:rFonts w:ascii="Times New Roman" w:hAnsi="Times New Roman"/>
              </w:rPr>
              <w:t>EUR</w:t>
            </w:r>
            <w:r w:rsidRPr="006F7228">
              <w:rPr>
                <w:rFonts w:ascii="Times New Roman" w:hAnsi="Times New Roman"/>
              </w:rPr>
              <w:t>), t</w:t>
            </w:r>
            <w:r w:rsidRPr="006F7228" w:rsidR="007A5B34">
              <w:rPr>
                <w:rFonts w:ascii="Times New Roman" w:hAnsi="Times New Roman"/>
              </w:rPr>
              <w:t>eda</w:t>
            </w:r>
            <w:r w:rsidRPr="006F7228" w:rsidR="00D705E5">
              <w:rPr>
                <w:rFonts w:ascii="Times New Roman" w:hAnsi="Times New Roman"/>
              </w:rPr>
              <w:t xml:space="preserve"> </w:t>
            </w:r>
            <w:r w:rsidRPr="006F7228">
              <w:rPr>
                <w:rFonts w:ascii="Times New Roman" w:hAnsi="Times New Roman"/>
              </w:rPr>
              <w:t>o</w:t>
            </w:r>
            <w:r w:rsidRPr="006F7228" w:rsidR="00D705E5">
              <w:rPr>
                <w:rFonts w:ascii="Times New Roman" w:hAnsi="Times New Roman"/>
              </w:rPr>
              <w:t xml:space="preserve">dškodnenie u jedného zamestnanca </w:t>
            </w:r>
            <w:r w:rsidRPr="006F7228">
              <w:rPr>
                <w:rFonts w:ascii="Times New Roman" w:hAnsi="Times New Roman"/>
              </w:rPr>
              <w:t>je</w:t>
            </w:r>
            <w:r w:rsidRPr="006F7228" w:rsidR="00D705E5">
              <w:rPr>
                <w:rFonts w:ascii="Times New Roman" w:hAnsi="Times New Roman"/>
              </w:rPr>
              <w:t xml:space="preserve"> </w:t>
            </w:r>
            <w:r w:rsidRPr="006F7228" w:rsidR="007A5B34">
              <w:rPr>
                <w:rFonts w:ascii="Times New Roman" w:hAnsi="Times New Roman"/>
              </w:rPr>
              <w:t>približne</w:t>
            </w:r>
            <w:r w:rsidRPr="006F7228" w:rsidR="00D705E5">
              <w:rPr>
                <w:rFonts w:ascii="Times New Roman" w:hAnsi="Times New Roman"/>
              </w:rPr>
              <w:t xml:space="preserve"> </w:t>
            </w:r>
            <w:r w:rsidRPr="006F7228" w:rsidR="00F060EE">
              <w:rPr>
                <w:rFonts w:ascii="Times New Roman" w:hAnsi="Times New Roman"/>
              </w:rPr>
              <w:t>12 880</w:t>
            </w:r>
            <w:r w:rsidRPr="006F7228" w:rsidR="00D705E5">
              <w:rPr>
                <w:rFonts w:ascii="Times New Roman" w:hAnsi="Times New Roman"/>
              </w:rPr>
              <w:t xml:space="preserve"> </w:t>
            </w:r>
            <w:r w:rsidRPr="006F7228" w:rsidR="00F060EE">
              <w:rPr>
                <w:rFonts w:ascii="Times New Roman" w:hAnsi="Times New Roman"/>
              </w:rPr>
              <w:t>EUR</w:t>
            </w:r>
            <w:r w:rsidRPr="006F7228" w:rsidR="00D705E5">
              <w:rPr>
                <w:rFonts w:ascii="Times New Roman" w:hAnsi="Times New Roman"/>
              </w:rPr>
              <w:t xml:space="preserve">. </w:t>
            </w:r>
          </w:p>
          <w:p w:rsidR="00BB6E3E" w:rsidRPr="006F7228" w:rsidP="00AC0788">
            <w:pPr>
              <w:bidi w:val="0"/>
              <w:rPr>
                <w:rFonts w:ascii="Times New Roman" w:hAnsi="Times New Roman"/>
              </w:rPr>
            </w:pPr>
            <w:r w:rsidRPr="006F7228" w:rsidR="00D705E5">
              <w:rPr>
                <w:rFonts w:ascii="Times New Roman" w:hAnsi="Times New Roman"/>
              </w:rPr>
              <w:t>Nákladmi pre zamestnávateľa, ktoré sú spojené s </w:t>
            </w:r>
            <w:r w:rsidRPr="006F7228" w:rsidR="00D42304">
              <w:rPr>
                <w:rFonts w:ascii="Times New Roman" w:hAnsi="Times New Roman"/>
              </w:rPr>
              <w:t>u</w:t>
            </w:r>
            <w:r w:rsidRPr="006F7228" w:rsidR="00D705E5">
              <w:rPr>
                <w:rFonts w:ascii="Times New Roman" w:hAnsi="Times New Roman"/>
              </w:rPr>
              <w:t xml:space="preserve">znanou chorobou z povolania sú aj </w:t>
            </w:r>
          </w:p>
          <w:p w:rsidR="00BB6E3E" w:rsidRPr="006F7228" w:rsidP="0074076C">
            <w:pPr>
              <w:numPr>
                <w:numId w:val="8"/>
              </w:numPr>
              <w:bidi w:val="0"/>
              <w:rPr>
                <w:rFonts w:ascii="Times New Roman" w:hAnsi="Times New Roman"/>
              </w:rPr>
            </w:pPr>
            <w:r w:rsidRPr="006F7228" w:rsidR="00D705E5">
              <w:rPr>
                <w:rFonts w:ascii="Times New Roman" w:hAnsi="Times New Roman"/>
              </w:rPr>
              <w:t xml:space="preserve">náklady na diagnostiku a liečbu v rámci regresu zdravotnej poisťovne, </w:t>
            </w:r>
          </w:p>
          <w:p w:rsidR="0074076C" w:rsidRPr="006F7228" w:rsidP="0074076C">
            <w:pPr>
              <w:numPr>
                <w:numId w:val="8"/>
              </w:numPr>
              <w:bidi w:val="0"/>
              <w:rPr>
                <w:rFonts w:ascii="Times New Roman" w:hAnsi="Times New Roman"/>
              </w:rPr>
            </w:pPr>
            <w:r w:rsidRPr="006F7228" w:rsidR="00D705E5">
              <w:rPr>
                <w:rFonts w:ascii="Times New Roman" w:hAnsi="Times New Roman"/>
              </w:rPr>
              <w:t xml:space="preserve">odstupné pre zamestnanca, s ktorým zamestnávateľ skončí pracovný pomer pre chorobu z povolania </w:t>
            </w:r>
            <w:r w:rsidRPr="006F7228">
              <w:rPr>
                <w:rFonts w:ascii="Times New Roman" w:hAnsi="Times New Roman"/>
              </w:rPr>
              <w:t>(</w:t>
            </w:r>
            <w:r w:rsidRPr="006F7228" w:rsidR="00D705E5">
              <w:rPr>
                <w:rFonts w:ascii="Times New Roman" w:hAnsi="Times New Roman"/>
              </w:rPr>
              <w:t>desaťnásob</w:t>
            </w:r>
            <w:r w:rsidRPr="006F7228">
              <w:rPr>
                <w:rFonts w:ascii="Times New Roman" w:hAnsi="Times New Roman"/>
              </w:rPr>
              <w:t>o</w:t>
            </w:r>
            <w:r w:rsidRPr="006F7228" w:rsidR="00D705E5">
              <w:rPr>
                <w:rFonts w:ascii="Times New Roman" w:hAnsi="Times New Roman"/>
              </w:rPr>
              <w:t>k priemerného mesačného zárobku</w:t>
            </w:r>
            <w:r w:rsidRPr="006F7228">
              <w:rPr>
                <w:rFonts w:ascii="Times New Roman" w:hAnsi="Times New Roman"/>
              </w:rPr>
              <w:t>),</w:t>
            </w:r>
          </w:p>
          <w:p w:rsidR="00BB6E3E" w:rsidRPr="006F7228" w:rsidP="0074076C">
            <w:pPr>
              <w:numPr>
                <w:numId w:val="8"/>
              </w:numPr>
              <w:bidi w:val="0"/>
              <w:rPr>
                <w:rFonts w:ascii="Times New Roman" w:hAnsi="Times New Roman"/>
              </w:rPr>
            </w:pPr>
            <w:r w:rsidRPr="006F7228">
              <w:rPr>
                <w:rFonts w:ascii="Times New Roman" w:hAnsi="Times New Roman"/>
              </w:rPr>
              <w:t>ak je vyhlásená riziková práca -</w:t>
            </w:r>
            <w:r w:rsidRPr="006F7228" w:rsidR="00D705E5">
              <w:rPr>
                <w:rFonts w:ascii="Times New Roman" w:hAnsi="Times New Roman"/>
              </w:rPr>
              <w:t xml:space="preserve"> mzdová kompenzácia za sťažený výkon práce,</w:t>
            </w:r>
          </w:p>
          <w:p w:rsidR="00BB6E3E" w:rsidRPr="006F7228" w:rsidP="0074076C">
            <w:pPr>
              <w:numPr>
                <w:numId w:val="8"/>
              </w:numPr>
              <w:bidi w:val="0"/>
              <w:rPr>
                <w:rFonts w:ascii="Times New Roman" w:hAnsi="Times New Roman"/>
              </w:rPr>
            </w:pPr>
            <w:r w:rsidRPr="006F7228" w:rsidR="00D705E5">
              <w:rPr>
                <w:rFonts w:ascii="Times New Roman" w:hAnsi="Times New Roman"/>
              </w:rPr>
              <w:t>zabezpečenie rekondičn</w:t>
            </w:r>
            <w:r w:rsidRPr="006F7228" w:rsidR="008F57A2">
              <w:rPr>
                <w:rFonts w:ascii="Times New Roman" w:hAnsi="Times New Roman"/>
              </w:rPr>
              <w:t>ého</w:t>
            </w:r>
            <w:r w:rsidRPr="006F7228" w:rsidR="00D705E5">
              <w:rPr>
                <w:rFonts w:ascii="Times New Roman" w:hAnsi="Times New Roman"/>
              </w:rPr>
              <w:t xml:space="preserve"> pobyt</w:t>
            </w:r>
            <w:r w:rsidRPr="006F7228" w:rsidR="008F57A2">
              <w:rPr>
                <w:rFonts w:ascii="Times New Roman" w:hAnsi="Times New Roman"/>
              </w:rPr>
              <w:t>u</w:t>
            </w:r>
            <w:r w:rsidRPr="006F7228" w:rsidR="00D705E5">
              <w:rPr>
                <w:rFonts w:ascii="Times New Roman" w:hAnsi="Times New Roman"/>
              </w:rPr>
              <w:t xml:space="preserve"> alebo rehabilitácie v súvislosti s</w:t>
            </w:r>
            <w:r w:rsidRPr="006F7228">
              <w:rPr>
                <w:rFonts w:ascii="Times New Roman" w:hAnsi="Times New Roman"/>
              </w:rPr>
              <w:t> </w:t>
            </w:r>
            <w:r w:rsidRPr="006F7228" w:rsidR="00D705E5">
              <w:rPr>
                <w:rFonts w:ascii="Times New Roman" w:hAnsi="Times New Roman"/>
              </w:rPr>
              <w:t>prácou</w:t>
            </w:r>
            <w:r w:rsidRPr="006F7228">
              <w:rPr>
                <w:rFonts w:ascii="Times New Roman" w:hAnsi="Times New Roman"/>
              </w:rPr>
              <w:t>.</w:t>
            </w:r>
          </w:p>
          <w:p w:rsidR="005621AE" w:rsidRPr="006F7228" w:rsidP="005621AE">
            <w:pPr>
              <w:bidi w:val="0"/>
              <w:rPr>
                <w:rFonts w:ascii="Times New Roman" w:hAnsi="Times New Roman"/>
              </w:rPr>
            </w:pPr>
          </w:p>
          <w:p w:rsidR="006C2ABB" w:rsidRPr="006F7228" w:rsidP="00BB6E3E">
            <w:pPr>
              <w:bidi w:val="0"/>
              <w:rPr>
                <w:rFonts w:ascii="Times New Roman" w:hAnsi="Times New Roman"/>
              </w:rPr>
            </w:pPr>
            <w:r w:rsidRPr="006F7228" w:rsidR="00D705E5">
              <w:rPr>
                <w:rFonts w:ascii="Times New Roman" w:hAnsi="Times New Roman"/>
              </w:rPr>
              <w:t>Ekonomické náklady zamestnávateľov sú zanedbateľné oproti škodám, ktoré môžu vzniknúť na zdraví zamestnancov v  súvislosti s prácou.  Finančné náklady spojené so zhoršením zdravotného stavu zamestnancov v súvislosti s prácou alebo s chorobou z povolania odčerpávajú zdroje aj z verejných financií</w:t>
            </w:r>
            <w:r w:rsidRPr="006F7228" w:rsidR="00BB6E3E">
              <w:rPr>
                <w:rFonts w:ascii="Times New Roman" w:hAnsi="Times New Roman"/>
              </w:rPr>
              <w:t xml:space="preserve"> (</w:t>
            </w:r>
            <w:r w:rsidRPr="006F7228" w:rsidR="00D705E5">
              <w:rPr>
                <w:rFonts w:ascii="Times New Roman" w:hAnsi="Times New Roman"/>
              </w:rPr>
              <w:t>zamestnanci sa</w:t>
            </w:r>
            <w:r w:rsidRPr="006F7228" w:rsidR="00BB6E3E">
              <w:rPr>
                <w:rFonts w:ascii="Times New Roman" w:hAnsi="Times New Roman"/>
              </w:rPr>
              <w:t xml:space="preserve"> horšie uplatňujú na trhu práce</w:t>
            </w:r>
            <w:r w:rsidRPr="006F7228" w:rsidR="008F57A2">
              <w:rPr>
                <w:rFonts w:ascii="Times New Roman" w:hAnsi="Times New Roman"/>
              </w:rPr>
              <w:t>, zvyšuje sa nezamestnanosť</w:t>
            </w:r>
            <w:r w:rsidRPr="006F7228" w:rsidR="00BB6E3E">
              <w:rPr>
                <w:rFonts w:ascii="Times New Roman" w:hAnsi="Times New Roman"/>
              </w:rPr>
              <w:t>).</w:t>
            </w:r>
            <w:r w:rsidRPr="006F7228" w:rsidR="00D705E5">
              <w:rPr>
                <w:rFonts w:ascii="Times New Roman" w:hAnsi="Times New Roman"/>
              </w:rPr>
              <w:t xml:space="preserve">  </w:t>
            </w:r>
            <w:r w:rsidRPr="006F7228" w:rsidR="00D705E5">
              <w:rPr>
                <w:rFonts w:ascii="Times New Roman" w:hAnsi="Times New Roman"/>
                <w:i/>
                <w:iCs/>
              </w:rPr>
              <w:t xml:space="preserve"> </w:t>
            </w:r>
          </w:p>
          <w:p w:rsidR="00D705E5" w:rsidRPr="006F7228" w:rsidP="003272BC">
            <w:pPr>
              <w:bidi w:val="0"/>
              <w:ind w:left="360"/>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705E5" w:rsidRPr="006F7228" w:rsidP="00615956">
            <w:pPr>
              <w:bidi w:val="0"/>
              <w:rPr>
                <w:rFonts w:ascii="Times New Roman" w:hAnsi="Times New Roman"/>
              </w:rPr>
            </w:pPr>
          </w:p>
          <w:p w:rsidR="00D705E5" w:rsidRPr="006F7228" w:rsidP="00615956">
            <w:pPr>
              <w:bidi w:val="0"/>
              <w:rPr>
                <w:rFonts w:ascii="Times New Roman" w:hAnsi="Times New Roman"/>
              </w:rPr>
            </w:pPr>
            <w:r w:rsidRPr="006F7228">
              <w:rPr>
                <w:rFonts w:ascii="Times New Roman" w:hAnsi="Times New Roman"/>
                <w:b/>
                <w:bCs/>
              </w:rPr>
              <w:t>3.3</w:t>
            </w:r>
            <w:r w:rsidRPr="006F7228">
              <w:rPr>
                <w:rFonts w:ascii="Times New Roman" w:hAnsi="Times New Roman"/>
              </w:rPr>
              <w:t>. Aká je predpokladaná výška administratívnych nákladov, ktoré podniky vynaložia v súvislosti s implementáciou návrhu?</w:t>
            </w:r>
          </w:p>
          <w:p w:rsidR="00D705E5" w:rsidRPr="006F7228" w:rsidP="00615956">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top"/>
          </w:tcPr>
          <w:p w:rsidR="00D705E5" w:rsidRPr="006F7228" w:rsidP="00615956">
            <w:pPr>
              <w:bidi w:val="0"/>
              <w:rPr>
                <w:rFonts w:ascii="Arial" w:hAnsi="Arial" w:cs="Arial"/>
                <w:sz w:val="20"/>
                <w:szCs w:val="20"/>
              </w:rPr>
            </w:pPr>
            <w:r w:rsidRPr="006F7228">
              <w:rPr>
                <w:rFonts w:ascii="Arial" w:hAnsi="Arial" w:cs="Arial"/>
                <w:sz w:val="20"/>
                <w:szCs w:val="20"/>
              </w:rPr>
              <w:t> </w:t>
            </w:r>
          </w:p>
          <w:p w:rsidR="00D705E5" w:rsidRPr="006F7228" w:rsidP="00615956">
            <w:pPr>
              <w:bidi w:val="0"/>
              <w:rPr>
                <w:rFonts w:ascii="Times New Roman" w:hAnsi="Times New Roman"/>
              </w:rPr>
            </w:pPr>
            <w:r w:rsidRPr="006F7228">
              <w:rPr>
                <w:rFonts w:ascii="Times New Roman" w:hAnsi="Times New Roman"/>
              </w:rPr>
              <w:t>Návrh zákona nevyžaduje zvýšenie administratívnych nákladov súvisiacich s implementáciou návrhu zákona.</w:t>
            </w:r>
          </w:p>
          <w:p w:rsidR="00B34C40" w:rsidRPr="006F7228" w:rsidP="00615956">
            <w:pPr>
              <w:bidi w:val="0"/>
              <w:rPr>
                <w:rFonts w:ascii="Times New Roman" w:hAnsi="Times New Roman"/>
              </w:rPr>
            </w:pPr>
          </w:p>
          <w:p w:rsidR="00D705E5" w:rsidRPr="006F7228" w:rsidP="00615956">
            <w:pPr>
              <w:bidi w:val="0"/>
              <w:ind w:firstLine="708"/>
              <w:rPr>
                <w:rFonts w:ascii="Arial" w:hAnsi="Arial" w:cs="Arial"/>
                <w:strike/>
                <w:sz w:val="20"/>
                <w:szCs w:val="2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D705E5" w:rsidRPr="006F7228" w:rsidP="00615956">
            <w:pPr>
              <w:bidi w:val="0"/>
              <w:rPr>
                <w:rFonts w:ascii="Times New Roman" w:hAnsi="Times New Roman"/>
              </w:rPr>
            </w:pPr>
          </w:p>
          <w:p w:rsidR="00D705E5" w:rsidRPr="006F7228" w:rsidP="00615956">
            <w:pPr>
              <w:bidi w:val="0"/>
              <w:rPr>
                <w:rFonts w:ascii="Times New Roman" w:hAnsi="Times New Roman"/>
              </w:rPr>
            </w:pPr>
            <w:r w:rsidRPr="006F7228">
              <w:rPr>
                <w:rFonts w:ascii="Times New Roman" w:hAnsi="Times New Roman"/>
                <w:b/>
                <w:bCs/>
              </w:rPr>
              <w:t>3.4</w:t>
            </w:r>
            <w:r w:rsidRPr="006F7228">
              <w:rPr>
                <w:rFonts w:ascii="Times New Roman" w:hAnsi="Times New Roman"/>
              </w:rPr>
              <w:t>. Aké sú dôsledky pripravovaného návrhu pre fungovanie podnikateľských subjektov na slovenskom trhu (ako sa zmenia operácie na trhu?)</w:t>
            </w:r>
          </w:p>
          <w:p w:rsidR="00D705E5" w:rsidRPr="006F7228" w:rsidP="00615956">
            <w:pPr>
              <w:bidi w:val="0"/>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top"/>
          </w:tcPr>
          <w:p w:rsidR="00D705E5" w:rsidRPr="006F7228" w:rsidP="00615956">
            <w:pPr>
              <w:bidi w:val="0"/>
              <w:rPr>
                <w:rFonts w:ascii="Times New Roman" w:hAnsi="Times New Roman"/>
              </w:rPr>
            </w:pPr>
          </w:p>
          <w:p w:rsidR="00B34C40" w:rsidRPr="006F7228" w:rsidP="00B34C40">
            <w:pPr>
              <w:bidi w:val="0"/>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705E5" w:rsidRPr="006F7228" w:rsidP="00615956">
            <w:pPr>
              <w:bidi w:val="0"/>
              <w:rPr>
                <w:rFonts w:ascii="Times New Roman" w:hAnsi="Times New Roman"/>
              </w:rPr>
            </w:pPr>
          </w:p>
          <w:p w:rsidR="00D705E5" w:rsidRPr="006F7228" w:rsidP="00557BF4">
            <w:pPr>
              <w:bidi w:val="0"/>
              <w:rPr>
                <w:rFonts w:ascii="Times New Roman" w:hAnsi="Times New Roman"/>
              </w:rPr>
            </w:pPr>
            <w:r w:rsidRPr="006F7228">
              <w:rPr>
                <w:rFonts w:ascii="Times New Roman" w:hAnsi="Times New Roman"/>
                <w:b/>
                <w:bCs/>
              </w:rPr>
              <w:t>3.5</w:t>
            </w:r>
            <w:r w:rsidRPr="006F7228">
              <w:rPr>
                <w:rFonts w:ascii="Times New Roman" w:hAnsi="Times New Roman"/>
              </w:rPr>
              <w:t>. Aké sú predpokladané spoločensko – ekonomické dôsledky pripravovaných regulácií?</w:t>
            </w:r>
          </w:p>
        </w:tc>
        <w:tc>
          <w:tcPr>
            <w:tcW w:w="5040" w:type="dxa"/>
            <w:tcBorders>
              <w:top w:val="nil"/>
              <w:left w:val="nil"/>
              <w:bottom w:val="single" w:sz="4" w:space="0" w:color="auto"/>
              <w:right w:val="single" w:sz="8" w:space="0" w:color="auto"/>
            </w:tcBorders>
            <w:noWrap/>
            <w:textDirection w:val="lrTb"/>
            <w:vAlign w:val="top"/>
          </w:tcPr>
          <w:p w:rsidR="009D0D26" w:rsidRPr="006F7228" w:rsidP="009D0D26">
            <w:pPr>
              <w:pStyle w:val="NormalWeb"/>
              <w:bidi w:val="0"/>
              <w:spacing w:before="120" w:beforeAutospacing="0" w:after="0" w:afterAutospacing="0"/>
              <w:jc w:val="both"/>
              <w:rPr>
                <w:rFonts w:ascii="Times New Roman" w:hAnsi="Times New Roman"/>
              </w:rPr>
            </w:pPr>
            <w:r w:rsidRPr="006F7228">
              <w:rPr>
                <w:rFonts w:ascii="Times New Roman" w:hAnsi="Times New Roman"/>
              </w:rPr>
              <w:t xml:space="preserve">Predpokladá sa, že návrh zákona bude mať negatívny vplyv na finančné zaťaženie zamestnávateľov v súvislosti s dohľadom nad pracovnými podmienkami zamestnancov vykonávajúcich práce v prvej a druhej kategórii. </w:t>
            </w:r>
          </w:p>
          <w:p w:rsidR="00D705E5" w:rsidRPr="006F7228" w:rsidP="009D0D26">
            <w:pPr>
              <w:bidi w:val="0"/>
              <w:rPr>
                <w:rFonts w:ascii="Arial" w:hAnsi="Arial" w:cs="Arial"/>
                <w:sz w:val="20"/>
                <w:szCs w:val="20"/>
              </w:rPr>
            </w:pPr>
            <w:r w:rsidRPr="006F7228" w:rsidR="009D0D26">
              <w:rPr>
                <w:rFonts w:ascii="Times New Roman" w:hAnsi="Times New Roman"/>
              </w:rPr>
              <w:t>Pozitívny vplyv na podnikateľské prostredie sa prejaví postupne v zlepšovaní zdravotného stavu zamestnancov a tým aj práceschopnosti. Z dlhodobého hľadiska tak môže byť zabezpečená návratnosť vynaložených finančných prostriedkov.</w:t>
            </w:r>
          </w:p>
        </w:tc>
      </w:tr>
    </w:tbl>
    <w:p w:rsidR="00D705E5" w:rsidRPr="006F7228" w:rsidP="00D705E5">
      <w:pPr>
        <w:bidi w:val="0"/>
        <w:rPr>
          <w:rFonts w:ascii="Times New Roman" w:hAnsi="Times New Roman"/>
        </w:rPr>
      </w:pPr>
    </w:p>
    <w:p w:rsidR="002400ED" w:rsidRPr="006F7228" w:rsidP="00D705E5">
      <w:pPr>
        <w:bidi w:val="0"/>
        <w:rPr>
          <w:rFonts w:ascii="Times New Roman" w:hAnsi="Times New Roman"/>
        </w:rPr>
      </w:pPr>
    </w:p>
    <w:p w:rsidR="00615956" w:rsidRPr="006F7228" w:rsidP="00D705E5">
      <w:pPr>
        <w:bidi w:val="0"/>
        <w:rPr>
          <w:rFonts w:ascii="Times New Roman" w:hAnsi="Times New Roman"/>
        </w:rPr>
      </w:pPr>
    </w:p>
    <w:p w:rsidR="002400ED" w:rsidRPr="006F7228" w:rsidP="002400ED">
      <w:pPr>
        <w:bidi w:val="0"/>
        <w:jc w:val="left"/>
        <w:rPr>
          <w:rFonts w:ascii="Times New Roman" w:hAnsi="Times New Roman"/>
        </w:rPr>
      </w:pPr>
      <w:r w:rsidRPr="006F7228">
        <w:rPr>
          <w:rFonts w:ascii="Times New Roman" w:hAnsi="Times New Roman"/>
          <w:b/>
          <w:bCs/>
          <w:sz w:val="28"/>
          <w:szCs w:val="28"/>
        </w:rPr>
        <w:t>Sociálne vplyvy -  vplyvy na hospodárenie obyvateľstva, sociálnu exklúziu, rovnosť príležitostí a rodovú rovnosť  a na zamestnanosť</w:t>
      </w:r>
    </w:p>
    <w:p w:rsidR="002400ED" w:rsidRPr="006F7228" w:rsidP="002400ED">
      <w:pPr>
        <w:bidi w:val="0"/>
        <w:jc w:val="left"/>
        <w:rPr>
          <w:rFonts w:ascii="Times New Roman" w:hAnsi="Times New Roman"/>
        </w:rPr>
      </w:pPr>
      <w:r w:rsidRPr="006F7228">
        <w:rPr>
          <w:rFonts w:ascii="Times New Roman" w:hAnsi="Times New Roman"/>
        </w:rPr>
        <w:t> </w:t>
      </w:r>
    </w:p>
    <w:tbl>
      <w:tblPr>
        <w:tblStyle w:val="TableNormal"/>
        <w:tblW w:w="9015" w:type="dxa"/>
        <w:tblCellMar>
          <w:left w:w="0" w:type="dxa"/>
          <w:right w:w="0" w:type="dxa"/>
        </w:tblCellMar>
        <w:tblLook w:val="04A0"/>
      </w:tblPr>
      <w:tblGrid>
        <w:gridCol w:w="4992"/>
        <w:gridCol w:w="4023"/>
      </w:tblGrid>
      <w:tr>
        <w:tblPrEx>
          <w:tblW w:w="9015" w:type="dxa"/>
          <w:tblCellMar>
            <w:left w:w="0" w:type="dxa"/>
            <w:right w:w="0" w:type="dxa"/>
          </w:tblCellMar>
          <w:tblLook w:val="04A0"/>
        </w:tblPrEx>
        <w:trPr>
          <w:trHeight w:val="6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C0C0C"/>
            <w:tcMar>
              <w:top w:w="0" w:type="dxa"/>
              <w:left w:w="70" w:type="dxa"/>
              <w:bottom w:w="0" w:type="dxa"/>
              <w:right w:w="70" w:type="dxa"/>
            </w:tcMar>
            <w:textDirection w:val="lrTb"/>
            <w:vAlign w:val="top"/>
            <w:hideMark/>
          </w:tcPr>
          <w:p w:rsidR="002400ED" w:rsidRPr="006F7228" w:rsidP="002400ED">
            <w:pPr>
              <w:bidi w:val="0"/>
              <w:jc w:val="center"/>
              <w:rPr>
                <w:rFonts w:ascii="Times New Roman" w:hAnsi="Times New Roman"/>
              </w:rPr>
            </w:pPr>
            <w:r w:rsidRPr="006F7228">
              <w:rPr>
                <w:rFonts w:ascii="Times New Roman" w:hAnsi="Times New Roman"/>
                <w:b/>
                <w:bCs/>
              </w:rPr>
              <w:t>Sociálne vplyvy predkladaného materiálu -  vplyvy na hospodárenie obyvateľstva, sociálnu exklúziu, rovnosť príležitostí a rodovú rovnosť a vplyvy na zamestnanosť</w:t>
            </w:r>
          </w:p>
        </w:tc>
      </w:tr>
      <w:tr>
        <w:tblPrEx>
          <w:tblW w:w="9015" w:type="dxa"/>
          <w:tblCellMar>
            <w:left w:w="0" w:type="dxa"/>
            <w:right w:w="0" w:type="dxa"/>
          </w:tblCellMar>
          <w:tblLook w:val="04A0"/>
        </w:tblPrEx>
        <w:trPr>
          <w:trHeight w:val="1530"/>
        </w:trPr>
        <w:tc>
          <w:tcPr>
            <w:tcW w:w="4875" w:type="dxa"/>
            <w:tcBorders>
              <w:top w:val="none" w:sz="0"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2400ED" w:rsidRPr="006F7228" w:rsidP="002400ED">
            <w:pPr>
              <w:bidi w:val="0"/>
              <w:rPr>
                <w:rFonts w:ascii="Times New Roman" w:hAnsi="Times New Roman"/>
              </w:rPr>
            </w:pPr>
            <w:r w:rsidRPr="006F7228">
              <w:rPr>
                <w:rFonts w:ascii="Times New Roman" w:hAnsi="Times New Roman"/>
                <w:b/>
                <w:bCs/>
              </w:rPr>
              <w:t>4.1.</w:t>
            </w:r>
            <w:r w:rsidRPr="006F7228">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2400ED" w:rsidRPr="006F7228" w:rsidP="002400ED">
            <w:pPr>
              <w:bidi w:val="0"/>
              <w:rPr>
                <w:rFonts w:ascii="Times New Roman" w:hAnsi="Times New Roman"/>
              </w:rPr>
            </w:pPr>
            <w:r w:rsidRPr="006F7228">
              <w:rPr>
                <w:rFonts w:ascii="Times New Roman" w:hAnsi="Times New Roman"/>
              </w:rPr>
              <w:t> </w:t>
            </w:r>
          </w:p>
        </w:tc>
      </w:tr>
      <w:tr>
        <w:tblPrEx>
          <w:tblW w:w="9015" w:type="dxa"/>
          <w:tblCellMar>
            <w:left w:w="0" w:type="dxa"/>
            <w:right w:w="0" w:type="dxa"/>
          </w:tblCellMar>
          <w:tblLook w:val="04A0"/>
        </w:tblPrEx>
        <w:trPr>
          <w:trHeight w:val="528"/>
        </w:trPr>
        <w:tc>
          <w:tcPr>
            <w:tcW w:w="4875" w:type="dxa"/>
            <w:tcBorders>
              <w:top w:val="none" w:sz="0" w:space="0" w:color="auto"/>
              <w:left w:val="single" w:sz="8" w:space="0" w:color="000000"/>
              <w:bottom w:val="none" w:sz="0" w:space="0" w:color="auto"/>
              <w:right w:val="single" w:sz="8" w:space="0" w:color="000000"/>
            </w:tcBorders>
            <w:tcMar>
              <w:top w:w="0" w:type="dxa"/>
              <w:left w:w="70" w:type="dxa"/>
              <w:bottom w:w="0" w:type="dxa"/>
              <w:right w:w="70" w:type="dxa"/>
            </w:tcMar>
            <w:textDirection w:val="lrTb"/>
            <w:vAlign w:val="center"/>
            <w:hideMark/>
          </w:tcPr>
          <w:p w:rsidR="002400ED" w:rsidRPr="006F7228" w:rsidP="002400ED">
            <w:pPr>
              <w:bidi w:val="0"/>
              <w:ind w:firstLine="480"/>
              <w:rPr>
                <w:rFonts w:ascii="Times New Roman" w:hAnsi="Times New Roman"/>
              </w:rPr>
            </w:pPr>
            <w:r w:rsidRPr="006F7228">
              <w:rPr>
                <w:rFonts w:ascii="Times New Roman" w:hAnsi="Times New Roman"/>
              </w:rPr>
              <w:t xml:space="preserve">Kvantifikujte: </w:t>
            </w:r>
          </w:p>
        </w:tc>
        <w:tc>
          <w:tcPr>
            <w:tcW w:w="4140" w:type="dxa"/>
            <w:vMerge w:val="restar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2400ED" w:rsidRPr="006F7228" w:rsidP="002400ED">
            <w:pPr>
              <w:bidi w:val="0"/>
              <w:rPr>
                <w:rFonts w:ascii="Times New Roman" w:hAnsi="Times New Roman"/>
              </w:rPr>
            </w:pPr>
            <w:r w:rsidRPr="006F7228">
              <w:rPr>
                <w:rFonts w:ascii="Times New Roman" w:hAnsi="Times New Roman"/>
              </w:rPr>
              <w:t> </w:t>
            </w:r>
          </w:p>
        </w:tc>
      </w:tr>
      <w:tr>
        <w:tblPrEx>
          <w:tblW w:w="9015" w:type="dxa"/>
          <w:tblCellMar>
            <w:left w:w="0" w:type="dxa"/>
            <w:right w:w="0" w:type="dxa"/>
          </w:tblCellMar>
          <w:tblLook w:val="04A0"/>
        </w:tblPrEx>
        <w:trPr>
          <w:trHeight w:val="549"/>
        </w:trPr>
        <w:tc>
          <w:tcPr>
            <w:tcW w:w="4875" w:type="dxa"/>
            <w:tcBorders>
              <w:top w:val="none" w:sz="0" w:space="0" w:color="auto"/>
              <w:left w:val="single" w:sz="8" w:space="0" w:color="000000"/>
              <w:bottom w:val="none" w:sz="0" w:space="0" w:color="auto"/>
              <w:right w:val="single" w:sz="8" w:space="0" w:color="000000"/>
            </w:tcBorders>
            <w:tcMar>
              <w:top w:w="0" w:type="dxa"/>
              <w:left w:w="70" w:type="dxa"/>
              <w:bottom w:w="0" w:type="dxa"/>
              <w:right w:w="70" w:type="dxa"/>
            </w:tcMar>
            <w:textDirection w:val="lrTb"/>
            <w:vAlign w:val="center"/>
            <w:hideMark/>
          </w:tcPr>
          <w:p w:rsidR="002400ED" w:rsidRPr="006F7228" w:rsidP="002400ED">
            <w:pPr>
              <w:bidi w:val="0"/>
              <w:ind w:firstLine="720"/>
              <w:jc w:val="left"/>
              <w:rPr>
                <w:rFonts w:ascii="Times New Roman" w:hAnsi="Times New Roman"/>
              </w:rPr>
            </w:pPr>
            <w:r w:rsidRPr="006F7228">
              <w:rPr>
                <w:rFonts w:ascii="Times New Roman" w:hAnsi="Times New Roman"/>
              </w:rPr>
              <w:t>- Rast alebo pokles príjmov/výdavkov na priemerného obyvateľa</w:t>
            </w:r>
          </w:p>
        </w:tc>
        <w:tc>
          <w:tcPr>
            <w:tcW w:w="0" w:type="auto"/>
            <w:vMerge/>
            <w:tcBorders>
              <w:top w:val="none" w:sz="0" w:space="0" w:color="auto"/>
              <w:left w:val="none" w:sz="0" w:space="0" w:color="auto"/>
              <w:bottom w:val="single" w:sz="8" w:space="0" w:color="000000"/>
              <w:right w:val="single" w:sz="8" w:space="0" w:color="000000"/>
            </w:tcBorders>
            <w:textDirection w:val="lrTb"/>
            <w:vAlign w:val="center"/>
            <w:hideMark/>
          </w:tcPr>
          <w:p w:rsidR="002400ED" w:rsidRPr="006F7228" w:rsidP="002400ED">
            <w:pPr>
              <w:bidi w:val="0"/>
              <w:jc w:val="left"/>
              <w:rPr>
                <w:rFonts w:ascii="Times New Roman" w:hAnsi="Times New Roman"/>
              </w:rPr>
            </w:pPr>
          </w:p>
        </w:tc>
      </w:tr>
      <w:tr>
        <w:tblPrEx>
          <w:tblW w:w="9015" w:type="dxa"/>
          <w:tblCellMar>
            <w:left w:w="0" w:type="dxa"/>
            <w:right w:w="0" w:type="dxa"/>
          </w:tblCellMar>
          <w:tblLook w:val="04A0"/>
        </w:tblPrEx>
        <w:trPr>
          <w:trHeight w:val="870"/>
        </w:trPr>
        <w:tc>
          <w:tcPr>
            <w:tcW w:w="4875" w:type="dxa"/>
            <w:tcBorders>
              <w:top w:val="none" w:sz="0" w:space="0" w:color="auto"/>
              <w:left w:val="single" w:sz="8" w:space="0" w:color="000000"/>
              <w:bottom w:val="none" w:sz="0" w:space="0" w:color="auto"/>
              <w:right w:val="single" w:sz="8" w:space="0" w:color="000000"/>
            </w:tcBorders>
            <w:tcMar>
              <w:top w:w="0" w:type="dxa"/>
              <w:left w:w="70" w:type="dxa"/>
              <w:bottom w:w="0" w:type="dxa"/>
              <w:right w:w="70" w:type="dxa"/>
            </w:tcMar>
            <w:textDirection w:val="lrTb"/>
            <w:vAlign w:val="center"/>
            <w:hideMark/>
          </w:tcPr>
          <w:p w:rsidR="002400ED" w:rsidRPr="006F7228" w:rsidP="002400ED">
            <w:pPr>
              <w:bidi w:val="0"/>
              <w:ind w:firstLine="720"/>
              <w:jc w:val="left"/>
              <w:rPr>
                <w:rFonts w:ascii="Times New Roman" w:hAnsi="Times New Roman"/>
              </w:rPr>
            </w:pPr>
            <w:r w:rsidRPr="006F7228">
              <w:rPr>
                <w:rFonts w:ascii="Times New Roman" w:hAnsi="Times New Roman"/>
              </w:rPr>
              <w:t>- Rast alebo pokles príjmov/výdavkov za jednotlivé ovplyvnené skupiny domácností</w:t>
            </w:r>
          </w:p>
          <w:p w:rsidR="002400ED" w:rsidRPr="006F7228" w:rsidP="002400ED">
            <w:pPr>
              <w:bidi w:val="0"/>
              <w:ind w:firstLine="720"/>
              <w:jc w:val="left"/>
              <w:rPr>
                <w:rFonts w:ascii="Times New Roman" w:hAnsi="Times New Roman"/>
              </w:rPr>
            </w:pPr>
            <w:r w:rsidRPr="006F7228">
              <w:rPr>
                <w:rFonts w:ascii="Times New Roman" w:hAnsi="Times New Roman"/>
              </w:rPr>
              <w:t>- Celkový počet obyvateľstva/domácností ovplyvnených predkladaným materiálom</w:t>
            </w:r>
          </w:p>
        </w:tc>
        <w:tc>
          <w:tcPr>
            <w:tcW w:w="0" w:type="auto"/>
            <w:vMerge/>
            <w:tcBorders>
              <w:top w:val="none" w:sz="0" w:space="0" w:color="auto"/>
              <w:left w:val="none" w:sz="0" w:space="0" w:color="auto"/>
              <w:bottom w:val="single" w:sz="8" w:space="0" w:color="000000"/>
              <w:right w:val="single" w:sz="8" w:space="0" w:color="000000"/>
            </w:tcBorders>
            <w:textDirection w:val="lrTb"/>
            <w:vAlign w:val="center"/>
            <w:hideMark/>
          </w:tcPr>
          <w:p w:rsidR="002400ED" w:rsidRPr="006F7228" w:rsidP="002400ED">
            <w:pPr>
              <w:bidi w:val="0"/>
              <w:jc w:val="left"/>
              <w:rPr>
                <w:rFonts w:ascii="Times New Roman" w:hAnsi="Times New Roman"/>
              </w:rPr>
            </w:pPr>
          </w:p>
        </w:tc>
      </w:tr>
      <w:tr>
        <w:tblPrEx>
          <w:tblW w:w="9015" w:type="dxa"/>
          <w:tblCellMar>
            <w:left w:w="0" w:type="dxa"/>
            <w:right w:w="0" w:type="dxa"/>
          </w:tblCellMar>
          <w:tblLook w:val="04A0"/>
        </w:tblPrEx>
        <w:trPr>
          <w:trHeight w:val="128"/>
        </w:trPr>
        <w:tc>
          <w:tcPr>
            <w:tcW w:w="4875" w:type="dxa"/>
            <w:tcBorders>
              <w:top w:val="none" w:sz="0" w:space="0" w:color="auto"/>
              <w:left w:val="single" w:sz="8" w:space="0" w:color="000000"/>
              <w:bottom w:val="none" w:sz="0" w:space="0" w:color="auto"/>
              <w:right w:val="single" w:sz="8" w:space="0" w:color="000000"/>
            </w:tcBorders>
            <w:tcMar>
              <w:top w:w="0" w:type="dxa"/>
              <w:left w:w="70" w:type="dxa"/>
              <w:bottom w:w="0" w:type="dxa"/>
              <w:right w:w="70" w:type="dxa"/>
            </w:tcMar>
            <w:textDirection w:val="lrTb"/>
            <w:vAlign w:val="center"/>
            <w:hideMark/>
          </w:tcPr>
          <w:p w:rsidR="002400ED" w:rsidRPr="006F7228" w:rsidP="002400ED">
            <w:pPr>
              <w:bidi w:val="0"/>
              <w:spacing w:line="128" w:lineRule="atLeast"/>
              <w:ind w:firstLine="720"/>
              <w:rPr>
                <w:rFonts w:ascii="Times New Roman" w:hAnsi="Times New Roman"/>
              </w:rPr>
            </w:pPr>
            <w:r w:rsidRPr="006F7228">
              <w:rPr>
                <w:rFonts w:ascii="Times New Roman" w:hAnsi="Times New Roman"/>
              </w:rPr>
              <w:t> </w:t>
            </w:r>
          </w:p>
        </w:tc>
        <w:tc>
          <w:tcPr>
            <w:tcW w:w="0" w:type="auto"/>
            <w:vMerge/>
            <w:tcBorders>
              <w:top w:val="none" w:sz="0" w:space="0" w:color="auto"/>
              <w:left w:val="none" w:sz="0" w:space="0" w:color="auto"/>
              <w:bottom w:val="single" w:sz="8" w:space="0" w:color="000000"/>
              <w:right w:val="single" w:sz="8" w:space="0" w:color="000000"/>
            </w:tcBorders>
            <w:textDirection w:val="lrTb"/>
            <w:vAlign w:val="center"/>
            <w:hideMark/>
          </w:tcPr>
          <w:p w:rsidR="002400ED" w:rsidRPr="006F7228" w:rsidP="002400ED">
            <w:pPr>
              <w:bidi w:val="0"/>
              <w:jc w:val="left"/>
              <w:rPr>
                <w:rFonts w:ascii="Times New Roman" w:hAnsi="Times New Roman"/>
              </w:rPr>
            </w:pPr>
          </w:p>
        </w:tc>
      </w:tr>
      <w:tr>
        <w:tblPrEx>
          <w:tblW w:w="9015" w:type="dxa"/>
          <w:tblCellMar>
            <w:left w:w="0" w:type="dxa"/>
            <w:right w:w="0" w:type="dxa"/>
          </w:tblCellMar>
          <w:tblLook w:val="04A0"/>
        </w:tblPrEx>
        <w:trPr>
          <w:trHeight w:val="1608"/>
        </w:trPr>
        <w:tc>
          <w:tcPr>
            <w:tcW w:w="487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2400ED" w:rsidRPr="006F7228" w:rsidP="002400ED">
            <w:pPr>
              <w:bidi w:val="0"/>
              <w:rPr>
                <w:rFonts w:ascii="Times New Roman" w:hAnsi="Times New Roman"/>
              </w:rPr>
            </w:pPr>
            <w:r w:rsidRPr="006F7228">
              <w:rPr>
                <w:rFonts w:ascii="Times New Roman" w:hAnsi="Times New Roman"/>
                <w:b/>
                <w:bCs/>
              </w:rPr>
              <w:t>4.2.</w:t>
            </w:r>
            <w:r w:rsidRPr="006F7228">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5C49A4" w:rsidRPr="006F7228" w:rsidP="002400ED">
            <w:pPr>
              <w:bidi w:val="0"/>
              <w:rPr>
                <w:rFonts w:ascii="Times New Roman" w:hAnsi="Times New Roman"/>
              </w:rPr>
            </w:pPr>
            <w:r w:rsidRPr="006F7228">
              <w:rPr>
                <w:rFonts w:ascii="Times New Roman" w:hAnsi="Times New Roman"/>
              </w:rPr>
              <w:t xml:space="preserve">Návrh zákona bude mať pozitívny sociálny vplyv najmä na zamestnancov z dôvodu </w:t>
            </w:r>
            <w:r w:rsidRPr="006F7228" w:rsidR="00EF70BB">
              <w:rPr>
                <w:rFonts w:ascii="Times New Roman" w:hAnsi="Times New Roman"/>
              </w:rPr>
              <w:t xml:space="preserve">zabezpečenia zdravotného dohľadu a </w:t>
            </w:r>
            <w:r w:rsidRPr="006F7228">
              <w:rPr>
                <w:rFonts w:ascii="Times New Roman" w:hAnsi="Times New Roman"/>
              </w:rPr>
              <w:t xml:space="preserve">cielenej preventívnej starostlivosti o ich zdravie, zameranej na pôsobenie zdraviu škodlivých faktorov v pracovnom prostredí. Systematickým </w:t>
            </w:r>
            <w:r w:rsidRPr="006F7228" w:rsidR="00496E19">
              <w:rPr>
                <w:rFonts w:ascii="Times New Roman" w:hAnsi="Times New Roman"/>
              </w:rPr>
              <w:t>dohľadom nad pracovnými podmienkami</w:t>
            </w:r>
            <w:r w:rsidRPr="006F7228">
              <w:rPr>
                <w:rFonts w:ascii="Times New Roman" w:hAnsi="Times New Roman"/>
              </w:rPr>
              <w:t xml:space="preserve"> spolu s výkonom lekárskych preventívnych prehliadok vo vzťahu k práci je možné očakávať zníženie počtu chorôb z povolania a ochorení súvisiacich s prácou, čo predstavuje výrazný sociálny benefit pre zamestnancov</w:t>
            </w:r>
            <w:r w:rsidRPr="006F7228" w:rsidR="00496E19">
              <w:rPr>
                <w:rFonts w:ascii="Times New Roman" w:hAnsi="Times New Roman"/>
              </w:rPr>
              <w:t xml:space="preserve"> a </w:t>
            </w:r>
            <w:r w:rsidRPr="006F7228">
              <w:rPr>
                <w:rFonts w:ascii="Times New Roman" w:hAnsi="Times New Roman"/>
              </w:rPr>
              <w:t xml:space="preserve"> ich zamestnávateľov.</w:t>
            </w:r>
          </w:p>
          <w:p w:rsidR="002400ED" w:rsidRPr="006F7228" w:rsidP="002400ED">
            <w:pPr>
              <w:bidi w:val="0"/>
              <w:rPr>
                <w:rFonts w:ascii="Times New Roman" w:hAnsi="Times New Roman"/>
              </w:rPr>
            </w:pPr>
          </w:p>
        </w:tc>
      </w:tr>
      <w:tr>
        <w:tblPrEx>
          <w:tblW w:w="9015" w:type="dxa"/>
          <w:tblCellMar>
            <w:left w:w="0" w:type="dxa"/>
            <w:right w:w="0" w:type="dxa"/>
          </w:tblCellMar>
          <w:tblLook w:val="04A0"/>
        </w:tblPrEx>
        <w:trPr>
          <w:trHeight w:val="660"/>
        </w:trPr>
        <w:tc>
          <w:tcPr>
            <w:tcW w:w="4875" w:type="dxa"/>
            <w:tcBorders>
              <w:top w:val="none" w:sz="0"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2400ED" w:rsidRPr="006F7228" w:rsidP="002400ED">
            <w:pPr>
              <w:bidi w:val="0"/>
              <w:rPr>
                <w:rFonts w:ascii="Times New Roman" w:hAnsi="Times New Roman"/>
              </w:rPr>
            </w:pPr>
            <w:r w:rsidRPr="006F7228">
              <w:rPr>
                <w:rFonts w:ascii="Times New Roman" w:hAnsi="Times New Roman"/>
              </w:rPr>
              <w:t> </w:t>
            </w:r>
            <w:r w:rsidRPr="006F7228">
              <w:rPr>
                <w:rFonts w:ascii="Times New Roman" w:hAnsi="Times New Roman"/>
                <w:b/>
                <w:bCs/>
              </w:rPr>
              <w:t>4.3.</w:t>
            </w:r>
            <w:r w:rsidRPr="006F7228">
              <w:rPr>
                <w:rFonts w:ascii="Times New Roman" w:hAnsi="Times New Roman"/>
              </w:rPr>
              <w:t>  Zhodnoťte vplyv na rovnosť príležitostí:</w:t>
            </w:r>
          </w:p>
          <w:p w:rsidR="002400ED" w:rsidRPr="006F7228" w:rsidP="002400ED">
            <w:pPr>
              <w:bidi w:val="0"/>
              <w:rPr>
                <w:rFonts w:ascii="Times New Roman" w:hAnsi="Times New Roman"/>
              </w:rPr>
            </w:pPr>
            <w:r w:rsidRPr="006F7228">
              <w:rPr>
                <w:rFonts w:ascii="Times New Roman" w:hAnsi="Times New Roman"/>
              </w:rPr>
              <w:t> Zhodnoťte vplyv na rodovú rovnosť.</w:t>
            </w:r>
          </w:p>
          <w:p w:rsidR="002400ED" w:rsidRPr="006F7228" w:rsidP="002400ED">
            <w:pPr>
              <w:bidi w:val="0"/>
              <w:rPr>
                <w:rFonts w:ascii="Times New Roman" w:hAnsi="Times New Roman"/>
              </w:rPr>
            </w:pPr>
            <w:r w:rsidRPr="006F7228">
              <w:rPr>
                <w:rFonts w:ascii="Times New Roman" w:hAnsi="Times New Roman"/>
              </w:rPr>
              <w:t> </w:t>
            </w:r>
          </w:p>
        </w:tc>
        <w:tc>
          <w:tcPr>
            <w:tcW w:w="4140" w:type="dxa"/>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2400ED" w:rsidRPr="006F7228" w:rsidP="002400ED">
            <w:pPr>
              <w:bidi w:val="0"/>
              <w:rPr>
                <w:rFonts w:ascii="Times New Roman" w:hAnsi="Times New Roman"/>
              </w:rPr>
            </w:pPr>
            <w:r w:rsidRPr="006F7228">
              <w:rPr>
                <w:rFonts w:ascii="Times New Roman" w:hAnsi="Times New Roman"/>
              </w:rPr>
              <w:t> </w:t>
            </w:r>
          </w:p>
          <w:p w:rsidR="002400ED" w:rsidRPr="006F7228" w:rsidP="002400ED">
            <w:pPr>
              <w:bidi w:val="0"/>
              <w:rPr>
                <w:rFonts w:ascii="Times New Roman" w:hAnsi="Times New Roman"/>
              </w:rPr>
            </w:pPr>
            <w:r w:rsidRPr="006F7228">
              <w:rPr>
                <w:rFonts w:ascii="Times New Roman" w:hAnsi="Times New Roman"/>
              </w:rPr>
              <w:t> </w:t>
            </w:r>
          </w:p>
        </w:tc>
      </w:tr>
      <w:tr>
        <w:tblPrEx>
          <w:tblW w:w="9015" w:type="dxa"/>
          <w:tblCellMar>
            <w:left w:w="0" w:type="dxa"/>
            <w:right w:w="0" w:type="dxa"/>
          </w:tblCellMar>
          <w:tblLook w:val="04A0"/>
        </w:tblPrEx>
        <w:trPr>
          <w:trHeight w:val="2252"/>
        </w:trPr>
        <w:tc>
          <w:tcPr>
            <w:tcW w:w="4875" w:type="dxa"/>
            <w:tcBorders>
              <w:top w:val="none" w:sz="0"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2400ED" w:rsidRPr="006F7228" w:rsidP="002400ED">
            <w:pPr>
              <w:bidi w:val="0"/>
              <w:rPr>
                <w:rFonts w:ascii="Times New Roman" w:hAnsi="Times New Roman"/>
              </w:rPr>
            </w:pPr>
            <w:r w:rsidRPr="006F7228">
              <w:rPr>
                <w:rFonts w:ascii="Times New Roman" w:hAnsi="Times New Roman"/>
                <w:b/>
                <w:bCs/>
              </w:rPr>
              <w:t xml:space="preserve">4.4. </w:t>
            </w:r>
            <w:r w:rsidRPr="006F7228">
              <w:rPr>
                <w:rFonts w:ascii="Times New Roman" w:hAnsi="Times New Roman"/>
              </w:rPr>
              <w:t>Zhodnoťte vplyvy na zamestnanosť.</w:t>
            </w:r>
          </w:p>
          <w:p w:rsidR="002400ED" w:rsidRPr="006F7228" w:rsidP="002400ED">
            <w:pPr>
              <w:bidi w:val="0"/>
              <w:rPr>
                <w:rFonts w:ascii="Times New Roman" w:hAnsi="Times New Roman"/>
              </w:rPr>
            </w:pPr>
            <w:r w:rsidRPr="006F7228">
              <w:rPr>
                <w:rFonts w:ascii="Times New Roman" w:hAnsi="Times New Roman"/>
              </w:rPr>
              <w:t>Aké sú  vplyvy na zamestnanosť ?</w:t>
            </w:r>
          </w:p>
          <w:p w:rsidR="002400ED" w:rsidRPr="006F7228" w:rsidP="002400ED">
            <w:pPr>
              <w:bidi w:val="0"/>
              <w:rPr>
                <w:rFonts w:ascii="Times New Roman" w:hAnsi="Times New Roman"/>
              </w:rPr>
            </w:pPr>
            <w:r w:rsidRPr="006F7228">
              <w:rPr>
                <w:rFonts w:ascii="Times New Roman" w:hAnsi="Times New Roman"/>
              </w:rPr>
              <w:t>Ktoré skupiny zamestnancov budú ohrozené schválením predkladaného materiálu ?</w:t>
            </w:r>
          </w:p>
          <w:p w:rsidR="002400ED" w:rsidRPr="006F7228" w:rsidP="002400ED">
            <w:pPr>
              <w:bidi w:val="0"/>
              <w:rPr>
                <w:rFonts w:ascii="Times New Roman" w:hAnsi="Times New Roman"/>
              </w:rPr>
            </w:pPr>
            <w:r w:rsidRPr="006F7228">
              <w:rPr>
                <w:rFonts w:ascii="Times New Roman" w:hAnsi="Times New Roman"/>
              </w:rPr>
              <w:t>Hrozí v prípade schválenia predkladaného materiálu hromadné prepúšťanie ?</w:t>
            </w:r>
          </w:p>
        </w:tc>
        <w:tc>
          <w:tcPr>
            <w:tcW w:w="4140" w:type="dxa"/>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2400ED" w:rsidRPr="006F7228" w:rsidP="002400ED">
            <w:pPr>
              <w:bidi w:val="0"/>
              <w:rPr>
                <w:rFonts w:ascii="Times New Roman" w:hAnsi="Times New Roman"/>
              </w:rPr>
            </w:pPr>
          </w:p>
        </w:tc>
      </w:tr>
      <w:tr>
        <w:tblPrEx>
          <w:tblW w:w="9015" w:type="dxa"/>
          <w:tblCellMar>
            <w:left w:w="0" w:type="dxa"/>
            <w:right w:w="0" w:type="dxa"/>
          </w:tblCellMar>
          <w:tblLook w:val="04A0"/>
        </w:tblPrEx>
        <w:tc>
          <w:tcPr>
            <w:tcW w:w="4875" w:type="dxa"/>
            <w:tcBorders>
              <w:top w:val="nil"/>
              <w:left w:val="nil"/>
              <w:bottom w:val="nil"/>
              <w:right w:val="nil"/>
            </w:tcBorders>
            <w:textDirection w:val="lrTb"/>
            <w:vAlign w:val="center"/>
            <w:hideMark/>
          </w:tcPr>
          <w:p w:rsidR="002400ED" w:rsidRPr="006F7228" w:rsidP="002400ED">
            <w:pPr>
              <w:bidi w:val="0"/>
              <w:jc w:val="left"/>
              <w:rPr>
                <w:rFonts w:ascii="Times New Roman" w:hAnsi="Times New Roman"/>
                <w:sz w:val="2"/>
              </w:rPr>
            </w:pPr>
          </w:p>
        </w:tc>
        <w:tc>
          <w:tcPr>
            <w:tcW w:w="4140" w:type="dxa"/>
            <w:tcBorders>
              <w:top w:val="nil"/>
              <w:left w:val="nil"/>
              <w:bottom w:val="nil"/>
              <w:right w:val="nil"/>
            </w:tcBorders>
            <w:textDirection w:val="lrTb"/>
            <w:vAlign w:val="center"/>
            <w:hideMark/>
          </w:tcPr>
          <w:p w:rsidR="002400ED" w:rsidRPr="006F7228" w:rsidP="002400ED">
            <w:pPr>
              <w:bidi w:val="0"/>
              <w:jc w:val="left"/>
              <w:rPr>
                <w:rFonts w:ascii="Times New Roman" w:hAnsi="Times New Roman"/>
                <w:sz w:val="2"/>
              </w:rPr>
            </w:pPr>
          </w:p>
        </w:tc>
      </w:tr>
    </w:tbl>
    <w:p w:rsidR="002400ED" w:rsidRPr="006F7228" w:rsidP="002400ED">
      <w:pPr>
        <w:bidi w:val="0"/>
        <w:rPr>
          <w:rFonts w:ascii="Times New Roman" w:hAnsi="Times New Roman"/>
        </w:rPr>
      </w:pPr>
      <w:r w:rsidRPr="006F7228">
        <w:rPr>
          <w:rFonts w:ascii="Times New Roman" w:hAnsi="Times New Roman"/>
        </w:rPr>
        <w:t> </w:t>
      </w:r>
    </w:p>
    <w:p w:rsidR="002400ED" w:rsidRPr="006F7228" w:rsidP="002400ED">
      <w:pPr>
        <w:bidi w:val="0"/>
        <w:jc w:val="left"/>
        <w:rPr>
          <w:rFonts w:ascii="Times New Roman" w:hAnsi="Times New Roman"/>
        </w:rPr>
      </w:pPr>
      <w:r w:rsidRPr="006F7228">
        <w:rPr>
          <w:rFonts w:ascii="Times New Roman" w:hAnsi="Times New Roman"/>
          <w:i/>
          <w:iCs/>
        </w:rPr>
        <w:t xml:space="preserve">      </w:t>
      </w:r>
    </w:p>
    <w:p w:rsidR="002400ED" w:rsidRPr="006F7228" w:rsidP="00D705E5">
      <w:pPr>
        <w:bidi w:val="0"/>
        <w:rPr>
          <w:rFonts w:ascii="Times New Roman" w:hAnsi="Times New Roman"/>
        </w:rPr>
      </w:pPr>
    </w:p>
    <w:p w:rsidR="002400ED" w:rsidRPr="006F7228" w:rsidP="00D705E5">
      <w:pPr>
        <w:bidi w:val="0"/>
        <w:rPr>
          <w:rFonts w:ascii="Times New Roman" w:hAnsi="Times New Roman"/>
        </w:rPr>
      </w:pPr>
    </w:p>
    <w:p w:rsidR="00C52FF5" w:rsidRPr="006F7228" w:rsidP="00C52FF5">
      <w:pPr>
        <w:pStyle w:val="NormalWeb"/>
        <w:bidi w:val="0"/>
        <w:spacing w:before="0" w:beforeAutospacing="0" w:after="0" w:afterAutospacing="0"/>
        <w:jc w:val="center"/>
        <w:rPr>
          <w:rFonts w:ascii="Times New Roman" w:hAnsi="Times New Roman"/>
        </w:rPr>
      </w:pPr>
      <w:r w:rsidRPr="006F7228" w:rsidR="00D705E5">
        <w:rPr>
          <w:rFonts w:ascii="Times New Roman" w:hAnsi="Times New Roman"/>
        </w:rPr>
        <w:t xml:space="preserve"> </w:t>
      </w:r>
      <w:r w:rsidRPr="006F7228">
        <w:rPr>
          <w:rFonts w:ascii="Times New Roman" w:hAnsi="Times New Roman"/>
          <w:b/>
          <w:bCs/>
        </w:rPr>
        <w:t>Vplyvy na informatizáciu spoločnosti</w:t>
      </w:r>
    </w:p>
    <w:p w:rsidR="00C52FF5" w:rsidRPr="006F7228" w:rsidP="00C52FF5">
      <w:pPr>
        <w:bidi w:val="0"/>
        <w:jc w:val="center"/>
        <w:rPr>
          <w:rFonts w:ascii="Times New Roman" w:hAnsi="Times New Roman"/>
        </w:rPr>
      </w:pPr>
      <w:r w:rsidRPr="006F7228">
        <w:rPr>
          <w:rFonts w:ascii="Times New Roman" w:hAnsi="Times New Roman"/>
        </w:rPr>
        <w:t> </w:t>
      </w:r>
    </w:p>
    <w:tbl>
      <w:tblPr>
        <w:tblStyle w:val="TableNormal"/>
        <w:tblW w:w="0" w:type="auto"/>
        <w:tblCellMar>
          <w:left w:w="0" w:type="dxa"/>
          <w:right w:w="0" w:type="dxa"/>
        </w:tblCellMar>
        <w:tblLook w:val="04A0"/>
      </w:tblPr>
      <w:tblGrid>
        <w:gridCol w:w="4175"/>
        <w:gridCol w:w="5113"/>
      </w:tblGrid>
      <w:tr>
        <w:tblPrEx>
          <w:tblW w:w="0" w:type="auto"/>
          <w:tblCellMar>
            <w:left w:w="0" w:type="dxa"/>
            <w:right w:w="0" w:type="dxa"/>
          </w:tblCellMar>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top"/>
          </w:tcPr>
          <w:p w:rsidR="00C52FF5" w:rsidRPr="006F7228" w:rsidP="00C52FF5">
            <w:pPr>
              <w:bidi w:val="0"/>
              <w:spacing w:line="146" w:lineRule="atLeast"/>
              <w:jc w:val="left"/>
              <w:rPr>
                <w:rFonts w:ascii="Times New Roman" w:hAnsi="Times New Roman"/>
              </w:rPr>
            </w:pPr>
            <w:r w:rsidRPr="006F7228">
              <w:rPr>
                <w:rFonts w:ascii="Times New Roman" w:hAnsi="Times New Roman"/>
                <w:b/>
                <w:bCs/>
              </w:rPr>
              <w:t>Budovanie základných pilierov informatizácie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top"/>
          </w:tcPr>
          <w:p w:rsidR="00C52FF5" w:rsidRPr="006F7228" w:rsidP="00C52FF5">
            <w:pPr>
              <w:bidi w:val="0"/>
              <w:spacing w:line="146" w:lineRule="atLeast"/>
              <w:jc w:val="left"/>
              <w:rPr>
                <w:rFonts w:ascii="Times New Roman" w:hAnsi="Times New Roman"/>
              </w:rPr>
            </w:pPr>
            <w:r w:rsidRPr="006F7228">
              <w:rPr>
                <w:rFonts w:ascii="Times New Roman" w:hAnsi="Times New Roman"/>
              </w:rPr>
              <w:t> </w:t>
            </w:r>
          </w:p>
        </w:tc>
      </w:tr>
      <w:tr>
        <w:tblPrEx>
          <w:tblW w:w="0" w:type="auto"/>
          <w:tblCellMar>
            <w:left w:w="0" w:type="dxa"/>
            <w:right w:w="0" w:type="dxa"/>
          </w:tblCellMar>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xml:space="preserve">Obsah </w:t>
            </w:r>
          </w:p>
        </w:tc>
        <w:tc>
          <w:tcPr>
            <w:tcW w:w="0" w:type="auto"/>
            <w:tcBorders>
              <w:top w:val="none" w:sz="0" w:space="0" w:color="auto"/>
              <w:left w:val="none" w:sz="0" w:space="0" w:color="auto"/>
              <w:bottom w:val="none" w:sz="0" w:space="0" w:color="auto"/>
              <w:right w:val="none" w:sz="0" w:space="0" w:color="auto"/>
            </w:tcBorders>
            <w:shd w:val="clear" w:color="auto" w:fill="C0C0C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w:t>
            </w:r>
          </w:p>
        </w:tc>
      </w:tr>
      <w:tr>
        <w:tblPrEx>
          <w:tblW w:w="0" w:type="auto"/>
          <w:tblCellMar>
            <w:left w:w="0" w:type="dxa"/>
            <w:right w:w="0" w:type="dxa"/>
          </w:tblCellMar>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6.1. </w:t>
            </w:r>
            <w:r w:rsidRPr="006F7228">
              <w:rPr>
                <w:rFonts w:ascii="Times New  Roman" w:hAnsi="Times New  Roman"/>
              </w:rPr>
              <w:t xml:space="preserve">Rozširujú alebo inovujú sa existujúce alebo vytvárajú sa či zavádzajú sa nové elektronické služby? </w:t>
            </w:r>
          </w:p>
          <w:p w:rsidR="00C52FF5" w:rsidRPr="006F7228" w:rsidP="00C52FF5">
            <w:pPr>
              <w:bidi w:val="0"/>
              <w:rPr>
                <w:rFonts w:ascii="Times New Roman" w:hAnsi="Times New Roman"/>
              </w:rPr>
            </w:pPr>
            <w:r w:rsidRPr="006F7228">
              <w:rPr>
                <w:rFonts w:ascii="Times New Roman" w:hAnsi="Times New Roman"/>
                <w:i/>
                <w:iCs/>
                <w:sz w:val="20"/>
                <w:szCs w:val="20"/>
              </w:rPr>
              <w:t xml:space="preserve">(Popíšte ich funkciu a úroveň poskytovania.)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Áno</w:t>
            </w:r>
          </w:p>
          <w:p w:rsidR="0069004B" w:rsidRPr="00333861" w:rsidP="00C52FF5">
            <w:pPr>
              <w:bidi w:val="0"/>
              <w:rPr>
                <w:rFonts w:ascii="Times New Roman" w:hAnsi="Times New Roman"/>
              </w:rPr>
            </w:pPr>
            <w:r w:rsidRPr="006F7228">
              <w:rPr>
                <w:rFonts w:ascii="Times New Roman" w:hAnsi="Times New Roman"/>
              </w:rPr>
              <w:t xml:space="preserve">Úrad verejného zdravotníctva SR </w:t>
            </w:r>
            <w:r w:rsidRPr="006F7228" w:rsidR="004C4323">
              <w:rPr>
                <w:rFonts w:ascii="Times New Roman" w:hAnsi="Times New Roman"/>
              </w:rPr>
              <w:t>bude viesť</w:t>
            </w:r>
            <w:r w:rsidRPr="006F7228">
              <w:rPr>
                <w:rFonts w:ascii="Times New Roman" w:hAnsi="Times New Roman"/>
              </w:rPr>
              <w:t xml:space="preserve"> evidenciu</w:t>
            </w:r>
            <w:r w:rsidRPr="006F7228" w:rsidR="00350574">
              <w:rPr>
                <w:rFonts w:ascii="Times New Roman" w:hAnsi="Times New Roman"/>
              </w:rPr>
              <w:t> </w:t>
            </w:r>
            <w:r w:rsidRPr="006F7228" w:rsidR="009D0D26">
              <w:rPr>
                <w:rFonts w:ascii="Times New Roman" w:hAnsi="Times New Roman"/>
              </w:rPr>
              <w:t>odborných</w:t>
            </w:r>
            <w:r w:rsidRPr="006F7228" w:rsidR="00350574">
              <w:rPr>
                <w:rFonts w:ascii="Times New Roman" w:hAnsi="Times New Roman"/>
              </w:rPr>
              <w:t xml:space="preserve"> pracovníkov</w:t>
            </w:r>
            <w:r w:rsidRPr="006F7228">
              <w:rPr>
                <w:rFonts w:ascii="Times New Roman" w:hAnsi="Times New Roman"/>
              </w:rPr>
              <w:t xml:space="preserve">, ktorí </w:t>
            </w:r>
            <w:r w:rsidRPr="006F7228" w:rsidR="004C4323">
              <w:rPr>
                <w:rFonts w:ascii="Times New Roman" w:hAnsi="Times New Roman"/>
              </w:rPr>
              <w:t xml:space="preserve">budú </w:t>
            </w:r>
            <w:r w:rsidRPr="006F7228">
              <w:rPr>
                <w:rFonts w:ascii="Times New Roman" w:hAnsi="Times New Roman"/>
              </w:rPr>
              <w:t>vykonáva</w:t>
            </w:r>
            <w:r w:rsidRPr="006F7228" w:rsidR="004C4323">
              <w:rPr>
                <w:rFonts w:ascii="Times New Roman" w:hAnsi="Times New Roman"/>
              </w:rPr>
              <w:t>ť</w:t>
            </w:r>
            <w:r w:rsidRPr="006F7228" w:rsidR="00AE029E">
              <w:rPr>
                <w:rFonts w:ascii="Times New Roman" w:hAnsi="Times New Roman"/>
              </w:rPr>
              <w:t xml:space="preserve"> činnosť PZS samostatne v dohľade nad pracovnými podmienkami</w:t>
            </w:r>
            <w:r w:rsidRPr="006F7228">
              <w:rPr>
                <w:rFonts w:ascii="Times New Roman" w:hAnsi="Times New Roman"/>
              </w:rPr>
              <w:t xml:space="preserve"> </w:t>
            </w:r>
            <w:r w:rsidRPr="006F7228" w:rsidR="009D0D26">
              <w:rPr>
                <w:rFonts w:ascii="Times New Roman" w:hAnsi="Times New Roman"/>
              </w:rPr>
              <w:t xml:space="preserve">v kategórii 1 a 2 </w:t>
            </w:r>
            <w:r w:rsidRPr="006F7228" w:rsidR="00020F7A">
              <w:rPr>
                <w:rFonts w:ascii="Times New Roman" w:hAnsi="Times New Roman"/>
              </w:rPr>
              <w:t>a</w:t>
            </w:r>
            <w:r w:rsidRPr="006F7228">
              <w:rPr>
                <w:rFonts w:ascii="Times New Roman" w:hAnsi="Times New Roman"/>
              </w:rPr>
              <w:t xml:space="preserve">  ich zoznam </w:t>
            </w:r>
            <w:r w:rsidRPr="006F7228" w:rsidR="004C4323">
              <w:rPr>
                <w:rFonts w:ascii="Times New Roman" w:hAnsi="Times New Roman"/>
              </w:rPr>
              <w:t xml:space="preserve">bude zverejňovať </w:t>
            </w:r>
            <w:r w:rsidRPr="006F7228">
              <w:rPr>
                <w:rFonts w:ascii="Times New Roman" w:hAnsi="Times New Roman"/>
              </w:rPr>
              <w:t xml:space="preserve">na </w:t>
            </w:r>
            <w:r w:rsidRPr="006F7228" w:rsidR="00020F7A">
              <w:rPr>
                <w:rFonts w:ascii="Times New Roman" w:hAnsi="Times New Roman"/>
              </w:rPr>
              <w:t>webovom sídle</w:t>
            </w:r>
            <w:r w:rsidRPr="006F7228">
              <w:rPr>
                <w:rFonts w:ascii="Times New Roman" w:hAnsi="Times New Roman"/>
              </w:rPr>
              <w:t xml:space="preserve">, v ktorom uvedie </w:t>
            </w:r>
            <w:r w:rsidRPr="00333861">
              <w:rPr>
                <w:rFonts w:ascii="Times New Roman" w:hAnsi="Times New Roman"/>
              </w:rPr>
              <w:t xml:space="preserve">ich </w:t>
            </w:r>
            <w:r w:rsidRPr="00333861" w:rsidR="009D0D26">
              <w:rPr>
                <w:rFonts w:ascii="Times New Roman" w:hAnsi="Times New Roman"/>
              </w:rPr>
              <w:t xml:space="preserve">obchodné </w:t>
            </w:r>
            <w:r w:rsidRPr="00333861">
              <w:rPr>
                <w:rFonts w:ascii="Times New Roman" w:hAnsi="Times New Roman"/>
              </w:rPr>
              <w:t>meno</w:t>
            </w:r>
            <w:r w:rsidRPr="00333861" w:rsidR="0047703F">
              <w:rPr>
                <w:rFonts w:ascii="Times New Roman" w:hAnsi="Times New Roman"/>
              </w:rPr>
              <w:t>, miesto podnikania a identifikačné číslo</w:t>
            </w:r>
            <w:r w:rsidRPr="00333861" w:rsidR="004318E5">
              <w:rPr>
                <w:rFonts w:ascii="Times New Roman" w:hAnsi="Times New Roman"/>
              </w:rPr>
              <w:t xml:space="preserve"> (ak ide o fyzickú osobu – podnikateľa)</w:t>
            </w:r>
            <w:r w:rsidRPr="00333861" w:rsidR="0047703F">
              <w:rPr>
                <w:rFonts w:ascii="Times New Roman" w:hAnsi="Times New Roman"/>
              </w:rPr>
              <w:t xml:space="preserve">, </w:t>
            </w:r>
            <w:r w:rsidRPr="00333861" w:rsidR="004318E5">
              <w:rPr>
                <w:rFonts w:ascii="Times New Roman" w:hAnsi="Times New Roman"/>
              </w:rPr>
              <w:t>alebo</w:t>
            </w:r>
            <w:r w:rsidRPr="00333861" w:rsidR="0047703F">
              <w:rPr>
                <w:rFonts w:ascii="Times New Roman" w:hAnsi="Times New Roman"/>
              </w:rPr>
              <w:t xml:space="preserve"> </w:t>
            </w:r>
            <w:r w:rsidRPr="00333861" w:rsidR="004318E5">
              <w:rPr>
                <w:rFonts w:ascii="Times New Roman" w:hAnsi="Times New Roman"/>
              </w:rPr>
              <w:t>obchodné meno, sídlo, právnu formu a identifikačné číslo (ak ide o právnickú osobu).</w:t>
            </w:r>
          </w:p>
          <w:p w:rsidR="0069004B" w:rsidRPr="006F7228" w:rsidP="00C52FF5">
            <w:pPr>
              <w:bidi w:val="0"/>
              <w:rPr>
                <w:rFonts w:ascii="Times New Roman" w:hAnsi="Times New Roman"/>
              </w:rPr>
            </w:pPr>
            <w:r w:rsidRPr="006F7228">
              <w:rPr>
                <w:rFonts w:ascii="Times New Roman" w:hAnsi="Times New Roman"/>
              </w:rPr>
              <w:t>Uvedenými zmenami sa inovujú existujúce elektronické služby.</w:t>
            </w:r>
          </w:p>
          <w:p w:rsidR="00C52FF5" w:rsidRPr="006F7228" w:rsidP="00C52FF5">
            <w:pPr>
              <w:bidi w:val="0"/>
              <w:rPr>
                <w:rFonts w:ascii="Times New Roman" w:hAnsi="Times New Roman"/>
              </w:rPr>
            </w:pPr>
            <w:r w:rsidRPr="006F7228" w:rsidR="002A01DB">
              <w:rPr>
                <w:rFonts w:ascii="Times New Roman" w:hAnsi="Times New Roman"/>
              </w:rPr>
              <w:t>Úroveň poskytovania je I. (Informatívna úroveň)</w:t>
            </w:r>
          </w:p>
        </w:tc>
      </w:tr>
      <w:tr>
        <w:tblPrEx>
          <w:tblW w:w="0" w:type="auto"/>
          <w:tblCellMar>
            <w:left w:w="0" w:type="dxa"/>
            <w:right w:w="0" w:type="dxa"/>
          </w:tblCellMar>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6.2. </w:t>
            </w:r>
            <w:r w:rsidRPr="006F7228">
              <w:rPr>
                <w:rFonts w:ascii="Times New  Roman" w:hAnsi="Times New  Roman"/>
              </w:rPr>
              <w:t>Vytvárajú sa podmienky pre</w:t>
            </w:r>
            <w:r w:rsidRPr="006F7228">
              <w:rPr>
                <w:rFonts w:ascii="Times New Roman" w:hAnsi="Times New Roman"/>
              </w:rPr>
              <w:t xml:space="preserve"> sémantickú interoperabilitu? </w:t>
            </w:r>
          </w:p>
          <w:p w:rsidR="00C52FF5" w:rsidRPr="006F7228" w:rsidP="00C52FF5">
            <w:pPr>
              <w:bidi w:val="0"/>
              <w:rPr>
                <w:rFonts w:ascii="Times New Roman" w:hAnsi="Times New Roman"/>
              </w:rPr>
            </w:pPr>
            <w:r w:rsidRPr="006F7228">
              <w:rPr>
                <w:rFonts w:ascii="Times New Roman" w:hAnsi="Times New Roman"/>
                <w:i/>
                <w:iCs/>
                <w:sz w:val="20"/>
                <w:szCs w:val="20"/>
              </w:rPr>
              <w:t xml:space="preserve">(Popíšte spôsob jej zabezpečenia.)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146"/>
        </w:trPr>
        <w:tc>
          <w:tcPr>
            <w:tcW w:w="0" w:type="auto"/>
            <w:tcBorders>
              <w:top w:val="none" w:sz="0" w:space="0" w:color="auto"/>
              <w:left w:val="none" w:sz="0" w:space="0" w:color="auto"/>
              <w:bottom w:val="none" w:sz="0" w:space="0" w:color="auto"/>
              <w:right w:val="none" w:sz="0" w:space="0" w:color="auto"/>
            </w:tcBorders>
            <w:shd w:val="clear" w:color="auto" w:fill="C0C0C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xml:space="preserve">Ľudia </w:t>
            </w:r>
          </w:p>
        </w:tc>
        <w:tc>
          <w:tcPr>
            <w:tcW w:w="0" w:type="auto"/>
            <w:tcBorders>
              <w:top w:val="none" w:sz="0" w:space="0" w:color="auto"/>
              <w:left w:val="none" w:sz="0" w:space="0" w:color="auto"/>
              <w:bottom w:val="none" w:sz="0" w:space="0" w:color="auto"/>
              <w:right w:val="none" w:sz="0" w:space="0" w:color="auto"/>
            </w:tcBorders>
            <w:shd w:val="clear" w:color="auto" w:fill="C0C0C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w:t>
            </w:r>
          </w:p>
        </w:tc>
      </w:tr>
      <w:tr>
        <w:tblPrEx>
          <w:tblW w:w="0" w:type="auto"/>
          <w:tblCellMar>
            <w:left w:w="0" w:type="dxa"/>
            <w:right w:w="0" w:type="dxa"/>
          </w:tblCellMar>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6.3. </w:t>
            </w:r>
            <w:r w:rsidRPr="006F7228">
              <w:rPr>
                <w:rFonts w:ascii="Times New  Roman" w:hAnsi="Times New  Roman"/>
              </w:rPr>
              <w:t xml:space="preserve">Zabezpečuje sa vzdelávanie v oblasti počítačovej gramotnosti a rozširovanie vedomostí o IKT? </w:t>
            </w:r>
          </w:p>
          <w:p w:rsidR="00C52FF5" w:rsidRPr="006F7228" w:rsidP="00C52FF5">
            <w:pPr>
              <w:bidi w:val="0"/>
              <w:rPr>
                <w:rFonts w:ascii="Times New Roman" w:hAnsi="Times New Roman"/>
              </w:rPr>
            </w:pPr>
            <w:r w:rsidRPr="006F7228">
              <w:rPr>
                <w:rFonts w:ascii="Times New Roman" w:hAnsi="Times New Roman"/>
                <w:i/>
                <w:iCs/>
                <w:sz w:val="20"/>
                <w:szCs w:val="20"/>
              </w:rPr>
              <w:t xml:space="preserve">(Uveďte spôsob, napr. projekty, školenia.)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6.4. </w:t>
            </w:r>
            <w:r w:rsidRPr="006F7228">
              <w:rPr>
                <w:rFonts w:ascii="Times New  Roman" w:hAnsi="Times New  Roman"/>
              </w:rPr>
              <w:t xml:space="preserve">Zabezpečuje sa rozvoj elektronického vzdelávania? </w:t>
            </w:r>
          </w:p>
          <w:p w:rsidR="00C52FF5" w:rsidRPr="006F7228" w:rsidP="00C52FF5">
            <w:pPr>
              <w:bidi w:val="0"/>
              <w:rPr>
                <w:rFonts w:ascii="Times New Roman" w:hAnsi="Times New Roman"/>
              </w:rPr>
            </w:pPr>
            <w:r w:rsidRPr="006F7228">
              <w:rPr>
                <w:rFonts w:ascii="Times New Roman" w:hAnsi="Times New Roman"/>
                <w:i/>
                <w:iCs/>
                <w:sz w:val="20"/>
                <w:szCs w:val="20"/>
              </w:rPr>
              <w:t xml:space="preserve">(Uveďte typ a spôsob zabezpečenia vzdelávacích aktivít.)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6.5. </w:t>
            </w:r>
            <w:r w:rsidRPr="006F7228">
              <w:rPr>
                <w:rFonts w:ascii="Times New Roman" w:hAnsi="Times New Roman"/>
              </w:rPr>
              <w:t xml:space="preserve">Zabezpečuje sa podporná a propagačná aktivita zameraná na zvyšovanie povedomia o informatizácii a IKT? </w:t>
            </w:r>
          </w:p>
          <w:p w:rsidR="00C52FF5" w:rsidRPr="006F7228" w:rsidP="00C52FF5">
            <w:pPr>
              <w:bidi w:val="0"/>
              <w:rPr>
                <w:rFonts w:ascii="Times New Roman" w:hAnsi="Times New Roman"/>
              </w:rPr>
            </w:pPr>
            <w:r w:rsidRPr="006F7228">
              <w:rPr>
                <w:rFonts w:ascii="Times New Roman" w:hAnsi="Times New Roman"/>
                <w:i/>
                <w:iCs/>
                <w:sz w:val="20"/>
                <w:szCs w:val="20"/>
              </w:rPr>
              <w:t xml:space="preserve">(Uveďte typ a spôsob zabezpečenia propagačných aktivít.)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6.6. </w:t>
            </w:r>
            <w:r w:rsidRPr="006F7228">
              <w:rPr>
                <w:rFonts w:ascii="Times New  Roman" w:hAnsi="Times New  Roman"/>
              </w:rPr>
              <w:t xml:space="preserve">Zabezpečuje/zohľadňuje/zlepšuje sa prístup znevýhodnených osôb k službám informačnej spoločnosti? </w:t>
            </w:r>
          </w:p>
          <w:p w:rsidR="00C52FF5" w:rsidRPr="006F7228" w:rsidP="00C52FF5">
            <w:pPr>
              <w:bidi w:val="0"/>
              <w:rPr>
                <w:rFonts w:ascii="Times New Roman" w:hAnsi="Times New Roman"/>
              </w:rPr>
            </w:pPr>
            <w:r w:rsidRPr="006F7228">
              <w:rPr>
                <w:rFonts w:ascii="Times New Roman" w:hAnsi="Times New Roman"/>
                <w:i/>
                <w:iCs/>
                <w:sz w:val="20"/>
                <w:szCs w:val="20"/>
              </w:rPr>
              <w:t xml:space="preserve">(Uveďte spôsob sprístupnenia digitálneho prostredia.)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xml:space="preserve">Infraštruktúra </w:t>
            </w:r>
          </w:p>
        </w:tc>
        <w:tc>
          <w:tcPr>
            <w:tcW w:w="0" w:type="auto"/>
            <w:tcBorders>
              <w:top w:val="none" w:sz="0" w:space="0" w:color="auto"/>
              <w:left w:val="none" w:sz="0" w:space="0" w:color="auto"/>
              <w:bottom w:val="none" w:sz="0" w:space="0" w:color="auto"/>
              <w:right w:val="none" w:sz="0" w:space="0" w:color="auto"/>
            </w:tcBorders>
            <w:shd w:val="clear" w:color="auto" w:fill="C0C0C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w:t>
            </w:r>
          </w:p>
        </w:tc>
      </w:tr>
      <w:tr>
        <w:tblPrEx>
          <w:tblW w:w="0" w:type="auto"/>
          <w:tblCellMar>
            <w:left w:w="0" w:type="dxa"/>
            <w:right w:w="0" w:type="dxa"/>
          </w:tblCellMar>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6.7. </w:t>
            </w:r>
            <w:r w:rsidRPr="006F7228">
              <w:rPr>
                <w:rFonts w:ascii="Times New  Roman" w:hAnsi="Times New  Roman"/>
              </w:rPr>
              <w:t xml:space="preserve">Rozširuje, inovuje, vytvára alebo zavádza sa nový informačný systém? </w:t>
            </w:r>
          </w:p>
          <w:p w:rsidR="00C52FF5" w:rsidRPr="006F7228" w:rsidP="00C52FF5">
            <w:pPr>
              <w:bidi w:val="0"/>
              <w:rPr>
                <w:rFonts w:ascii="Times New Roman" w:hAnsi="Times New Roman"/>
              </w:rPr>
            </w:pPr>
            <w:r w:rsidRPr="006F7228">
              <w:rPr>
                <w:rFonts w:ascii="Times New  Roman" w:hAnsi="Times New  Roman"/>
                <w:i/>
                <w:iCs/>
                <w:sz w:val="20"/>
                <w:szCs w:val="20"/>
              </w:rPr>
              <w:t xml:space="preserve">(Uveďte jeho funkciu.)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A01DB" w:rsidRPr="006F7228" w:rsidP="0069004B">
            <w:pPr>
              <w:bidi w:val="0"/>
              <w:rPr>
                <w:rFonts w:ascii="Times New Roman" w:hAnsi="Times New Roman"/>
                <w:b/>
              </w:rPr>
            </w:pPr>
            <w:r w:rsidRPr="006F7228">
              <w:rPr>
                <w:rFonts w:ascii="Times New Roman" w:hAnsi="Times New Roman"/>
                <w:b/>
              </w:rPr>
              <w:t>IS pracovné zdravotné služby:</w:t>
            </w:r>
          </w:p>
          <w:p w:rsidR="00C52FF5" w:rsidRPr="006F7228" w:rsidP="0069004B">
            <w:pPr>
              <w:bidi w:val="0"/>
              <w:rPr>
                <w:rFonts w:ascii="Times New Roman" w:hAnsi="Times New Roman"/>
              </w:rPr>
            </w:pPr>
            <w:r w:rsidRPr="006F7228" w:rsidR="002A01DB">
              <w:rPr>
                <w:rFonts w:ascii="Times New Roman" w:hAnsi="Times New Roman"/>
              </w:rPr>
              <w:t xml:space="preserve">V prípade informačného systému o pracovných </w:t>
            </w:r>
            <w:r w:rsidRPr="006F7228" w:rsidR="00450B5A">
              <w:rPr>
                <w:rFonts w:ascii="Times New Roman" w:hAnsi="Times New Roman"/>
              </w:rPr>
              <w:t>zdravotných službách</w:t>
            </w:r>
            <w:r w:rsidRPr="006F7228" w:rsidR="002A01DB">
              <w:rPr>
                <w:rFonts w:ascii="Times New Roman" w:hAnsi="Times New Roman"/>
              </w:rPr>
              <w:t xml:space="preserve"> ide o rozšírenie pôvodného informačného </w:t>
            </w:r>
            <w:r w:rsidRPr="006F7228" w:rsidR="00450B5A">
              <w:rPr>
                <w:rFonts w:ascii="Times New Roman" w:hAnsi="Times New Roman"/>
              </w:rPr>
              <w:t>systému, t.j. z</w:t>
            </w:r>
            <w:r w:rsidRPr="006F7228" w:rsidR="002A01DB">
              <w:rPr>
                <w:rFonts w:ascii="Times New Roman" w:hAnsi="Times New Roman"/>
              </w:rPr>
              <w:t xml:space="preserve"> IS obsahujúceho údaje o vydaných oprávneniach na </w:t>
            </w:r>
            <w:r w:rsidRPr="006F7228" w:rsidR="00450B5A">
              <w:rPr>
                <w:rFonts w:ascii="Times New Roman" w:hAnsi="Times New Roman"/>
              </w:rPr>
              <w:t>výkon</w:t>
            </w:r>
            <w:r w:rsidRPr="006F7228" w:rsidR="002A01DB">
              <w:rPr>
                <w:rFonts w:ascii="Times New Roman" w:hAnsi="Times New Roman"/>
              </w:rPr>
              <w:t xml:space="preserve"> PZS na IS obsahujúci údaje o</w:t>
            </w:r>
            <w:r w:rsidRPr="006F7228" w:rsidR="00450B5A">
              <w:rPr>
                <w:rFonts w:ascii="Times New Roman" w:hAnsi="Times New Roman"/>
              </w:rPr>
              <w:t> </w:t>
            </w:r>
            <w:r w:rsidRPr="006F7228" w:rsidR="002A01DB">
              <w:rPr>
                <w:rFonts w:ascii="Times New Roman" w:hAnsi="Times New Roman"/>
              </w:rPr>
              <w:t>vydaných</w:t>
            </w:r>
            <w:r w:rsidRPr="006F7228" w:rsidR="00450B5A">
              <w:rPr>
                <w:rFonts w:ascii="Times New Roman" w:hAnsi="Times New Roman"/>
              </w:rPr>
              <w:t xml:space="preserve"> oprávneniach</w:t>
            </w:r>
            <w:r w:rsidRPr="006F7228" w:rsidR="002A01DB">
              <w:rPr>
                <w:rFonts w:ascii="Times New Roman" w:hAnsi="Times New Roman"/>
              </w:rPr>
              <w:t xml:space="preserve">, ale aj </w:t>
            </w:r>
            <w:r w:rsidRPr="006F7228" w:rsidR="00450B5A">
              <w:rPr>
                <w:rFonts w:ascii="Times New Roman" w:hAnsi="Times New Roman"/>
              </w:rPr>
              <w:t xml:space="preserve">o </w:t>
            </w:r>
            <w:r w:rsidRPr="006F7228" w:rsidR="002A01DB">
              <w:rPr>
                <w:rFonts w:ascii="Times New Roman" w:hAnsi="Times New Roman"/>
              </w:rPr>
              <w:t>odob</w:t>
            </w:r>
            <w:r w:rsidRPr="006F7228" w:rsidR="00450B5A">
              <w:rPr>
                <w:rFonts w:ascii="Times New Roman" w:hAnsi="Times New Roman"/>
              </w:rPr>
              <w:t>ratých alebo zmenených oprávneniach na</w:t>
            </w:r>
            <w:r w:rsidRPr="006F7228" w:rsidR="002A01DB">
              <w:rPr>
                <w:rFonts w:ascii="Times New Roman" w:hAnsi="Times New Roman"/>
              </w:rPr>
              <w:t xml:space="preserve"> výkon pracovnej zdravotnej služby.</w:t>
            </w:r>
          </w:p>
          <w:p w:rsidR="00450B5A" w:rsidRPr="006F7228" w:rsidP="0069004B">
            <w:pPr>
              <w:bidi w:val="0"/>
              <w:rPr>
                <w:rFonts w:ascii="Times New Roman" w:hAnsi="Times New Roman"/>
              </w:rPr>
            </w:pPr>
            <w:r w:rsidRPr="006F7228">
              <w:rPr>
                <w:rFonts w:ascii="Times New Roman" w:hAnsi="Times New Roman"/>
              </w:rPr>
              <w:t xml:space="preserve">IS evidencia uznaných chorôb z povolania, nejde o vytváranie nového informačného systému, ale len o legislatívno - technický presun z vyhlášky č. 504/2006 Z.z. do návrhu zákona, ktorým sa mení a dopĺňa zákon č. 355/2007 Z.z. </w:t>
            </w:r>
          </w:p>
          <w:p w:rsidR="002A01DB" w:rsidRPr="006F7228" w:rsidP="0069004B">
            <w:pPr>
              <w:bidi w:val="0"/>
              <w:rPr>
                <w:rFonts w:ascii="Times New Roman" w:hAnsi="Times New Roman"/>
                <w:b/>
              </w:rPr>
            </w:pPr>
          </w:p>
        </w:tc>
      </w:tr>
      <w:tr>
        <w:tblPrEx>
          <w:tblW w:w="0" w:type="auto"/>
          <w:tblCellMar>
            <w:left w:w="0" w:type="dxa"/>
            <w:right w:w="0" w:type="dxa"/>
          </w:tblCellMar>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6.8. </w:t>
            </w:r>
            <w:r w:rsidRPr="006F7228">
              <w:rPr>
                <w:rFonts w:ascii="Times New Roman" w:hAnsi="Times New Roman"/>
              </w:rPr>
              <w:t xml:space="preserve">Rozširuje sa prístupnosť k internetu? </w:t>
            </w:r>
          </w:p>
          <w:p w:rsidR="00C52FF5" w:rsidRPr="006F7228" w:rsidP="00C52FF5">
            <w:pPr>
              <w:bidi w:val="0"/>
              <w:rPr>
                <w:rFonts w:ascii="Times New Roman" w:hAnsi="Times New Roman"/>
              </w:rPr>
            </w:pPr>
            <w:r w:rsidRPr="006F7228">
              <w:rPr>
                <w:rFonts w:ascii="Times New Roman" w:hAnsi="Times New Roman"/>
                <w:i/>
                <w:iCs/>
                <w:sz w:val="20"/>
                <w:szCs w:val="20"/>
              </w:rPr>
              <w:t xml:space="preserve">(Uveďte spôsob rozširovania prístupnosti.)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jc w:val="left"/>
              <w:rPr>
                <w:rFonts w:ascii="Times New Roman" w:hAnsi="Times New Roman"/>
              </w:rPr>
            </w:pPr>
            <w:r w:rsidRPr="006F7228">
              <w:rPr>
                <w:rFonts w:ascii="Times New Roman" w:hAnsi="Times New Roman"/>
                <w:b/>
                <w:bCs/>
              </w:rPr>
              <w:t xml:space="preserve">6.9. </w:t>
            </w:r>
            <w:r w:rsidRPr="006F7228">
              <w:rPr>
                <w:rFonts w:ascii="Times New Roman" w:hAnsi="Times New Roman"/>
              </w:rPr>
              <w:t xml:space="preserve">Rozširuje sa prístupnosť k elektronickým službám? </w:t>
            </w:r>
          </w:p>
          <w:p w:rsidR="00C52FF5" w:rsidRPr="006F7228" w:rsidP="00C52FF5">
            <w:pPr>
              <w:bidi w:val="0"/>
              <w:jc w:val="left"/>
              <w:rPr>
                <w:rFonts w:ascii="Times New Roman" w:hAnsi="Times New Roman"/>
              </w:rPr>
            </w:pPr>
            <w:r w:rsidRPr="006F7228">
              <w:rPr>
                <w:rFonts w:ascii="Times New Roman" w:hAnsi="Times New Roman"/>
                <w:i/>
                <w:iCs/>
                <w:sz w:val="20"/>
                <w:szCs w:val="20"/>
              </w:rPr>
              <w:t xml:space="preserve">(Uveďte spôsob rozširovania prístupnosti.)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jc w:val="left"/>
              <w:rPr>
                <w:rFonts w:ascii="Times New Roman" w:hAnsi="Times New Roman"/>
              </w:rPr>
            </w:pPr>
            <w:r w:rsidRPr="006F7228" w:rsidR="0069004B">
              <w:rPr>
                <w:rFonts w:ascii="Times New Roman" w:hAnsi="Times New Roman"/>
                <w:b/>
                <w:bCs/>
              </w:rPr>
              <w:t>Nie</w:t>
            </w:r>
          </w:p>
          <w:p w:rsidR="00C52FF5" w:rsidRPr="006F7228" w:rsidP="00C52FF5">
            <w:pPr>
              <w:bidi w:val="0"/>
              <w:rPr>
                <w:rFonts w:ascii="Times New Roman" w:hAnsi="Times New Roman"/>
              </w:rPr>
            </w:pPr>
          </w:p>
        </w:tc>
      </w:tr>
      <w:tr>
        <w:tblPrEx>
          <w:tblW w:w="0" w:type="auto"/>
          <w:tblCellMar>
            <w:left w:w="0" w:type="dxa"/>
            <w:right w:w="0" w:type="dxa"/>
          </w:tblCellMar>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6.10. </w:t>
            </w:r>
            <w:r w:rsidRPr="006F7228">
              <w:rPr>
                <w:rFonts w:ascii="Times New Roman" w:hAnsi="Times New Roman"/>
              </w:rPr>
              <w:t xml:space="preserve">Zabezpečuje sa technická interoperabilita?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6.11. </w:t>
            </w:r>
            <w:r w:rsidRPr="006F7228">
              <w:rPr>
                <w:rFonts w:ascii="Times New  Roman" w:hAnsi="Times New  Roman"/>
              </w:rPr>
              <w:t xml:space="preserve">Zvyšuje sa bezpečnosť IT? </w:t>
            </w:r>
          </w:p>
          <w:p w:rsidR="00C52FF5" w:rsidRPr="006F7228" w:rsidP="00C52FF5">
            <w:pPr>
              <w:bidi w:val="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 xml:space="preserve">6.12. </w:t>
            </w:r>
            <w:r w:rsidRPr="006F7228">
              <w:rPr>
                <w:rFonts w:ascii="Times New  Roman" w:hAnsi="Times New  Roman"/>
              </w:rPr>
              <w:t xml:space="preserve">Rozširuje sa technická infraštruktúra? </w:t>
            </w:r>
          </w:p>
          <w:p w:rsidR="00C52FF5" w:rsidRPr="006F7228" w:rsidP="00C52FF5">
            <w:pPr>
              <w:bidi w:val="0"/>
              <w:rPr>
                <w:rFonts w:ascii="Times New Roman" w:hAnsi="Times New Roman"/>
              </w:rPr>
            </w:pPr>
            <w:r w:rsidRPr="006F7228">
              <w:rPr>
                <w:rFonts w:ascii="Times New Roman" w:hAnsi="Times New Roman"/>
                <w:sz w:val="20"/>
                <w:szCs w:val="20"/>
              </w:rPr>
              <w:t>(</w:t>
            </w:r>
            <w:r w:rsidRPr="006F7228">
              <w:rPr>
                <w:rFonts w:ascii="Times New Roman" w:hAnsi="Times New Roman"/>
                <w:i/>
                <w:iCs/>
                <w:sz w:val="20"/>
                <w:szCs w:val="20"/>
              </w:rPr>
              <w:t xml:space="preserve">Uveďte stručný popis zavádzanej infraštruktúry.) </w:t>
            </w:r>
          </w:p>
        </w:tc>
        <w:tc>
          <w:tcPr>
            <w:tcW w:w="0" w:type="auto"/>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top"/>
          </w:tcPr>
          <w:p w:rsidR="00C52FF5" w:rsidRPr="006F7228" w:rsidP="00C52FF5">
            <w:pPr>
              <w:bidi w:val="0"/>
              <w:spacing w:line="146" w:lineRule="atLeast"/>
              <w:jc w:val="left"/>
              <w:rPr>
                <w:rFonts w:ascii="Times New Roman" w:hAnsi="Times New Roman"/>
              </w:rPr>
            </w:pPr>
            <w:r w:rsidRPr="006F7228">
              <w:rPr>
                <w:rFonts w:ascii="Times New Roman" w:hAnsi="Times New Roman"/>
                <w:b/>
                <w:bCs/>
              </w:rPr>
              <w:t xml:space="preserve">Riadenie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top"/>
          </w:tcPr>
          <w:p w:rsidR="00C52FF5" w:rsidRPr="006F7228" w:rsidP="00C52FF5">
            <w:pPr>
              <w:bidi w:val="0"/>
              <w:spacing w:line="146" w:lineRule="atLeast"/>
              <w:jc w:val="left"/>
              <w:rPr>
                <w:rFonts w:ascii="Times New Roman" w:hAnsi="Times New Roman"/>
              </w:rPr>
            </w:pPr>
            <w:r w:rsidRPr="006F7228">
              <w:rPr>
                <w:rFonts w:ascii="Times New Roman" w:hAnsi="Times New Roman"/>
                <w:b/>
                <w:bCs/>
              </w:rPr>
              <w:t> </w:t>
            </w:r>
          </w:p>
        </w:tc>
      </w:tr>
      <w:tr>
        <w:tblPrEx>
          <w:tblW w:w="0" w:type="auto"/>
          <w:tblCellMar>
            <w:left w:w="0" w:type="dxa"/>
            <w:right w:w="0" w:type="dxa"/>
          </w:tblCellMar>
          <w:tblLook w:val="04A0"/>
        </w:tblPrEx>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595244">
            <w:pPr>
              <w:bidi w:val="0"/>
              <w:rPr>
                <w:rFonts w:ascii="Times New Roman" w:hAnsi="Times New Roman"/>
              </w:rPr>
            </w:pPr>
            <w:r w:rsidRPr="006F7228">
              <w:rPr>
                <w:rFonts w:ascii="Times New Roman" w:hAnsi="Times New Roman"/>
                <w:b/>
                <w:bCs/>
              </w:rPr>
              <w:t xml:space="preserve">6.13. </w:t>
            </w:r>
            <w:r w:rsidRPr="006F7228">
              <w:rPr>
                <w:rFonts w:ascii="Times New  Roman" w:hAnsi="Times New  Roman"/>
              </w:rPr>
              <w:t xml:space="preserve">Predpokladajú sa zmeny v riadení procesu informatizácie? </w:t>
            </w:r>
            <w:r w:rsidRPr="006F7228">
              <w:rPr>
                <w:rFonts w:ascii="Times New Roman" w:hAnsi="Times New Roman"/>
                <w:i/>
                <w:iCs/>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rPr>
                <w:rFonts w:ascii="Times New Roman" w:hAnsi="Times New Roman"/>
              </w:rPr>
            </w:pPr>
            <w:r w:rsidRPr="006F7228">
              <w:rPr>
                <w:rFonts w:ascii="Times New Roman" w:hAnsi="Times New Roman"/>
                <w:b/>
                <w:bCs/>
              </w:rPr>
              <w:t>Nie</w:t>
            </w:r>
          </w:p>
        </w:tc>
      </w:tr>
      <w:tr>
        <w:tblPrEx>
          <w:tblW w:w="0" w:type="auto"/>
          <w:tblCellMar>
            <w:left w:w="0" w:type="dxa"/>
            <w:right w:w="0" w:type="dxa"/>
          </w:tblCellMar>
          <w:tblLook w:val="04A0"/>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xml:space="preserve">Financovanie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top"/>
          </w:tcPr>
          <w:p w:rsidR="00C52FF5" w:rsidRPr="006F7228" w:rsidP="00C52FF5">
            <w:pPr>
              <w:bidi w:val="0"/>
              <w:spacing w:line="146" w:lineRule="atLeast"/>
              <w:rPr>
                <w:rFonts w:ascii="Times New Roman" w:hAnsi="Times New Roman"/>
              </w:rPr>
            </w:pPr>
            <w:r w:rsidRPr="006F7228">
              <w:rPr>
                <w:rFonts w:ascii="Times New Roman" w:hAnsi="Times New Roman"/>
                <w:b/>
                <w:bCs/>
              </w:rPr>
              <w:t> </w:t>
            </w:r>
          </w:p>
        </w:tc>
      </w:tr>
      <w:tr>
        <w:tblPrEx>
          <w:tblW w:w="0" w:type="auto"/>
          <w:tblCellMar>
            <w:left w:w="0" w:type="dxa"/>
            <w:right w:w="0" w:type="dxa"/>
          </w:tblCellMar>
          <w:tblLook w:val="04A0"/>
        </w:tblPrEx>
        <w:trPr>
          <w:trHeight w:val="3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jc w:val="left"/>
              <w:rPr>
                <w:rFonts w:ascii="Times New Roman" w:hAnsi="Times New Roman"/>
              </w:rPr>
            </w:pPr>
            <w:r w:rsidRPr="006F7228">
              <w:rPr>
                <w:rFonts w:ascii="Times New Roman" w:hAnsi="Times New Roman"/>
                <w:b/>
                <w:bCs/>
              </w:rPr>
              <w:t xml:space="preserve">6.14. </w:t>
            </w:r>
            <w:r w:rsidRPr="006F7228">
              <w:rPr>
                <w:rFonts w:ascii="Times New Roman" w:hAnsi="Times New Roman"/>
              </w:rPr>
              <w:t xml:space="preserve">Vyžaduje si proces informatizácie finančné investície? </w:t>
            </w:r>
          </w:p>
          <w:p w:rsidR="00C52FF5" w:rsidRPr="006F7228" w:rsidP="00C52FF5">
            <w:pPr>
              <w:bidi w:val="0"/>
              <w:jc w:val="left"/>
              <w:rPr>
                <w:rFonts w:ascii="Times New Roman" w:hAnsi="Times New Roman"/>
              </w:rPr>
            </w:pPr>
            <w:r w:rsidRPr="006F7228">
              <w:rPr>
                <w:rFonts w:ascii="Times New Roman" w:hAnsi="Times New Roman"/>
                <w:i/>
                <w:iCs/>
                <w:sz w:val="20"/>
                <w:szCs w:val="20"/>
              </w:rPr>
              <w:t xml:space="preserve">(Popíšte príslušnú úroveň financovania.)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52FF5" w:rsidRPr="006F7228" w:rsidP="00C52FF5">
            <w:pPr>
              <w:bidi w:val="0"/>
              <w:jc w:val="left"/>
              <w:rPr>
                <w:rFonts w:ascii="Times New Roman" w:hAnsi="Times New Roman"/>
              </w:rPr>
            </w:pPr>
            <w:r w:rsidRPr="006F7228">
              <w:rPr>
                <w:rFonts w:ascii="Times New Roman" w:hAnsi="Times New Roman"/>
                <w:b/>
                <w:bCs/>
              </w:rPr>
              <w:t>Nie</w:t>
            </w:r>
          </w:p>
        </w:tc>
      </w:tr>
    </w:tbl>
    <w:p w:rsidR="001959D0" w:rsidRPr="006F7228" w:rsidP="00595244">
      <w:pPr>
        <w:bidi w:val="0"/>
        <w:rPr>
          <w:rFonts w:ascii="Times New Roman" w:hAnsi="Times New Roman"/>
        </w:rPr>
      </w:pPr>
    </w:p>
    <w:sectPr w:rsidSect="001959D0">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default"/>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D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6236D">
      <w:rPr>
        <w:rFonts w:ascii="Times New Roman" w:hAnsi="Times New Roman"/>
        <w:noProof/>
      </w:rPr>
      <w:t>1</w:t>
    </w:r>
    <w:r>
      <w:rPr>
        <w:rFonts w:ascii="Times New Roman" w:hAnsi="Times New Roman"/>
      </w:rPr>
      <w:fldChar w:fldCharType="end"/>
    </w:r>
  </w:p>
  <w:p w:rsidR="00C55FD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047B"/>
    <w:multiLevelType w:val="hybridMultilevel"/>
    <w:tmpl w:val="333CD37C"/>
    <w:lvl w:ilvl="0">
      <w:start w:val="0"/>
      <w:numFmt w:val="bullet"/>
      <w:lvlText w:val="-"/>
      <w:lvlJc w:val="left"/>
      <w:pPr>
        <w:tabs>
          <w:tab w:val="num" w:pos="284"/>
        </w:tabs>
        <w:ind w:left="284" w:hanging="284"/>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8A34843"/>
    <w:multiLevelType w:val="hybridMultilevel"/>
    <w:tmpl w:val="47E8EE9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209720D"/>
    <w:multiLevelType w:val="hybridMultilevel"/>
    <w:tmpl w:val="83D28EDC"/>
    <w:lvl w:ilvl="0">
      <w:start w:val="0"/>
      <w:numFmt w:val="bullet"/>
      <w:lvlText w:val="-"/>
      <w:lvlJc w:val="left"/>
      <w:pPr>
        <w:tabs>
          <w:tab w:val="num" w:pos="284"/>
        </w:tabs>
        <w:ind w:left="284"/>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9EF26AF"/>
    <w:multiLevelType w:val="hybridMultilevel"/>
    <w:tmpl w:val="9F9A7C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0DB205C"/>
    <w:multiLevelType w:val="multilevel"/>
    <w:tmpl w:val="83D28EDC"/>
    <w:lvl w:ilvl="0">
      <w:start w:val="0"/>
      <w:numFmt w:val="bullet"/>
      <w:lvlText w:val="-"/>
      <w:lvlJc w:val="left"/>
      <w:pPr>
        <w:tabs>
          <w:tab w:val="num" w:pos="284"/>
        </w:tabs>
        <w:ind w:left="284"/>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D14FA0"/>
    <w:multiLevelType w:val="hybridMultilevel"/>
    <w:tmpl w:val="F4F4F300"/>
    <w:lvl w:ilvl="0">
      <w:start w:val="0"/>
      <w:numFmt w:val="bullet"/>
      <w:lvlText w:val="-"/>
      <w:lvlJc w:val="left"/>
      <w:pPr>
        <w:tabs>
          <w:tab w:val="num" w:pos="284"/>
        </w:tabs>
        <w:ind w:left="284" w:hanging="284"/>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D732646"/>
    <w:multiLevelType w:val="hybridMultilevel"/>
    <w:tmpl w:val="9F9A7C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DA06954"/>
    <w:multiLevelType w:val="hybridMultilevel"/>
    <w:tmpl w:val="1E449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79D16E3"/>
    <w:multiLevelType w:val="hybridMultilevel"/>
    <w:tmpl w:val="068EF316"/>
    <w:lvl w:ilvl="0">
      <w:start w:val="0"/>
      <w:numFmt w:val="bullet"/>
      <w:lvlText w:val="-"/>
      <w:lvlJc w:val="left"/>
      <w:pPr>
        <w:ind w:left="403" w:hanging="360"/>
      </w:pPr>
      <w:rPr>
        <w:rFonts w:ascii="Times New Roman" w:eastAsia="Times New Roman" w:hAnsi="Times New Roman" w:hint="default"/>
      </w:rPr>
    </w:lvl>
    <w:lvl w:ilvl="1">
      <w:start w:val="1"/>
      <w:numFmt w:val="bullet"/>
      <w:lvlText w:val="o"/>
      <w:lvlJc w:val="left"/>
      <w:pPr>
        <w:ind w:left="1123" w:hanging="360"/>
      </w:pPr>
      <w:rPr>
        <w:rFonts w:ascii="Courier New" w:hAnsi="Courier New" w:hint="default"/>
      </w:rPr>
    </w:lvl>
    <w:lvl w:ilvl="2">
      <w:start w:val="1"/>
      <w:numFmt w:val="bullet"/>
      <w:lvlText w:val=""/>
      <w:lvlJc w:val="left"/>
      <w:pPr>
        <w:ind w:left="1843" w:hanging="360"/>
      </w:pPr>
      <w:rPr>
        <w:rFonts w:ascii="Wingdings" w:hAnsi="Wingdings" w:hint="default"/>
      </w:rPr>
    </w:lvl>
    <w:lvl w:ilvl="3">
      <w:start w:val="1"/>
      <w:numFmt w:val="bullet"/>
      <w:lvlText w:val=""/>
      <w:lvlJc w:val="left"/>
      <w:pPr>
        <w:ind w:left="2563" w:hanging="360"/>
      </w:pPr>
      <w:rPr>
        <w:rFonts w:ascii="Symbol" w:hAnsi="Symbol" w:hint="default"/>
      </w:rPr>
    </w:lvl>
    <w:lvl w:ilvl="4">
      <w:start w:val="1"/>
      <w:numFmt w:val="bullet"/>
      <w:lvlText w:val="o"/>
      <w:lvlJc w:val="left"/>
      <w:pPr>
        <w:ind w:left="3283" w:hanging="360"/>
      </w:pPr>
      <w:rPr>
        <w:rFonts w:ascii="Courier New" w:hAnsi="Courier New" w:hint="default"/>
      </w:rPr>
    </w:lvl>
    <w:lvl w:ilvl="5">
      <w:start w:val="1"/>
      <w:numFmt w:val="bullet"/>
      <w:lvlText w:val=""/>
      <w:lvlJc w:val="left"/>
      <w:pPr>
        <w:ind w:left="4003" w:hanging="360"/>
      </w:pPr>
      <w:rPr>
        <w:rFonts w:ascii="Wingdings" w:hAnsi="Wingdings" w:hint="default"/>
      </w:rPr>
    </w:lvl>
    <w:lvl w:ilvl="6">
      <w:start w:val="1"/>
      <w:numFmt w:val="bullet"/>
      <w:lvlText w:val=""/>
      <w:lvlJc w:val="left"/>
      <w:pPr>
        <w:ind w:left="4723" w:hanging="360"/>
      </w:pPr>
      <w:rPr>
        <w:rFonts w:ascii="Symbol" w:hAnsi="Symbol" w:hint="default"/>
      </w:rPr>
    </w:lvl>
    <w:lvl w:ilvl="7">
      <w:start w:val="1"/>
      <w:numFmt w:val="bullet"/>
      <w:lvlText w:val="o"/>
      <w:lvlJc w:val="left"/>
      <w:pPr>
        <w:ind w:left="5443" w:hanging="360"/>
      </w:pPr>
      <w:rPr>
        <w:rFonts w:ascii="Courier New" w:hAnsi="Courier New" w:hint="default"/>
      </w:rPr>
    </w:lvl>
    <w:lvl w:ilvl="8">
      <w:start w:val="1"/>
      <w:numFmt w:val="bullet"/>
      <w:lvlText w:val=""/>
      <w:lvlJc w:val="left"/>
      <w:pPr>
        <w:ind w:left="6163"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2"/>
  </w:num>
  <w:num w:numId="7">
    <w:abstractNumId w:val="4"/>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D705E5"/>
    <w:rsid w:val="00003D4C"/>
    <w:rsid w:val="00004EFE"/>
    <w:rsid w:val="00020F7A"/>
    <w:rsid w:val="000253E1"/>
    <w:rsid w:val="00025B37"/>
    <w:rsid w:val="000333C0"/>
    <w:rsid w:val="0004144A"/>
    <w:rsid w:val="00050E20"/>
    <w:rsid w:val="0005541C"/>
    <w:rsid w:val="000613D8"/>
    <w:rsid w:val="000661CC"/>
    <w:rsid w:val="0006771C"/>
    <w:rsid w:val="00073DCD"/>
    <w:rsid w:val="00095E2B"/>
    <w:rsid w:val="00097719"/>
    <w:rsid w:val="000A12BC"/>
    <w:rsid w:val="000A1C9A"/>
    <w:rsid w:val="000A7859"/>
    <w:rsid w:val="000B35A9"/>
    <w:rsid w:val="000C1AAF"/>
    <w:rsid w:val="000D43AD"/>
    <w:rsid w:val="000D65AB"/>
    <w:rsid w:val="000D6DCE"/>
    <w:rsid w:val="000E4440"/>
    <w:rsid w:val="000E6E32"/>
    <w:rsid w:val="000F2A82"/>
    <w:rsid w:val="00123BCF"/>
    <w:rsid w:val="001315E3"/>
    <w:rsid w:val="00141539"/>
    <w:rsid w:val="00143FDF"/>
    <w:rsid w:val="001650E0"/>
    <w:rsid w:val="00174E64"/>
    <w:rsid w:val="001917CE"/>
    <w:rsid w:val="00195929"/>
    <w:rsid w:val="001959D0"/>
    <w:rsid w:val="00195C61"/>
    <w:rsid w:val="001B1722"/>
    <w:rsid w:val="001B33B8"/>
    <w:rsid w:val="001B462E"/>
    <w:rsid w:val="001C24D7"/>
    <w:rsid w:val="001C6927"/>
    <w:rsid w:val="001C6F23"/>
    <w:rsid w:val="001D79BA"/>
    <w:rsid w:val="001E2CC1"/>
    <w:rsid w:val="001E5630"/>
    <w:rsid w:val="001E6B0B"/>
    <w:rsid w:val="001F2815"/>
    <w:rsid w:val="00211067"/>
    <w:rsid w:val="0021125B"/>
    <w:rsid w:val="00226648"/>
    <w:rsid w:val="002400ED"/>
    <w:rsid w:val="0026236D"/>
    <w:rsid w:val="0028264F"/>
    <w:rsid w:val="002844A5"/>
    <w:rsid w:val="00290021"/>
    <w:rsid w:val="002A01DB"/>
    <w:rsid w:val="002A14ED"/>
    <w:rsid w:val="002D4E0B"/>
    <w:rsid w:val="002E054C"/>
    <w:rsid w:val="002E2C15"/>
    <w:rsid w:val="00303A7C"/>
    <w:rsid w:val="003046FF"/>
    <w:rsid w:val="00310E23"/>
    <w:rsid w:val="00323177"/>
    <w:rsid w:val="003272BC"/>
    <w:rsid w:val="00333861"/>
    <w:rsid w:val="003454B6"/>
    <w:rsid w:val="00350574"/>
    <w:rsid w:val="00350613"/>
    <w:rsid w:val="003506A3"/>
    <w:rsid w:val="00351177"/>
    <w:rsid w:val="003556E5"/>
    <w:rsid w:val="003746E1"/>
    <w:rsid w:val="003765E8"/>
    <w:rsid w:val="00381045"/>
    <w:rsid w:val="00381317"/>
    <w:rsid w:val="00394DD9"/>
    <w:rsid w:val="003969CA"/>
    <w:rsid w:val="003A094A"/>
    <w:rsid w:val="003A78C3"/>
    <w:rsid w:val="003C0565"/>
    <w:rsid w:val="003D3364"/>
    <w:rsid w:val="003E7D80"/>
    <w:rsid w:val="0040487B"/>
    <w:rsid w:val="00411A10"/>
    <w:rsid w:val="004121E5"/>
    <w:rsid w:val="004125E9"/>
    <w:rsid w:val="004161A1"/>
    <w:rsid w:val="004318E5"/>
    <w:rsid w:val="004346FD"/>
    <w:rsid w:val="00442D39"/>
    <w:rsid w:val="00443136"/>
    <w:rsid w:val="00450B5A"/>
    <w:rsid w:val="00463E4D"/>
    <w:rsid w:val="00465681"/>
    <w:rsid w:val="00467F67"/>
    <w:rsid w:val="0047703F"/>
    <w:rsid w:val="004822BA"/>
    <w:rsid w:val="00491FBC"/>
    <w:rsid w:val="00493895"/>
    <w:rsid w:val="00496E19"/>
    <w:rsid w:val="0049793C"/>
    <w:rsid w:val="004A14BD"/>
    <w:rsid w:val="004A7050"/>
    <w:rsid w:val="004C4323"/>
    <w:rsid w:val="004D1D81"/>
    <w:rsid w:val="004E5BF5"/>
    <w:rsid w:val="004F323B"/>
    <w:rsid w:val="004F5CE3"/>
    <w:rsid w:val="00501FEA"/>
    <w:rsid w:val="00505FAC"/>
    <w:rsid w:val="0051226B"/>
    <w:rsid w:val="00520665"/>
    <w:rsid w:val="0052120B"/>
    <w:rsid w:val="00522210"/>
    <w:rsid w:val="00523567"/>
    <w:rsid w:val="00541D45"/>
    <w:rsid w:val="005470AC"/>
    <w:rsid w:val="00557BF4"/>
    <w:rsid w:val="005621AE"/>
    <w:rsid w:val="00564631"/>
    <w:rsid w:val="00564957"/>
    <w:rsid w:val="005703F0"/>
    <w:rsid w:val="00594079"/>
    <w:rsid w:val="00595244"/>
    <w:rsid w:val="005A585F"/>
    <w:rsid w:val="005B58BC"/>
    <w:rsid w:val="005C49A4"/>
    <w:rsid w:val="005C6B37"/>
    <w:rsid w:val="005C782C"/>
    <w:rsid w:val="005D1139"/>
    <w:rsid w:val="005D1F11"/>
    <w:rsid w:val="005F201A"/>
    <w:rsid w:val="006011B5"/>
    <w:rsid w:val="00601362"/>
    <w:rsid w:val="00615584"/>
    <w:rsid w:val="00615956"/>
    <w:rsid w:val="0063572D"/>
    <w:rsid w:val="00637DC9"/>
    <w:rsid w:val="00651074"/>
    <w:rsid w:val="00663961"/>
    <w:rsid w:val="00682688"/>
    <w:rsid w:val="0068491E"/>
    <w:rsid w:val="0069004B"/>
    <w:rsid w:val="006914CE"/>
    <w:rsid w:val="00693061"/>
    <w:rsid w:val="006A28B0"/>
    <w:rsid w:val="006C121A"/>
    <w:rsid w:val="006C2ABB"/>
    <w:rsid w:val="006C6D48"/>
    <w:rsid w:val="006D66FE"/>
    <w:rsid w:val="006E3199"/>
    <w:rsid w:val="006F7228"/>
    <w:rsid w:val="007002D8"/>
    <w:rsid w:val="007009EF"/>
    <w:rsid w:val="007109B2"/>
    <w:rsid w:val="00721F16"/>
    <w:rsid w:val="007264FE"/>
    <w:rsid w:val="0074076C"/>
    <w:rsid w:val="00743C8B"/>
    <w:rsid w:val="00745BAF"/>
    <w:rsid w:val="007659D5"/>
    <w:rsid w:val="0076719C"/>
    <w:rsid w:val="00767F81"/>
    <w:rsid w:val="00771B5C"/>
    <w:rsid w:val="00772B88"/>
    <w:rsid w:val="00783599"/>
    <w:rsid w:val="00791345"/>
    <w:rsid w:val="007A3678"/>
    <w:rsid w:val="007A5B34"/>
    <w:rsid w:val="007A750A"/>
    <w:rsid w:val="007B4C00"/>
    <w:rsid w:val="007B790F"/>
    <w:rsid w:val="007C35D5"/>
    <w:rsid w:val="007C3A4A"/>
    <w:rsid w:val="007D0722"/>
    <w:rsid w:val="007D09FA"/>
    <w:rsid w:val="007D5198"/>
    <w:rsid w:val="00820A4A"/>
    <w:rsid w:val="0082785F"/>
    <w:rsid w:val="00827F9F"/>
    <w:rsid w:val="00830497"/>
    <w:rsid w:val="008367DF"/>
    <w:rsid w:val="00851F4B"/>
    <w:rsid w:val="00865793"/>
    <w:rsid w:val="008730F9"/>
    <w:rsid w:val="008749E8"/>
    <w:rsid w:val="00875C19"/>
    <w:rsid w:val="00875FDF"/>
    <w:rsid w:val="008970D9"/>
    <w:rsid w:val="0089761E"/>
    <w:rsid w:val="008A0DC7"/>
    <w:rsid w:val="008A4302"/>
    <w:rsid w:val="008B2C7E"/>
    <w:rsid w:val="008C0BFF"/>
    <w:rsid w:val="008C199F"/>
    <w:rsid w:val="008C386D"/>
    <w:rsid w:val="008D1677"/>
    <w:rsid w:val="008D402D"/>
    <w:rsid w:val="008E3C36"/>
    <w:rsid w:val="008E5160"/>
    <w:rsid w:val="008F57A2"/>
    <w:rsid w:val="00901BA8"/>
    <w:rsid w:val="009079F9"/>
    <w:rsid w:val="00910100"/>
    <w:rsid w:val="00923231"/>
    <w:rsid w:val="00924522"/>
    <w:rsid w:val="009356E9"/>
    <w:rsid w:val="00944611"/>
    <w:rsid w:val="00950BED"/>
    <w:rsid w:val="00953997"/>
    <w:rsid w:val="0095550C"/>
    <w:rsid w:val="00955672"/>
    <w:rsid w:val="00960ABF"/>
    <w:rsid w:val="00963037"/>
    <w:rsid w:val="00985C72"/>
    <w:rsid w:val="00990246"/>
    <w:rsid w:val="00992C60"/>
    <w:rsid w:val="009A27BA"/>
    <w:rsid w:val="009A5697"/>
    <w:rsid w:val="009B6E2F"/>
    <w:rsid w:val="009B7621"/>
    <w:rsid w:val="009D0D26"/>
    <w:rsid w:val="009D59A4"/>
    <w:rsid w:val="009E2AED"/>
    <w:rsid w:val="009F47F8"/>
    <w:rsid w:val="009F795E"/>
    <w:rsid w:val="00A01335"/>
    <w:rsid w:val="00A12CEE"/>
    <w:rsid w:val="00A1343F"/>
    <w:rsid w:val="00A164C8"/>
    <w:rsid w:val="00A16CA3"/>
    <w:rsid w:val="00A50053"/>
    <w:rsid w:val="00A92C90"/>
    <w:rsid w:val="00A93E04"/>
    <w:rsid w:val="00AA493F"/>
    <w:rsid w:val="00AB2CE0"/>
    <w:rsid w:val="00AB699C"/>
    <w:rsid w:val="00AB78B6"/>
    <w:rsid w:val="00AC0788"/>
    <w:rsid w:val="00AC0ABD"/>
    <w:rsid w:val="00AC0BA5"/>
    <w:rsid w:val="00AD0A1C"/>
    <w:rsid w:val="00AE029E"/>
    <w:rsid w:val="00AE1E4E"/>
    <w:rsid w:val="00AF79AB"/>
    <w:rsid w:val="00B10A1D"/>
    <w:rsid w:val="00B119A1"/>
    <w:rsid w:val="00B21523"/>
    <w:rsid w:val="00B22F51"/>
    <w:rsid w:val="00B3039E"/>
    <w:rsid w:val="00B34C40"/>
    <w:rsid w:val="00B41E24"/>
    <w:rsid w:val="00B87889"/>
    <w:rsid w:val="00B94DD7"/>
    <w:rsid w:val="00BA239F"/>
    <w:rsid w:val="00BA55A3"/>
    <w:rsid w:val="00BB6E3E"/>
    <w:rsid w:val="00BC2FC8"/>
    <w:rsid w:val="00BD0987"/>
    <w:rsid w:val="00BD454A"/>
    <w:rsid w:val="00BE030B"/>
    <w:rsid w:val="00BE3BAC"/>
    <w:rsid w:val="00BE72BF"/>
    <w:rsid w:val="00BF24AB"/>
    <w:rsid w:val="00BF5084"/>
    <w:rsid w:val="00C1498D"/>
    <w:rsid w:val="00C215B4"/>
    <w:rsid w:val="00C36633"/>
    <w:rsid w:val="00C4649E"/>
    <w:rsid w:val="00C50CFB"/>
    <w:rsid w:val="00C52FF5"/>
    <w:rsid w:val="00C54385"/>
    <w:rsid w:val="00C54951"/>
    <w:rsid w:val="00C55FD3"/>
    <w:rsid w:val="00C740E1"/>
    <w:rsid w:val="00C87B97"/>
    <w:rsid w:val="00C91E6E"/>
    <w:rsid w:val="00C942D9"/>
    <w:rsid w:val="00CB3905"/>
    <w:rsid w:val="00CB4304"/>
    <w:rsid w:val="00CB6F09"/>
    <w:rsid w:val="00CC1D0A"/>
    <w:rsid w:val="00CC4DCB"/>
    <w:rsid w:val="00CE28B8"/>
    <w:rsid w:val="00CE327F"/>
    <w:rsid w:val="00CE3E4A"/>
    <w:rsid w:val="00D040A6"/>
    <w:rsid w:val="00D13C91"/>
    <w:rsid w:val="00D1491B"/>
    <w:rsid w:val="00D17C10"/>
    <w:rsid w:val="00D21408"/>
    <w:rsid w:val="00D30971"/>
    <w:rsid w:val="00D342DB"/>
    <w:rsid w:val="00D3774A"/>
    <w:rsid w:val="00D42304"/>
    <w:rsid w:val="00D552B5"/>
    <w:rsid w:val="00D56F79"/>
    <w:rsid w:val="00D61499"/>
    <w:rsid w:val="00D705E5"/>
    <w:rsid w:val="00D772FE"/>
    <w:rsid w:val="00D917B2"/>
    <w:rsid w:val="00DB470A"/>
    <w:rsid w:val="00DB6C36"/>
    <w:rsid w:val="00DC6EFE"/>
    <w:rsid w:val="00DD3D2F"/>
    <w:rsid w:val="00E011C2"/>
    <w:rsid w:val="00E01B9A"/>
    <w:rsid w:val="00E0256D"/>
    <w:rsid w:val="00E10F08"/>
    <w:rsid w:val="00E42ED4"/>
    <w:rsid w:val="00E45E33"/>
    <w:rsid w:val="00E535C0"/>
    <w:rsid w:val="00E56F95"/>
    <w:rsid w:val="00E61279"/>
    <w:rsid w:val="00E673A9"/>
    <w:rsid w:val="00E72126"/>
    <w:rsid w:val="00E82084"/>
    <w:rsid w:val="00E93058"/>
    <w:rsid w:val="00EA4BFA"/>
    <w:rsid w:val="00EA4CE7"/>
    <w:rsid w:val="00EA6186"/>
    <w:rsid w:val="00EB0544"/>
    <w:rsid w:val="00EB4A9B"/>
    <w:rsid w:val="00EC0244"/>
    <w:rsid w:val="00EF13D9"/>
    <w:rsid w:val="00EF70BB"/>
    <w:rsid w:val="00F03D5A"/>
    <w:rsid w:val="00F04B02"/>
    <w:rsid w:val="00F060EE"/>
    <w:rsid w:val="00F06F46"/>
    <w:rsid w:val="00F15BCE"/>
    <w:rsid w:val="00F16C3C"/>
    <w:rsid w:val="00F17534"/>
    <w:rsid w:val="00F24B27"/>
    <w:rsid w:val="00F42F1D"/>
    <w:rsid w:val="00F50C0B"/>
    <w:rsid w:val="00F575D3"/>
    <w:rsid w:val="00F72F68"/>
    <w:rsid w:val="00F76DFF"/>
    <w:rsid w:val="00F802BD"/>
    <w:rsid w:val="00F84923"/>
    <w:rsid w:val="00F91CD9"/>
    <w:rsid w:val="00FA2048"/>
    <w:rsid w:val="00FA2099"/>
    <w:rsid w:val="00FB0166"/>
    <w:rsid w:val="00FB3914"/>
    <w:rsid w:val="00FC7E0B"/>
    <w:rsid w:val="00FE3614"/>
    <w:rsid w:val="00FE4597"/>
    <w:rsid w:val="00FE654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E5"/>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aliases w:val="webb"/>
    <w:basedOn w:val="Normal"/>
    <w:uiPriority w:val="99"/>
    <w:rsid w:val="00D705E5"/>
    <w:pPr>
      <w:spacing w:before="100" w:beforeAutospacing="1" w:after="100" w:afterAutospacing="1"/>
      <w:jc w:val="left"/>
    </w:pPr>
  </w:style>
  <w:style w:type="paragraph" w:customStyle="1" w:styleId="Style4">
    <w:name w:val="Style4"/>
    <w:basedOn w:val="Normal"/>
    <w:uiPriority w:val="99"/>
    <w:rsid w:val="001B33B8"/>
    <w:pPr>
      <w:widowControl w:val="0"/>
      <w:autoSpaceDE w:val="0"/>
      <w:autoSpaceDN w:val="0"/>
      <w:adjustRightInd w:val="0"/>
      <w:spacing w:line="263" w:lineRule="exact"/>
      <w:ind w:firstLine="714"/>
      <w:jc w:val="both"/>
    </w:pPr>
    <w:rPr>
      <w:rFonts w:ascii="Franklin Gothic Medium Cond" w:hAnsi="Franklin Gothic Medium Cond"/>
    </w:rPr>
  </w:style>
  <w:style w:type="paragraph" w:styleId="ListParagraph">
    <w:name w:val="List Paragraph"/>
    <w:basedOn w:val="Normal"/>
    <w:uiPriority w:val="34"/>
    <w:qFormat/>
    <w:rsid w:val="007264FE"/>
    <w:pPr>
      <w:ind w:left="720"/>
      <w:jc w:val="left"/>
    </w:pPr>
    <w:rPr>
      <w:rFonts w:ascii="Monotype Corsiva" w:hAnsi="Monotype Corsiva"/>
      <w:color w:val="000000"/>
    </w:rPr>
  </w:style>
  <w:style w:type="character" w:styleId="Strong">
    <w:name w:val="Strong"/>
    <w:uiPriority w:val="22"/>
    <w:qFormat/>
    <w:rsid w:val="007264FE"/>
    <w:rPr>
      <w:b/>
    </w:rPr>
  </w:style>
  <w:style w:type="character" w:styleId="Hyperlink">
    <w:name w:val="Hyperlink"/>
    <w:uiPriority w:val="99"/>
    <w:unhideWhenUsed/>
    <w:rsid w:val="007009EF"/>
    <w:rPr>
      <w:color w:val="993300"/>
      <w:u w:val="single"/>
    </w:rPr>
  </w:style>
  <w:style w:type="paragraph" w:styleId="Header">
    <w:name w:val="header"/>
    <w:basedOn w:val="Normal"/>
    <w:link w:val="HlavikaChar"/>
    <w:uiPriority w:val="99"/>
    <w:semiHidden/>
    <w:unhideWhenUsed/>
    <w:rsid w:val="001E5630"/>
    <w:pPr>
      <w:tabs>
        <w:tab w:val="center" w:pos="4536"/>
        <w:tab w:val="right" w:pos="9072"/>
      </w:tabs>
      <w:jc w:val="both"/>
    </w:pPr>
    <w:rPr>
      <w:szCs w:val="20"/>
    </w:rPr>
  </w:style>
  <w:style w:type="character" w:customStyle="1" w:styleId="HlavikaChar">
    <w:name w:val="Hlavička Char"/>
    <w:link w:val="Header"/>
    <w:uiPriority w:val="99"/>
    <w:semiHidden/>
    <w:locked/>
    <w:rsid w:val="001E5630"/>
    <w:rPr>
      <w:rFonts w:eastAsia="Times New Roman"/>
      <w:sz w:val="24"/>
    </w:rPr>
  </w:style>
  <w:style w:type="paragraph" w:styleId="Footer">
    <w:name w:val="footer"/>
    <w:basedOn w:val="Normal"/>
    <w:link w:val="PtaChar"/>
    <w:uiPriority w:val="99"/>
    <w:unhideWhenUsed/>
    <w:rsid w:val="001E5630"/>
    <w:pPr>
      <w:tabs>
        <w:tab w:val="center" w:pos="4536"/>
        <w:tab w:val="right" w:pos="9072"/>
      </w:tabs>
      <w:jc w:val="both"/>
    </w:pPr>
    <w:rPr>
      <w:szCs w:val="20"/>
    </w:rPr>
  </w:style>
  <w:style w:type="character" w:customStyle="1" w:styleId="PtaChar">
    <w:name w:val="Päta Char"/>
    <w:link w:val="Footer"/>
    <w:uiPriority w:val="99"/>
    <w:locked/>
    <w:rsid w:val="001E5630"/>
    <w:rPr>
      <w:rFonts w:eastAsia="Times New Roman"/>
      <w:sz w:val="24"/>
    </w:rPr>
  </w:style>
  <w:style w:type="paragraph" w:styleId="BalloonText">
    <w:name w:val="Balloon Text"/>
    <w:basedOn w:val="Normal"/>
    <w:link w:val="TextbublinyChar"/>
    <w:uiPriority w:val="99"/>
    <w:semiHidden/>
    <w:unhideWhenUsed/>
    <w:rsid w:val="0063572D"/>
    <w:pPr>
      <w:jc w:val="both"/>
    </w:pPr>
    <w:rPr>
      <w:rFonts w:ascii="Tahoma" w:hAnsi="Tahoma"/>
      <w:sz w:val="16"/>
      <w:szCs w:val="20"/>
    </w:rPr>
  </w:style>
  <w:style w:type="character" w:customStyle="1" w:styleId="TextbublinyChar">
    <w:name w:val="Text bubliny Char"/>
    <w:link w:val="BalloonText"/>
    <w:uiPriority w:val="99"/>
    <w:semiHidden/>
    <w:locked/>
    <w:rsid w:val="0063572D"/>
    <w:rPr>
      <w:rFonts w:ascii="Tahoma" w:hAnsi="Tahoma" w:cs="Tahoma"/>
      <w:sz w:val="16"/>
    </w:rPr>
  </w:style>
  <w:style w:type="character" w:styleId="CommentReference">
    <w:name w:val="annotation reference"/>
    <w:uiPriority w:val="99"/>
    <w:semiHidden/>
    <w:unhideWhenUsed/>
    <w:rsid w:val="00A92C90"/>
    <w:rPr>
      <w:sz w:val="16"/>
    </w:rPr>
  </w:style>
  <w:style w:type="paragraph" w:styleId="CommentText">
    <w:name w:val="annotation text"/>
    <w:basedOn w:val="Normal"/>
    <w:link w:val="TextkomentraChar"/>
    <w:uiPriority w:val="99"/>
    <w:semiHidden/>
    <w:unhideWhenUsed/>
    <w:rsid w:val="00A92C90"/>
    <w:pPr>
      <w:jc w:val="both"/>
    </w:pPr>
    <w:rPr>
      <w:sz w:val="20"/>
      <w:szCs w:val="20"/>
    </w:rPr>
  </w:style>
  <w:style w:type="character" w:customStyle="1" w:styleId="TextkomentraChar">
    <w:name w:val="Text komentára Char"/>
    <w:link w:val="CommentText"/>
    <w:uiPriority w:val="99"/>
    <w:semiHidden/>
    <w:locked/>
    <w:rsid w:val="00A92C90"/>
  </w:style>
  <w:style w:type="paragraph" w:styleId="CommentSubject">
    <w:name w:val="annotation subject"/>
    <w:basedOn w:val="CommentText"/>
    <w:next w:val="CommentText"/>
    <w:link w:val="PredmetkomentraChar"/>
    <w:uiPriority w:val="99"/>
    <w:semiHidden/>
    <w:unhideWhenUsed/>
    <w:rsid w:val="00A92C90"/>
    <w:pPr>
      <w:jc w:val="both"/>
    </w:pPr>
    <w:rPr>
      <w:b/>
      <w:bCs/>
    </w:rPr>
  </w:style>
  <w:style w:type="character" w:customStyle="1" w:styleId="PredmetkomentraChar">
    <w:name w:val="Predmet komentára Char"/>
    <w:link w:val="CommentSubject"/>
    <w:uiPriority w:val="99"/>
    <w:semiHidden/>
    <w:locked/>
    <w:rsid w:val="00A92C90"/>
    <w:rPr>
      <w:b/>
    </w:rPr>
  </w:style>
  <w:style w:type="character" w:styleId="FollowedHyperlink">
    <w:name w:val="FollowedHyperlink"/>
    <w:uiPriority w:val="99"/>
    <w:semiHidden/>
    <w:unhideWhenUsed/>
    <w:rsid w:val="001B462E"/>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cenastatu.sme.sk/km-vss-zvs/2013/Eur/" TargetMode="External" /><Relationship Id="rId5" Type="http://schemas.openxmlformats.org/officeDocument/2006/relationships/hyperlink" Target="http://www.platy.sk/platy/bezpecnost-a-ochrana/technik-bozp#.Uz3neKh_s0o" TargetMode="External" /><Relationship Id="rId6" Type="http://schemas.openxmlformats.org/officeDocument/2006/relationships/hyperlink" Target="http://www.platy.sk/platy/zdravotnictvo-a-socialna-starostlivost/lekar" TargetMode="External" /><Relationship Id="rId7" Type="http://schemas.openxmlformats.org/officeDocument/2006/relationships/hyperlink" Target="http://www.platy.sk/platy/zdravotnictvo-a-socialna-starostlivost/verejny-zdravotnik"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5242</Words>
  <Characters>29881</Characters>
  <Application>Microsoft Office Word</Application>
  <DocSecurity>0</DocSecurity>
  <Lines>0</Lines>
  <Paragraphs>0</Paragraphs>
  <ScaleCrop>false</ScaleCrop>
  <Company>Hewlett-Packard Company</Company>
  <LinksUpToDate>false</LinksUpToDate>
  <CharactersWithSpaces>35053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soska</dc:creator>
  <cp:lastModifiedBy>zamecnikova</cp:lastModifiedBy>
  <cp:revision>2</cp:revision>
  <cp:lastPrinted>2014-04-04T10:22:00Z</cp:lastPrinted>
  <dcterms:created xsi:type="dcterms:W3CDTF">2014-04-08T19:23:00Z</dcterms:created>
  <dcterms:modified xsi:type="dcterms:W3CDTF">2014-04-08T19:23:00Z</dcterms:modified>
</cp:coreProperties>
</file>