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052C0" w:rsidRPr="006E7DC6" w:rsidP="003577B8">
      <w:pPr>
        <w:pStyle w:val="Heading1"/>
        <w:bidi w:val="0"/>
        <w:spacing w:before="0" w:after="0"/>
        <w:jc w:val="center"/>
        <w:rPr>
          <w:rFonts w:ascii="Times New Roman" w:hAnsi="Times New Roman" w:cs="Times New Roman"/>
          <w:b w:val="0"/>
          <w:bCs w:val="0"/>
          <w:sz w:val="24"/>
          <w:szCs w:val="24"/>
        </w:rPr>
      </w:pPr>
      <w:r w:rsidRPr="006E7DC6">
        <w:rPr>
          <w:rFonts w:ascii="Times New Roman" w:hAnsi="Times New Roman" w:cs="Times New Roman"/>
          <w:sz w:val="24"/>
          <w:szCs w:val="24"/>
        </w:rPr>
        <w:t>Dôvodová správa</w:t>
      </w:r>
    </w:p>
    <w:p w:rsidR="007052C0" w:rsidRPr="006E7DC6" w:rsidP="003577B8">
      <w:pPr>
        <w:pStyle w:val="List2"/>
        <w:bidi w:val="0"/>
        <w:jc w:val="center"/>
        <w:rPr>
          <w:rFonts w:ascii="Times New Roman" w:hAnsi="Times New Roman"/>
          <w:b/>
          <w:bCs/>
          <w:smallCaps/>
          <w:sz w:val="24"/>
          <w:szCs w:val="24"/>
        </w:rPr>
      </w:pPr>
    </w:p>
    <w:p w:rsidR="007052C0" w:rsidRPr="006E7DC6" w:rsidP="003577B8">
      <w:pPr>
        <w:pStyle w:val="List2"/>
        <w:bidi w:val="0"/>
        <w:jc w:val="center"/>
        <w:rPr>
          <w:rFonts w:ascii="Times New Roman" w:hAnsi="Times New Roman"/>
          <w:b/>
          <w:bCs/>
          <w:smallCaps/>
          <w:sz w:val="24"/>
          <w:szCs w:val="24"/>
        </w:rPr>
      </w:pPr>
    </w:p>
    <w:p w:rsidR="007052C0" w:rsidRPr="006E7DC6" w:rsidP="003577B8">
      <w:pPr>
        <w:pStyle w:val="List2"/>
        <w:bidi w:val="0"/>
        <w:ind w:left="0" w:firstLine="567"/>
        <w:rPr>
          <w:rFonts w:ascii="Times New Roman" w:hAnsi="Times New Roman"/>
          <w:b/>
          <w:bCs/>
          <w:sz w:val="24"/>
          <w:szCs w:val="24"/>
        </w:rPr>
      </w:pPr>
      <w:r w:rsidRPr="006E7DC6">
        <w:rPr>
          <w:rFonts w:ascii="Times New Roman" w:hAnsi="Times New Roman"/>
          <w:b/>
          <w:bCs/>
          <w:sz w:val="24"/>
          <w:szCs w:val="24"/>
        </w:rPr>
        <w:t>Všeobecná  časť</w:t>
      </w:r>
    </w:p>
    <w:p w:rsidR="007052C0" w:rsidRPr="006E7DC6" w:rsidP="003577B8">
      <w:pPr>
        <w:pStyle w:val="BodyText"/>
        <w:bidi w:val="0"/>
        <w:jc w:val="both"/>
        <w:rPr>
          <w:rFonts w:ascii="Times New Roman" w:hAnsi="Times New Roman"/>
        </w:rPr>
      </w:pPr>
      <w:r w:rsidRPr="006E7DC6">
        <w:rPr>
          <w:rFonts w:ascii="Times New Roman" w:hAnsi="Times New Roman"/>
        </w:rPr>
        <w:tab/>
      </w:r>
    </w:p>
    <w:p w:rsidR="003412C5" w:rsidP="003412C5">
      <w:pPr>
        <w:bidi w:val="0"/>
        <w:ind w:firstLine="708"/>
        <w:jc w:val="both"/>
        <w:rPr>
          <w:rFonts w:ascii="Times New Roman" w:hAnsi="Times New Roman"/>
          <w:szCs w:val="22"/>
        </w:rPr>
      </w:pPr>
      <w:r>
        <w:rPr>
          <w:rFonts w:ascii="Times New Roman" w:hAnsi="Times New Roman"/>
          <w:szCs w:val="22"/>
        </w:rPr>
        <w:t>Cieľom ná</w:t>
      </w:r>
      <w:r>
        <w:rPr>
          <w:rFonts w:ascii="Times New Roman" w:hAnsi="Times New Roman"/>
        </w:rPr>
        <w:t xml:space="preserve">vrhu zákona, ktorým sa </w:t>
      </w:r>
      <w:r>
        <w:rPr>
          <w:rFonts w:ascii="Times New Roman" w:hAnsi="Times New Roman"/>
          <w:lang w:eastAsia="x-none"/>
        </w:rPr>
        <w:t xml:space="preserve">mení a </w:t>
      </w:r>
      <w:r>
        <w:rPr>
          <w:rFonts w:ascii="Times New Roman" w:hAnsi="Times New Roman"/>
        </w:rPr>
        <w:t>dopĺňa zákon č. 530/1990 Zb. o dlhopisoch</w:t>
      </w:r>
      <w:r>
        <w:rPr>
          <w:rFonts w:ascii="Times New Roman" w:hAnsi="Times New Roman"/>
          <w:szCs w:val="22"/>
        </w:rPr>
        <w:t xml:space="preserve"> v znení neskorších predpisov, </w:t>
      </w:r>
      <w:r w:rsidRPr="00054E78">
        <w:rPr>
          <w:rFonts w:ascii="Times New Roman" w:hAnsi="Times New Roman"/>
          <w:szCs w:val="22"/>
        </w:rPr>
        <w:t xml:space="preserve">je </w:t>
      </w:r>
      <w:r w:rsidRPr="005A3749">
        <w:rPr>
          <w:rFonts w:ascii="Times New Roman" w:hAnsi="Times New Roman"/>
          <w:szCs w:val="22"/>
        </w:rPr>
        <w:t>podpor</w:t>
      </w:r>
      <w:r w:rsidRPr="00054E78">
        <w:rPr>
          <w:rFonts w:ascii="Times New Roman" w:hAnsi="Times New Roman"/>
          <w:szCs w:val="22"/>
        </w:rPr>
        <w:t xml:space="preserve">a </w:t>
      </w:r>
      <w:r>
        <w:rPr>
          <w:rFonts w:ascii="Times New Roman" w:hAnsi="Times New Roman"/>
          <w:szCs w:val="22"/>
        </w:rPr>
        <w:t xml:space="preserve">nových </w:t>
      </w:r>
      <w:r w:rsidRPr="005A3749">
        <w:rPr>
          <w:rFonts w:ascii="Times New Roman" w:hAnsi="Times New Roman"/>
          <w:szCs w:val="22"/>
        </w:rPr>
        <w:t>malých podnikov</w:t>
      </w:r>
      <w:r>
        <w:rPr>
          <w:rFonts w:ascii="Times New Roman" w:hAnsi="Times New Roman"/>
          <w:szCs w:val="22"/>
        </w:rPr>
        <w:t xml:space="preserve"> v </w:t>
      </w:r>
      <w:r w:rsidRPr="00054E78">
        <w:rPr>
          <w:rFonts w:ascii="Times New Roman" w:hAnsi="Times New Roman"/>
          <w:szCs w:val="22"/>
        </w:rPr>
        <w:t>perspektívnych odvetviach</w:t>
      </w:r>
      <w:r>
        <w:rPr>
          <w:rFonts w:ascii="Times New Roman" w:hAnsi="Times New Roman"/>
          <w:szCs w:val="22"/>
        </w:rPr>
        <w:t>,</w:t>
      </w:r>
      <w:r w:rsidRPr="00054E78">
        <w:rPr>
          <w:rFonts w:ascii="Times New Roman" w:hAnsi="Times New Roman"/>
          <w:szCs w:val="22"/>
        </w:rPr>
        <w:t xml:space="preserve"> podporujúcich konkurenci</w:t>
      </w:r>
      <w:r>
        <w:rPr>
          <w:rFonts w:ascii="Times New Roman" w:hAnsi="Times New Roman"/>
          <w:szCs w:val="22"/>
        </w:rPr>
        <w:t xml:space="preserve">eschopnosť </w:t>
      </w:r>
      <w:r w:rsidRPr="00054E78">
        <w:rPr>
          <w:rFonts w:ascii="Times New Roman" w:hAnsi="Times New Roman"/>
          <w:szCs w:val="22"/>
        </w:rPr>
        <w:t xml:space="preserve">slovenskej ekonomiky (tzv. </w:t>
      </w:r>
      <w:r w:rsidRPr="005A3749">
        <w:rPr>
          <w:rFonts w:ascii="Times New Roman" w:hAnsi="Times New Roman"/>
          <w:szCs w:val="22"/>
        </w:rPr>
        <w:t>start</w:t>
      </w:r>
      <w:r w:rsidRPr="00054E78">
        <w:rPr>
          <w:rFonts w:ascii="Times New Roman" w:hAnsi="Times New Roman"/>
          <w:szCs w:val="22"/>
        </w:rPr>
        <w:t xml:space="preserve"> </w:t>
      </w:r>
      <w:r w:rsidRPr="005A3749">
        <w:rPr>
          <w:rFonts w:ascii="Times New Roman" w:hAnsi="Times New Roman"/>
          <w:szCs w:val="22"/>
        </w:rPr>
        <w:t>up</w:t>
      </w:r>
      <w:r w:rsidRPr="00054E78">
        <w:rPr>
          <w:rFonts w:ascii="Times New Roman" w:hAnsi="Times New Roman"/>
          <w:szCs w:val="22"/>
        </w:rPr>
        <w:t xml:space="preserve">) </w:t>
      </w:r>
      <w:r w:rsidRPr="005A3749">
        <w:rPr>
          <w:rFonts w:ascii="Times New Roman" w:hAnsi="Times New Roman"/>
          <w:szCs w:val="22"/>
        </w:rPr>
        <w:t>a odstraňovanie bariér podnikania na kapitálovom trhu</w:t>
      </w:r>
      <w:r w:rsidRPr="00054E78">
        <w:rPr>
          <w:rFonts w:ascii="Times New Roman" w:hAnsi="Times New Roman"/>
          <w:szCs w:val="22"/>
        </w:rPr>
        <w:t xml:space="preserve"> pri vydávaní emisií dlhopisov. </w:t>
      </w:r>
    </w:p>
    <w:p w:rsidR="003412C5" w:rsidP="003412C5">
      <w:pPr>
        <w:bidi w:val="0"/>
        <w:ind w:firstLine="708"/>
        <w:jc w:val="both"/>
        <w:rPr>
          <w:rFonts w:ascii="Times New Roman" w:hAnsi="Times New Roman"/>
          <w:szCs w:val="22"/>
        </w:rPr>
      </w:pPr>
    </w:p>
    <w:p w:rsidR="003412C5" w:rsidP="003412C5">
      <w:pPr>
        <w:bidi w:val="0"/>
        <w:ind w:firstLine="708"/>
        <w:jc w:val="both"/>
        <w:rPr>
          <w:rFonts w:ascii="Times New Roman" w:hAnsi="Times New Roman" w:cs="TimesNewRomanPSMT"/>
        </w:rPr>
      </w:pPr>
      <w:r w:rsidRPr="00054E78">
        <w:rPr>
          <w:rFonts w:ascii="Times New Roman" w:hAnsi="Times New Roman"/>
          <w:szCs w:val="22"/>
        </w:rPr>
        <w:t>Na základ</w:t>
      </w:r>
      <w:r>
        <w:rPr>
          <w:rFonts w:ascii="Times New Roman" w:hAnsi="Times New Roman"/>
          <w:szCs w:val="22"/>
        </w:rPr>
        <w:t>e poznatkov z aplikačnej praxe sa</w:t>
      </w:r>
      <w:r w:rsidRPr="00054E78">
        <w:rPr>
          <w:rFonts w:ascii="Times New Roman" w:hAnsi="Times New Roman"/>
          <w:szCs w:val="22"/>
        </w:rPr>
        <w:t xml:space="preserve"> znižuje administratívna náročnosť</w:t>
      </w:r>
      <w:r>
        <w:rPr>
          <w:rFonts w:ascii="Times New Roman" w:hAnsi="Times New Roman"/>
          <w:szCs w:val="22"/>
        </w:rPr>
        <w:t xml:space="preserve"> </w:t>
      </w:r>
      <w:r w:rsidRPr="00054E78">
        <w:rPr>
          <w:rFonts w:ascii="Times New Roman" w:hAnsi="Times New Roman"/>
          <w:szCs w:val="22"/>
        </w:rPr>
        <w:t>vydávania nových emisií dlhopisov zrušením niektorých nadbytočných informačných povinností a</w:t>
      </w:r>
      <w:r>
        <w:rPr>
          <w:rFonts w:ascii="Times New Roman" w:hAnsi="Times New Roman"/>
          <w:szCs w:val="22"/>
        </w:rPr>
        <w:t xml:space="preserve"> navrhuje sa </w:t>
      </w:r>
      <w:r w:rsidRPr="00054E78">
        <w:rPr>
          <w:rFonts w:ascii="Times New Roman" w:hAnsi="Times New Roman"/>
          <w:szCs w:val="22"/>
        </w:rPr>
        <w:t>flexibilnej</w:t>
      </w:r>
      <w:r>
        <w:rPr>
          <w:rFonts w:ascii="Times New Roman" w:hAnsi="Times New Roman"/>
          <w:szCs w:val="22"/>
        </w:rPr>
        <w:t xml:space="preserve">šia úprava emisných podmienok. </w:t>
      </w:r>
      <w:r w:rsidRPr="00054E78">
        <w:rPr>
          <w:rFonts w:ascii="Times New Roman" w:hAnsi="Times New Roman"/>
          <w:szCs w:val="22"/>
        </w:rPr>
        <w:t>V záujme posiln</w:t>
      </w:r>
      <w:r>
        <w:rPr>
          <w:rFonts w:ascii="Times New Roman" w:hAnsi="Times New Roman"/>
          <w:szCs w:val="22"/>
        </w:rPr>
        <w:t xml:space="preserve">enia práv majiteľov dlhopisov </w:t>
      </w:r>
      <w:r w:rsidRPr="00054E78">
        <w:rPr>
          <w:rFonts w:ascii="Times New Roman" w:hAnsi="Times New Roman"/>
          <w:szCs w:val="22"/>
        </w:rPr>
        <w:t>sa navrhuje zaviesť do zákona</w:t>
      </w:r>
      <w:r>
        <w:rPr>
          <w:rFonts w:ascii="Times New Roman" w:hAnsi="Times New Roman"/>
          <w:szCs w:val="22"/>
        </w:rPr>
        <w:t xml:space="preserve"> </w:t>
      </w:r>
      <w:r w:rsidRPr="00054E78">
        <w:rPr>
          <w:rFonts w:ascii="Times New Roman" w:hAnsi="Times New Roman" w:cs="TimesNewRomanPSMT"/>
        </w:rPr>
        <w:t>zaužívané spôsoby spoločného presadzovania práv majiteľov dlhopisov prostredníctvom inštitútu schôdze majiteľov a spoločného zá</w:t>
      </w:r>
      <w:r>
        <w:rPr>
          <w:rFonts w:ascii="Times New Roman" w:hAnsi="Times New Roman" w:cs="TimesNewRomanPSMT"/>
        </w:rPr>
        <w:t>s</w:t>
      </w:r>
      <w:r w:rsidRPr="00054E78">
        <w:rPr>
          <w:rFonts w:ascii="Times New Roman" w:hAnsi="Times New Roman" w:cs="TimesNewRomanPSMT"/>
        </w:rPr>
        <w:t xml:space="preserve">tupcu majiteľov dlhopisov. </w:t>
      </w:r>
    </w:p>
    <w:p w:rsidR="003412C5" w:rsidP="003412C5">
      <w:pPr>
        <w:pStyle w:val="BodyText2"/>
        <w:bidi w:val="0"/>
        <w:spacing w:after="0"/>
        <w:ind w:firstLine="708"/>
        <w:rPr>
          <w:rFonts w:ascii="Times New Roman" w:hAnsi="Times New Roman"/>
        </w:rPr>
      </w:pPr>
    </w:p>
    <w:p w:rsidR="003412C5" w:rsidP="003412C5">
      <w:pPr>
        <w:pStyle w:val="BodyText2"/>
        <w:bidi w:val="0"/>
        <w:spacing w:after="0"/>
        <w:ind w:firstLine="708"/>
        <w:rPr>
          <w:rFonts w:ascii="Times New Roman" w:hAnsi="Times New Roman"/>
        </w:rPr>
      </w:pPr>
      <w:r>
        <w:rPr>
          <w:rFonts w:ascii="Times New Roman" w:hAnsi="Times New Roman"/>
        </w:rPr>
        <w:t xml:space="preserve">Všetky vplyvy </w:t>
      </w:r>
      <w:r w:rsidRPr="00B95134">
        <w:rPr>
          <w:rFonts w:ascii="Times New Roman" w:hAnsi="Times New Roman"/>
        </w:rPr>
        <w:t>na</w:t>
      </w:r>
      <w:r>
        <w:rPr>
          <w:rFonts w:ascii="Times New Roman" w:hAnsi="Times New Roman"/>
        </w:rPr>
        <w:t xml:space="preserve"> rozpočet verejnej správy</w:t>
      </w:r>
      <w:r w:rsidRPr="00B95134">
        <w:rPr>
          <w:rFonts w:ascii="Times New Roman" w:hAnsi="Times New Roman"/>
        </w:rPr>
        <w:t xml:space="preserve">, </w:t>
      </w:r>
      <w:r>
        <w:rPr>
          <w:rFonts w:ascii="Times New Roman" w:hAnsi="Times New Roman"/>
        </w:rPr>
        <w:t xml:space="preserve">podnikateľské prostredie, sociálne vplyvy, vplyvy na životné prostredie a vplyvy na informatizáciu spoločnosti, sú </w:t>
      </w:r>
      <w:r w:rsidRPr="00B95134">
        <w:rPr>
          <w:rFonts w:ascii="Times New Roman" w:hAnsi="Times New Roman"/>
        </w:rPr>
        <w:t>vyja</w:t>
      </w:r>
      <w:r>
        <w:rPr>
          <w:rFonts w:ascii="Times New Roman" w:hAnsi="Times New Roman"/>
        </w:rPr>
        <w:t>drené</w:t>
      </w:r>
      <w:r w:rsidRPr="00B95134">
        <w:rPr>
          <w:rFonts w:ascii="Times New Roman" w:hAnsi="Times New Roman"/>
        </w:rPr>
        <w:t xml:space="preserve"> v doložke </w:t>
      </w:r>
      <w:r>
        <w:rPr>
          <w:rFonts w:ascii="Times New Roman" w:hAnsi="Times New Roman"/>
        </w:rPr>
        <w:t>vybraných vplyvov.</w:t>
      </w:r>
      <w:r w:rsidRPr="00B95134">
        <w:rPr>
          <w:rFonts w:ascii="Times New Roman" w:hAnsi="Times New Roman"/>
        </w:rPr>
        <w:t xml:space="preserve"> </w:t>
      </w:r>
    </w:p>
    <w:p w:rsidR="003412C5" w:rsidP="003412C5">
      <w:pPr>
        <w:bidi w:val="0"/>
        <w:ind w:firstLine="708"/>
        <w:jc w:val="both"/>
        <w:rPr>
          <w:rFonts w:ascii="Times New Roman" w:hAnsi="Times New Roman"/>
        </w:rPr>
      </w:pPr>
    </w:p>
    <w:p w:rsidR="003412C5" w:rsidP="003412C5">
      <w:pPr>
        <w:bidi w:val="0"/>
        <w:ind w:firstLine="708"/>
        <w:jc w:val="both"/>
        <w:rPr>
          <w:rFonts w:ascii="Times New Roman" w:hAnsi="Times New Roman"/>
        </w:rPr>
      </w:pPr>
      <w:r w:rsidRPr="001E3C0B">
        <w:rPr>
          <w:rFonts w:ascii="Times New Roman" w:hAnsi="Times New Roman"/>
        </w:rPr>
        <w:t>Návrh zákona je v súlade s Ústavou Slovenskej republiky, zákonmi a medzinárodnými zmluvami a inými medzinárodnými dokumentmi, ktorými</w:t>
      </w:r>
      <w:r>
        <w:rPr>
          <w:rFonts w:ascii="Times New Roman" w:hAnsi="Times New Roman"/>
        </w:rPr>
        <w:t xml:space="preserve"> je Slovenská republika viazaná, ako aj s právom Európskej únie.</w:t>
      </w:r>
      <w:r w:rsidRPr="001E3C0B">
        <w:rPr>
          <w:rFonts w:ascii="Times New Roman" w:hAnsi="Times New Roman"/>
        </w:rPr>
        <w:t xml:space="preserve"> </w:t>
      </w:r>
    </w:p>
    <w:p w:rsidR="003F2EFD" w:rsidP="003577B8">
      <w:pPr>
        <w:bidi w:val="0"/>
        <w:rPr>
          <w:rFonts w:ascii="Arial Narrow" w:hAnsi="Arial Narrow" w:cs="Arial Narrow"/>
          <w:sz w:val="22"/>
          <w:szCs w:val="22"/>
        </w:rPr>
      </w:pPr>
    </w:p>
    <w:p w:rsidR="003412C5" w:rsidRPr="00404871" w:rsidP="00404871">
      <w:pPr>
        <w:bidi w:val="0"/>
        <w:ind w:right="-108" w:firstLine="708"/>
        <w:jc w:val="both"/>
        <w:rPr>
          <w:rFonts w:ascii="Times New Roman" w:hAnsi="Times New Roman"/>
        </w:rPr>
      </w:pPr>
      <w:r w:rsidRPr="006E7DC6" w:rsidR="00404871">
        <w:rPr>
          <w:rFonts w:ascii="Times New Roman" w:hAnsi="Times New Roman"/>
        </w:rPr>
        <w:t>Prijatie zákona a jeho aplikácia nebude mať vplyvy na rozpočet verejnej správy, na hospodárenie obyvateľstva, na sociálnu exklúziu, rovnosť príležitostí a rodovú rovnosť, na zamestnanosť</w:t>
      </w:r>
      <w:r w:rsidR="00404871">
        <w:rPr>
          <w:rFonts w:ascii="Times New Roman" w:hAnsi="Times New Roman"/>
        </w:rPr>
        <w:t>,</w:t>
      </w:r>
      <w:r w:rsidRPr="006E7DC6" w:rsidR="00404871">
        <w:rPr>
          <w:rFonts w:ascii="Times New Roman" w:hAnsi="Times New Roman"/>
        </w:rPr>
        <w:t xml:space="preserve"> na životné prostredie</w:t>
      </w:r>
      <w:r w:rsidR="00404871">
        <w:rPr>
          <w:rFonts w:ascii="Times New Roman" w:hAnsi="Times New Roman"/>
        </w:rPr>
        <w:t xml:space="preserve">, </w:t>
      </w:r>
      <w:r w:rsidRPr="006E7DC6" w:rsidR="00404871">
        <w:rPr>
          <w:rFonts w:ascii="Times New Roman" w:hAnsi="Times New Roman"/>
        </w:rPr>
        <w:t>na podnikateľské prostredie a</w:t>
      </w:r>
      <w:r w:rsidR="00404871">
        <w:rPr>
          <w:rFonts w:ascii="Times New Roman" w:hAnsi="Times New Roman"/>
        </w:rPr>
        <w:t> na in</w:t>
      </w:r>
      <w:r w:rsidRPr="006E7DC6" w:rsidR="00404871">
        <w:rPr>
          <w:rFonts w:ascii="Times New Roman" w:hAnsi="Times New Roman"/>
        </w:rPr>
        <w:t>formatizáciu spoločnosti.</w:t>
      </w:r>
    </w:p>
    <w:p w:rsidR="003412C5" w:rsidRPr="00404871" w:rsidP="00404871">
      <w:pPr>
        <w:bidi w:val="0"/>
        <w:ind w:right="-108"/>
        <w:jc w:val="both"/>
        <w:rPr>
          <w:rFonts w:ascii="Times New Roman" w:hAnsi="Times New Roman"/>
        </w:rPr>
      </w:pPr>
    </w:p>
    <w:p w:rsidR="003412C5" w:rsidP="00351072">
      <w:pPr>
        <w:bidi w:val="0"/>
        <w:ind w:right="-108"/>
        <w:jc w:val="center"/>
        <w:rPr>
          <w:rFonts w:ascii="Times New Roman" w:hAnsi="Times New Roman"/>
          <w:b/>
          <w:bCs/>
          <w:sz w:val="28"/>
          <w:szCs w:val="28"/>
        </w:rPr>
      </w:pPr>
    </w:p>
    <w:p w:rsidR="003412C5" w:rsidP="00351072">
      <w:pPr>
        <w:bidi w:val="0"/>
        <w:ind w:right="-108"/>
        <w:jc w:val="center"/>
        <w:rPr>
          <w:rFonts w:ascii="Times New Roman" w:hAnsi="Times New Roman"/>
          <w:b/>
          <w:bCs/>
          <w:sz w:val="28"/>
          <w:szCs w:val="28"/>
        </w:rPr>
      </w:pPr>
    </w:p>
    <w:p w:rsidR="003412C5" w:rsidP="00351072">
      <w:pPr>
        <w:bidi w:val="0"/>
        <w:ind w:right="-108"/>
        <w:jc w:val="center"/>
        <w:rPr>
          <w:rFonts w:ascii="Times New Roman" w:hAnsi="Times New Roman"/>
          <w:b/>
          <w:bCs/>
          <w:sz w:val="28"/>
          <w:szCs w:val="28"/>
        </w:rPr>
      </w:pPr>
    </w:p>
    <w:p w:rsidR="003412C5" w:rsidP="00351072">
      <w:pPr>
        <w:bidi w:val="0"/>
        <w:ind w:right="-108"/>
        <w:jc w:val="center"/>
        <w:rPr>
          <w:rFonts w:ascii="Times New Roman" w:hAnsi="Times New Roman"/>
          <w:b/>
          <w:bCs/>
          <w:sz w:val="28"/>
          <w:szCs w:val="28"/>
        </w:rPr>
      </w:pPr>
    </w:p>
    <w:p w:rsidR="003412C5" w:rsidP="00351072">
      <w:pPr>
        <w:bidi w:val="0"/>
        <w:ind w:right="-108"/>
        <w:jc w:val="center"/>
        <w:rPr>
          <w:rFonts w:ascii="Times New Roman" w:hAnsi="Times New Roman"/>
          <w:b/>
          <w:bCs/>
          <w:sz w:val="28"/>
          <w:szCs w:val="28"/>
        </w:rPr>
      </w:pPr>
    </w:p>
    <w:p w:rsidR="003412C5" w:rsidP="00351072">
      <w:pPr>
        <w:bidi w:val="0"/>
        <w:ind w:right="-108"/>
        <w:jc w:val="center"/>
        <w:rPr>
          <w:rFonts w:ascii="Times New Roman" w:hAnsi="Times New Roman"/>
          <w:b/>
          <w:bCs/>
          <w:sz w:val="28"/>
          <w:szCs w:val="28"/>
        </w:rPr>
      </w:pPr>
    </w:p>
    <w:p w:rsidR="003412C5" w:rsidP="00351072">
      <w:pPr>
        <w:bidi w:val="0"/>
        <w:ind w:right="-108"/>
        <w:jc w:val="center"/>
        <w:rPr>
          <w:rFonts w:ascii="Times New Roman" w:hAnsi="Times New Roman"/>
          <w:b/>
          <w:bCs/>
          <w:sz w:val="28"/>
          <w:szCs w:val="28"/>
        </w:rPr>
      </w:pPr>
    </w:p>
    <w:p w:rsidR="003412C5" w:rsidP="00351072">
      <w:pPr>
        <w:bidi w:val="0"/>
        <w:ind w:right="-108"/>
        <w:jc w:val="center"/>
        <w:rPr>
          <w:rFonts w:ascii="Times New Roman" w:hAnsi="Times New Roman"/>
          <w:b/>
          <w:bCs/>
          <w:sz w:val="28"/>
          <w:szCs w:val="28"/>
        </w:rPr>
      </w:pPr>
    </w:p>
    <w:p w:rsidR="003412C5" w:rsidP="00351072">
      <w:pPr>
        <w:bidi w:val="0"/>
        <w:ind w:right="-108"/>
        <w:jc w:val="center"/>
        <w:rPr>
          <w:rFonts w:ascii="Times New Roman" w:hAnsi="Times New Roman"/>
          <w:b/>
          <w:bCs/>
          <w:sz w:val="28"/>
          <w:szCs w:val="28"/>
        </w:rPr>
      </w:pPr>
    </w:p>
    <w:p w:rsidR="003412C5" w:rsidP="00351072">
      <w:pPr>
        <w:bidi w:val="0"/>
        <w:ind w:right="-108"/>
        <w:jc w:val="center"/>
        <w:rPr>
          <w:rFonts w:ascii="Times New Roman" w:hAnsi="Times New Roman"/>
          <w:b/>
          <w:bCs/>
          <w:sz w:val="28"/>
          <w:szCs w:val="28"/>
        </w:rPr>
      </w:pPr>
    </w:p>
    <w:p w:rsidR="003412C5" w:rsidP="00351072">
      <w:pPr>
        <w:bidi w:val="0"/>
        <w:ind w:right="-108"/>
        <w:jc w:val="center"/>
        <w:rPr>
          <w:rFonts w:ascii="Times New Roman" w:hAnsi="Times New Roman"/>
          <w:b/>
          <w:bCs/>
          <w:sz w:val="28"/>
          <w:szCs w:val="28"/>
        </w:rPr>
      </w:pPr>
    </w:p>
    <w:p w:rsidR="003412C5" w:rsidP="00351072">
      <w:pPr>
        <w:bidi w:val="0"/>
        <w:ind w:right="-108"/>
        <w:jc w:val="center"/>
        <w:rPr>
          <w:rFonts w:ascii="Times New Roman" w:hAnsi="Times New Roman"/>
          <w:b/>
          <w:bCs/>
          <w:sz w:val="28"/>
          <w:szCs w:val="28"/>
        </w:rPr>
      </w:pPr>
    </w:p>
    <w:p w:rsidR="003412C5" w:rsidP="00351072">
      <w:pPr>
        <w:bidi w:val="0"/>
        <w:ind w:right="-108"/>
        <w:jc w:val="center"/>
        <w:rPr>
          <w:rFonts w:ascii="Times New Roman" w:hAnsi="Times New Roman"/>
          <w:b/>
          <w:bCs/>
          <w:sz w:val="28"/>
          <w:szCs w:val="28"/>
        </w:rPr>
      </w:pPr>
    </w:p>
    <w:p w:rsidR="003412C5" w:rsidP="00351072">
      <w:pPr>
        <w:bidi w:val="0"/>
        <w:ind w:right="-108"/>
        <w:jc w:val="center"/>
        <w:rPr>
          <w:rFonts w:ascii="Times New Roman" w:hAnsi="Times New Roman"/>
          <w:b/>
          <w:bCs/>
          <w:sz w:val="28"/>
          <w:szCs w:val="28"/>
        </w:rPr>
      </w:pPr>
    </w:p>
    <w:p w:rsidR="003412C5" w:rsidP="00351072">
      <w:pPr>
        <w:bidi w:val="0"/>
        <w:ind w:right="-108"/>
        <w:jc w:val="center"/>
        <w:rPr>
          <w:rFonts w:ascii="Times New Roman" w:hAnsi="Times New Roman"/>
          <w:b/>
          <w:bCs/>
          <w:sz w:val="28"/>
          <w:szCs w:val="28"/>
        </w:rPr>
      </w:pPr>
    </w:p>
    <w:p w:rsidR="003412C5" w:rsidP="00351072">
      <w:pPr>
        <w:bidi w:val="0"/>
        <w:ind w:right="-108"/>
        <w:jc w:val="center"/>
        <w:rPr>
          <w:rFonts w:ascii="Times New Roman" w:hAnsi="Times New Roman"/>
          <w:b/>
          <w:bCs/>
          <w:sz w:val="28"/>
          <w:szCs w:val="28"/>
        </w:rPr>
      </w:pPr>
    </w:p>
    <w:p w:rsidR="00351072" w:rsidP="00351072">
      <w:pPr>
        <w:bidi w:val="0"/>
        <w:ind w:right="-108"/>
        <w:jc w:val="center"/>
        <w:rPr>
          <w:rFonts w:ascii="Times New Roman" w:hAnsi="Times New Roman"/>
        </w:rPr>
      </w:pPr>
      <w:r w:rsidRPr="0032098D">
        <w:rPr>
          <w:rFonts w:ascii="Times New Roman" w:hAnsi="Times New Roman"/>
          <w:b/>
          <w:bCs/>
          <w:sz w:val="28"/>
          <w:szCs w:val="28"/>
        </w:rPr>
        <w:t>Doložka vybraných vplyvov</w:t>
      </w:r>
    </w:p>
    <w:p w:rsidR="00351072" w:rsidP="00351072">
      <w:pPr>
        <w:bidi w:val="0"/>
        <w:ind w:right="-108"/>
        <w:jc w:val="center"/>
        <w:rPr>
          <w:rFonts w:ascii="Times New Roman" w:hAnsi="Times New Roman"/>
        </w:rPr>
      </w:pPr>
      <w:r w:rsidRPr="0032098D">
        <w:rPr>
          <w:rFonts w:ascii="Times New Roman" w:hAnsi="Times New Roman"/>
          <w:b/>
          <w:bCs/>
          <w:sz w:val="28"/>
          <w:szCs w:val="28"/>
        </w:rPr>
        <w:t> </w:t>
      </w:r>
    </w:p>
    <w:p w:rsidR="003412C5" w:rsidP="003412C5">
      <w:pPr>
        <w:pStyle w:val="NormalWeb"/>
        <w:bidi w:val="0"/>
        <w:spacing w:before="0" w:beforeAutospacing="0" w:after="0" w:afterAutospacing="0"/>
        <w:rPr>
          <w:rFonts w:ascii="Times New Roman" w:hAnsi="Times New Roman"/>
          <w:b/>
          <w:bCs/>
        </w:rPr>
      </w:pPr>
      <w:r>
        <w:rPr>
          <w:rFonts w:ascii="Times New Roman" w:hAnsi="Times New Roman"/>
          <w:b/>
          <w:bCs/>
        </w:rPr>
        <w:t>A.1. Názov materiálu:</w:t>
      </w:r>
    </w:p>
    <w:p w:rsidR="003412C5" w:rsidP="003412C5">
      <w:pPr>
        <w:pStyle w:val="NormalWeb"/>
        <w:bidi w:val="0"/>
        <w:spacing w:before="0" w:beforeAutospacing="0" w:after="0" w:afterAutospacing="0"/>
        <w:rPr>
          <w:rFonts w:ascii="Times New Roman" w:hAnsi="Times New Roman"/>
          <w:b/>
          <w:bCs/>
        </w:rPr>
      </w:pPr>
    </w:p>
    <w:p w:rsidR="003412C5" w:rsidP="003412C5">
      <w:pPr>
        <w:bidi w:val="0"/>
        <w:jc w:val="both"/>
        <w:rPr>
          <w:rFonts w:ascii="Times New Roman" w:hAnsi="Times New Roman"/>
          <w:b/>
          <w:bCs/>
        </w:rPr>
      </w:pPr>
      <w:r>
        <w:rPr>
          <w:rFonts w:ascii="Times New Roman" w:hAnsi="Times New Roman"/>
          <w:b/>
          <w:bCs/>
        </w:rPr>
        <w:t>N</w:t>
      </w:r>
      <w:r w:rsidRPr="002644DE">
        <w:rPr>
          <w:rFonts w:ascii="Times New Roman" w:hAnsi="Times New Roman"/>
          <w:b/>
          <w:bCs/>
        </w:rPr>
        <w:t xml:space="preserve">ávrh zákona, </w:t>
      </w:r>
      <w:r w:rsidRPr="00C96569">
        <w:rPr>
          <w:rFonts w:ascii="Times New Roman" w:hAnsi="Times New Roman"/>
          <w:b/>
          <w:bCs/>
        </w:rPr>
        <w:t xml:space="preserve">ktorým sa mení a dopĺňa zákon </w:t>
      </w:r>
      <w:r>
        <w:rPr>
          <w:rFonts w:ascii="Times New Roman" w:hAnsi="Times New Roman"/>
          <w:b/>
        </w:rPr>
        <w:t xml:space="preserve">č. 530/1990 Zb. o dlhopisoch v znení neskorších </w:t>
      </w:r>
      <w:r w:rsidRPr="0096291D">
        <w:rPr>
          <w:rFonts w:ascii="Times New Roman" w:hAnsi="Times New Roman"/>
          <w:b/>
          <w:bCs/>
        </w:rPr>
        <w:t xml:space="preserve">predpisov </w:t>
      </w:r>
      <w:r w:rsidRPr="00776B0E">
        <w:rPr>
          <w:rFonts w:ascii="Times New Roman" w:hAnsi="Times New Roman"/>
          <w:b/>
        </w:rPr>
        <w:t xml:space="preserve">a ktorým sa </w:t>
      </w:r>
      <w:r>
        <w:rPr>
          <w:rFonts w:ascii="Times New Roman" w:hAnsi="Times New Roman"/>
          <w:b/>
        </w:rPr>
        <w:t xml:space="preserve">mení a </w:t>
      </w:r>
      <w:r w:rsidRPr="00776B0E">
        <w:rPr>
          <w:rFonts w:ascii="Times New Roman" w:hAnsi="Times New Roman"/>
          <w:b/>
        </w:rPr>
        <w:t>dopĺňa zákon č. 429/2002 Z. z. o burze cenných papierov v znení neskorších predpisov</w:t>
      </w:r>
      <w:r>
        <w:rPr>
          <w:rFonts w:ascii="Times New Roman" w:hAnsi="Times New Roman"/>
          <w:b/>
          <w:bCs/>
        </w:rPr>
        <w:t xml:space="preserve"> </w:t>
      </w:r>
    </w:p>
    <w:p w:rsidR="003412C5" w:rsidP="003412C5">
      <w:pPr>
        <w:bidi w:val="0"/>
        <w:jc w:val="both"/>
        <w:rPr>
          <w:rFonts w:ascii="Times New Roman" w:hAnsi="Times New Roman"/>
          <w:b/>
          <w:bCs/>
        </w:rPr>
      </w:pPr>
    </w:p>
    <w:p w:rsidR="003412C5" w:rsidP="003412C5">
      <w:pPr>
        <w:bidi w:val="0"/>
        <w:jc w:val="both"/>
        <w:rPr>
          <w:rFonts w:ascii="Times New Roman" w:hAnsi="Times New Roman"/>
        </w:rPr>
      </w:pPr>
      <w:r>
        <w:rPr>
          <w:rFonts w:ascii="Times New Roman" w:hAnsi="Times New Roman"/>
          <w:b/>
          <w:bCs/>
        </w:rPr>
        <w:t>Termín začatia a ukončenia PPK:</w:t>
      </w:r>
    </w:p>
    <w:p w:rsidR="003412C5" w:rsidP="003412C5">
      <w:pPr>
        <w:pStyle w:val="NormalWeb"/>
        <w:bidi w:val="0"/>
        <w:spacing w:before="0" w:beforeAutospacing="0" w:after="0" w:afterAutospacing="0"/>
        <w:rPr>
          <w:rFonts w:ascii="Times New Roman" w:hAnsi="Times New Roman"/>
        </w:rPr>
      </w:pPr>
      <w:r>
        <w:rPr>
          <w:rFonts w:ascii="Times New Roman" w:hAnsi="Times New Roman"/>
          <w:b/>
          <w:bCs/>
        </w:rPr>
        <w:t> </w:t>
      </w:r>
    </w:p>
    <w:p w:rsidR="003412C5" w:rsidP="003412C5">
      <w:pPr>
        <w:pStyle w:val="NormalWeb"/>
        <w:bidi w:val="0"/>
        <w:spacing w:before="0" w:beforeAutospacing="0" w:after="0" w:afterAutospacing="0"/>
        <w:rPr>
          <w:rFonts w:ascii="Times New Roman" w:hAnsi="Times New Roman"/>
        </w:rPr>
      </w:pPr>
      <w:r>
        <w:rPr>
          <w:rFonts w:ascii="Times New Roman" w:hAnsi="Times New Roman"/>
          <w:b/>
          <w:bCs/>
        </w:rPr>
        <w:t>A.2. Vplyvy:</w:t>
      </w:r>
    </w:p>
    <w:p w:rsidR="003412C5" w:rsidP="003412C5">
      <w:pPr>
        <w:pStyle w:val="NormalWeb"/>
        <w:bidi w:val="0"/>
        <w:spacing w:before="0" w:beforeAutospacing="0" w:after="0" w:afterAutospacing="0"/>
        <w:rPr>
          <w:rFonts w:ascii="Times New Roman" w:hAnsi="Times New Roman"/>
        </w:rPr>
      </w:pPr>
      <w:r>
        <w:rPr>
          <w:rFonts w:ascii="Times New Roman" w:hAnsi="Times New Roman"/>
        </w:rPr>
        <w:t> </w:t>
      </w:r>
    </w:p>
    <w:tbl>
      <w:tblPr>
        <w:tblStyle w:val="TableNormal"/>
        <w:tblW w:w="7564" w:type="dxa"/>
        <w:tblCellMar>
          <w:left w:w="0" w:type="dxa"/>
          <w:right w:w="0" w:type="dxa"/>
        </w:tblCellMar>
      </w:tblPr>
      <w:tblGrid>
        <w:gridCol w:w="3726"/>
        <w:gridCol w:w="1242"/>
        <w:gridCol w:w="1260"/>
        <w:gridCol w:w="1336"/>
      </w:tblGrid>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412C5" w:rsidP="00F965FC">
            <w:pPr>
              <w:pStyle w:val="NormalWeb"/>
              <w:bidi w:val="0"/>
              <w:spacing w:before="0" w:beforeAutospacing="0" w:after="0" w:afterAutospacing="0" w:line="240" w:lineRule="auto"/>
              <w:rPr>
                <w:rFonts w:ascii="Times New Roman" w:hAnsi="Times New Roman"/>
              </w:rPr>
            </w:pPr>
            <w:r>
              <w:rPr>
                <w:rFonts w:ascii="Times New Roman" w:hAnsi="Times New Roman"/>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3412C5" w:rsidP="00F965FC">
            <w:pPr>
              <w:pStyle w:val="NormalWeb"/>
              <w:bidi w:val="0"/>
              <w:spacing w:before="0" w:beforeAutospacing="0" w:after="0" w:afterAutospacing="0" w:line="240" w:lineRule="auto"/>
              <w:jc w:val="center"/>
              <w:rPr>
                <w:rFonts w:ascii="Times New Roman" w:hAnsi="Times New Roman"/>
              </w:rPr>
            </w:pPr>
            <w:r>
              <w:rPr>
                <w:rFonts w:ascii="Times New Roman" w:hAnsi="Times New Roman"/>
              </w:rPr>
              <w:t>Pozitívne</w:t>
            </w:r>
            <w:r>
              <w:rPr>
                <w:rFonts w:ascii="Times New Roman" w:hAnsi="Times New Roman"/>
                <w:sz w:val="16"/>
                <w:szCs w:val="16"/>
                <w:vertAlign w:val="superscript"/>
              </w:rPr>
              <w:t>*</w:t>
            </w:r>
            <w:r>
              <w:rPr>
                <w:rFonts w:ascii="Times New Roman" w:hAnsi="Times New Roman"/>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3412C5" w:rsidP="00F965FC">
            <w:pPr>
              <w:pStyle w:val="NormalWeb"/>
              <w:bidi w:val="0"/>
              <w:spacing w:before="0" w:beforeAutospacing="0" w:after="0" w:afterAutospacing="0" w:line="240" w:lineRule="auto"/>
              <w:jc w:val="center"/>
              <w:rPr>
                <w:rFonts w:ascii="Times New Roman" w:hAnsi="Times New Roman"/>
              </w:rPr>
            </w:pPr>
            <w:r>
              <w:rPr>
                <w:rFonts w:ascii="Times New Roman" w:hAnsi="Times New Roman"/>
              </w:rPr>
              <w:t>Žiadne</w:t>
            </w:r>
            <w:r>
              <w:rPr>
                <w:rFonts w:ascii="Times New Roman" w:hAnsi="Times New Roman"/>
                <w:sz w:val="16"/>
                <w:szCs w:val="16"/>
                <w:vertAlign w:val="superscript"/>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3412C5" w:rsidP="00F965FC">
            <w:pPr>
              <w:pStyle w:val="NormalWeb"/>
              <w:bidi w:val="0"/>
              <w:spacing w:before="0" w:beforeAutospacing="0" w:after="0" w:afterAutospacing="0" w:line="240" w:lineRule="auto"/>
              <w:jc w:val="center"/>
              <w:rPr>
                <w:rFonts w:ascii="Times New Roman" w:hAnsi="Times New Roman"/>
              </w:rPr>
            </w:pPr>
            <w:r>
              <w:rPr>
                <w:rFonts w:ascii="Times New Roman" w:hAnsi="Times New Roman"/>
              </w:rPr>
              <w:t>Negatívne</w:t>
            </w:r>
            <w:r>
              <w:rPr>
                <w:rFonts w:ascii="Times New Roman" w:hAnsi="Times New Roman"/>
                <w:sz w:val="16"/>
                <w:szCs w:val="16"/>
                <w:vertAlign w:val="superscript"/>
              </w:rPr>
              <w:t>*</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412C5" w:rsidP="00F965FC">
            <w:pPr>
              <w:pStyle w:val="NormalWeb"/>
              <w:bidi w:val="0"/>
              <w:spacing w:before="0" w:beforeAutospacing="0" w:after="0" w:afterAutospacing="0" w:line="240" w:lineRule="auto"/>
              <w:rPr>
                <w:rFonts w:ascii="Times New Roman" w:hAnsi="Times New Roman"/>
              </w:rPr>
            </w:pPr>
            <w:r>
              <w:rPr>
                <w:rFonts w:ascii="Times New Roman" w:hAnsi="Times New Roman"/>
                <w:sz w:val="22"/>
                <w:szCs w:val="22"/>
              </w:rPr>
              <w:t>1. Vplyvy na rozpočet verejnej správy</w:t>
            </w:r>
          </w:p>
          <w:p w:rsidR="003412C5" w:rsidP="00F965FC">
            <w:pPr>
              <w:pStyle w:val="NormalWeb"/>
              <w:bidi w:val="0"/>
              <w:spacing w:before="0" w:beforeAutospacing="0" w:after="0" w:afterAutospacing="0" w:line="240" w:lineRule="auto"/>
              <w:rPr>
                <w:rFonts w:ascii="Times New Roman" w:hAnsi="Times New Roman"/>
              </w:rPr>
            </w:pPr>
            <w:r>
              <w:rPr>
                <w:rFonts w:ascii="Times New Roman" w:hAnsi="Times New Roman"/>
                <w:i/>
                <w:iCs/>
                <w:sz w:val="22"/>
                <w:szCs w:val="22"/>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412C5" w:rsidP="00F965FC">
            <w:pPr>
              <w:pStyle w:val="NormalWeb"/>
              <w:bidi w:val="0"/>
              <w:spacing w:before="0" w:beforeAutospacing="0" w:after="0" w:afterAutospacing="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412C5" w:rsidP="00F965FC">
            <w:pPr>
              <w:pStyle w:val="NormalWeb"/>
              <w:bidi w:val="0"/>
              <w:spacing w:before="0" w:beforeAutospacing="0" w:after="0" w:afterAutospacing="0" w:line="240" w:lineRule="auto"/>
              <w:jc w:val="center"/>
              <w:rPr>
                <w:rFonts w:ascii="Times New Roman" w:hAnsi="Times New Roman"/>
              </w:rPr>
            </w:pPr>
            <w:r>
              <w:rPr>
                <w:rFonts w:ascii="Times New Roman" w:hAnsi="Times New Roman"/>
              </w:rPr>
              <w:t>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412C5" w:rsidP="00F965FC">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412C5" w:rsidP="00F965FC">
            <w:pPr>
              <w:pStyle w:val="NormalWeb"/>
              <w:bidi w:val="0"/>
              <w:spacing w:before="0" w:beforeAutospacing="0" w:after="0" w:afterAutospacing="0" w:line="240" w:lineRule="auto"/>
              <w:rPr>
                <w:rFonts w:ascii="Times New Roman" w:hAnsi="Times New Roman"/>
              </w:rPr>
            </w:pPr>
            <w:r>
              <w:rPr>
                <w:rFonts w:ascii="Times New Roman" w:hAnsi="Times New Roman"/>
                <w:sz w:val="22"/>
                <w:szCs w:val="22"/>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412C5" w:rsidP="00F965FC">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412C5" w:rsidP="00F965FC">
            <w:pPr>
              <w:pStyle w:val="NormalWeb"/>
              <w:bidi w:val="0"/>
              <w:spacing w:before="0" w:beforeAutospacing="0" w:after="0" w:afterAutospacing="0" w:line="240" w:lineRule="auto"/>
              <w:jc w:val="center"/>
              <w:rPr>
                <w:rFonts w:ascii="Times New Roman" w:hAnsi="Times New Roman"/>
              </w:rPr>
            </w:pPr>
            <w:r>
              <w:rPr>
                <w:rFonts w:ascii="Times New Roman" w:hAnsi="Times New Roman"/>
              </w:rPr>
              <w:t>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412C5" w:rsidP="00F965FC">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412C5" w:rsidP="00F965FC">
            <w:pPr>
              <w:pStyle w:val="NormalWeb"/>
              <w:bidi w:val="0"/>
              <w:spacing w:before="0" w:beforeAutospacing="0" w:after="0" w:afterAutospacing="0" w:line="240" w:lineRule="auto"/>
              <w:rPr>
                <w:rFonts w:ascii="Times New Roman" w:hAnsi="Times New Roman"/>
              </w:rPr>
            </w:pPr>
            <w:r>
              <w:rPr>
                <w:rFonts w:ascii="Times New Roman" w:hAnsi="Times New Roman"/>
                <w:sz w:val="22"/>
                <w:szCs w:val="22"/>
              </w:rPr>
              <w:t xml:space="preserve">3, Sociálne vplyvy </w:t>
            </w:r>
          </w:p>
          <w:p w:rsidR="003412C5" w:rsidP="00F965FC">
            <w:pPr>
              <w:pStyle w:val="NormalWeb"/>
              <w:bidi w:val="0"/>
              <w:spacing w:before="0" w:beforeAutospacing="0" w:after="0" w:afterAutospacing="0" w:line="240" w:lineRule="auto"/>
              <w:rPr>
                <w:rFonts w:ascii="Times New Roman" w:hAnsi="Times New Roman"/>
              </w:rPr>
            </w:pPr>
            <w:r>
              <w:rPr>
                <w:rFonts w:ascii="Times New Roman" w:hAnsi="Times New Roman"/>
                <w:sz w:val="22"/>
                <w:szCs w:val="22"/>
              </w:rPr>
              <w:t>– vplyvy  na hospodárenie obyvateľstva,</w:t>
            </w:r>
          </w:p>
          <w:p w:rsidR="003412C5" w:rsidP="00F965FC">
            <w:pPr>
              <w:pStyle w:val="NormalWeb"/>
              <w:bidi w:val="0"/>
              <w:spacing w:before="0" w:beforeAutospacing="0" w:after="0" w:afterAutospacing="0" w:line="240" w:lineRule="auto"/>
              <w:rPr>
                <w:rFonts w:ascii="Times New Roman" w:hAnsi="Times New Roman"/>
              </w:rPr>
            </w:pPr>
            <w:r>
              <w:rPr>
                <w:rFonts w:ascii="Times New Roman" w:hAnsi="Times New Roman"/>
                <w:sz w:val="22"/>
                <w:szCs w:val="22"/>
              </w:rPr>
              <w:t>-sociálnu exklúziu,</w:t>
            </w:r>
          </w:p>
          <w:p w:rsidR="003412C5" w:rsidP="00F965FC">
            <w:pPr>
              <w:pStyle w:val="NormalWeb"/>
              <w:bidi w:val="0"/>
              <w:spacing w:before="0" w:beforeAutospacing="0" w:after="0" w:afterAutospacing="0" w:line="240" w:lineRule="auto"/>
              <w:rPr>
                <w:rFonts w:ascii="Times New Roman" w:hAnsi="Times New Roman"/>
              </w:rPr>
            </w:pPr>
            <w:r>
              <w:rPr>
                <w:rFonts w:ascii="Times New Roman" w:hAnsi="Times New Roman"/>
                <w:sz w:val="22"/>
                <w:szCs w:val="22"/>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412C5" w:rsidP="00F965FC">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412C5" w:rsidP="00F965FC">
            <w:pPr>
              <w:pStyle w:val="NormalWeb"/>
              <w:bidi w:val="0"/>
              <w:spacing w:before="0" w:beforeAutospacing="0" w:after="0" w:afterAutospacing="0" w:line="240" w:lineRule="auto"/>
              <w:jc w:val="center"/>
              <w:rPr>
                <w:rFonts w:ascii="Times New Roman" w:hAnsi="Times New Roman"/>
              </w:rPr>
            </w:pPr>
            <w:r>
              <w:rPr>
                <w:rFonts w:ascii="Times New Roman" w:hAnsi="Times New Roman"/>
              </w:rPr>
              <w:t>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412C5" w:rsidP="00F965FC">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412C5" w:rsidP="00F965FC">
            <w:pPr>
              <w:pStyle w:val="NormalWeb"/>
              <w:bidi w:val="0"/>
              <w:spacing w:before="0" w:beforeAutospacing="0" w:after="0" w:afterAutospacing="0" w:line="240" w:lineRule="auto"/>
              <w:rPr>
                <w:rFonts w:ascii="Times New Roman" w:hAnsi="Times New Roman"/>
              </w:rPr>
            </w:pPr>
            <w:r>
              <w:rPr>
                <w:rFonts w:ascii="Times New Roman" w:hAnsi="Times New Roman"/>
                <w:sz w:val="22"/>
                <w:szCs w:val="22"/>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412C5" w:rsidP="00F965FC">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412C5" w:rsidP="00F965FC">
            <w:pPr>
              <w:pStyle w:val="NormalWeb"/>
              <w:bidi w:val="0"/>
              <w:spacing w:before="0" w:beforeAutospacing="0" w:after="0" w:afterAutospacing="0" w:line="240" w:lineRule="auto"/>
              <w:jc w:val="center"/>
              <w:rPr>
                <w:rFonts w:ascii="Times New Roman" w:hAnsi="Times New Roman"/>
              </w:rPr>
            </w:pPr>
            <w:r>
              <w:rPr>
                <w:rFonts w:ascii="Times New Roman" w:hAnsi="Times New Roman"/>
              </w:rPr>
              <w:t>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412C5" w:rsidP="00F965FC">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412C5" w:rsidP="00F965FC">
            <w:pPr>
              <w:pStyle w:val="NormalWeb"/>
              <w:bidi w:val="0"/>
              <w:spacing w:before="0" w:beforeAutospacing="0" w:after="0" w:afterAutospacing="0" w:line="240" w:lineRule="auto"/>
              <w:rPr>
                <w:rFonts w:ascii="Times New Roman" w:hAnsi="Times New Roman"/>
              </w:rPr>
            </w:pPr>
            <w:r>
              <w:rPr>
                <w:rFonts w:ascii="Times New Roman" w:hAnsi="Times New Roman"/>
                <w:sz w:val="22"/>
                <w:szCs w:val="22"/>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412C5" w:rsidP="00F965FC">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412C5" w:rsidP="00F965FC">
            <w:pPr>
              <w:pStyle w:val="NormalWeb"/>
              <w:bidi w:val="0"/>
              <w:spacing w:before="0" w:beforeAutospacing="0" w:after="0" w:afterAutospacing="0" w:line="240" w:lineRule="auto"/>
              <w:jc w:val="center"/>
              <w:rPr>
                <w:rFonts w:ascii="Times New Roman" w:hAnsi="Times New Roman"/>
              </w:rPr>
            </w:pPr>
            <w:r>
              <w:rPr>
                <w:rFonts w:ascii="Times New Roman" w:hAnsi="Times New Roman"/>
              </w:rPr>
              <w:t>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412C5" w:rsidP="00F965FC">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412C5" w:rsidP="00F965FC">
            <w:pPr>
              <w:pStyle w:val="NormalWeb"/>
              <w:bidi w:val="0"/>
              <w:spacing w:before="0" w:beforeAutospacing="0" w:after="0" w:afterAutospacing="0" w:line="240" w:lineRule="auto"/>
              <w:rPr>
                <w:rFonts w:ascii="Times New Roman" w:hAnsi="Times New Roman"/>
                <w:sz w:val="22"/>
                <w:szCs w:val="22"/>
              </w:rPr>
            </w:pP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412C5" w:rsidP="00F965FC">
            <w:pPr>
              <w:pStyle w:val="NormalWeb"/>
              <w:bidi w:val="0"/>
              <w:spacing w:before="0" w:beforeAutospacing="0" w:after="0" w:afterAutospacing="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412C5" w:rsidP="00F965FC">
            <w:pPr>
              <w:pStyle w:val="NormalWeb"/>
              <w:bidi w:val="0"/>
              <w:spacing w:before="0" w:beforeAutospacing="0" w:after="0" w:afterAutospacing="0" w:line="240" w:lineRule="auto"/>
              <w:jc w:val="center"/>
              <w:rPr>
                <w:rFonts w:ascii="Times New Roman" w:hAnsi="Times New Roman"/>
              </w:rPr>
            </w:pP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412C5" w:rsidP="00F965FC">
            <w:pPr>
              <w:pStyle w:val="NormalWeb"/>
              <w:bidi w:val="0"/>
              <w:spacing w:before="0" w:beforeAutospacing="0" w:after="0" w:afterAutospacing="0" w:line="240" w:lineRule="auto"/>
              <w:jc w:val="center"/>
              <w:rPr>
                <w:rFonts w:ascii="Times New Roman" w:hAnsi="Times New Roman"/>
              </w:rPr>
            </w:pPr>
          </w:p>
        </w:tc>
      </w:tr>
    </w:tbl>
    <w:p w:rsidR="003412C5" w:rsidRPr="00A40C26" w:rsidP="003412C5">
      <w:pPr>
        <w:pStyle w:val="NormalWeb"/>
        <w:bidi w:val="0"/>
        <w:spacing w:before="0" w:beforeAutospacing="0" w:after="0" w:afterAutospacing="0"/>
        <w:jc w:val="both"/>
        <w:rPr>
          <w:rFonts w:ascii="Times New Roman" w:hAnsi="Times New Roman"/>
          <w:sz w:val="18"/>
          <w:szCs w:val="18"/>
        </w:rPr>
      </w:pPr>
      <w:r w:rsidRPr="00A40C26">
        <w:rPr>
          <w:rFonts w:ascii="Times New Roman" w:hAnsi="Times New Roman"/>
          <w:b/>
          <w:bCs/>
          <w:sz w:val="18"/>
          <w:szCs w:val="18"/>
        </w:rPr>
        <w:t>*</w:t>
      </w:r>
      <w:r w:rsidRPr="00A40C26">
        <w:rPr>
          <w:rFonts w:ascii="Times New Roman" w:hAnsi="Times New Roman"/>
          <w:sz w:val="18"/>
          <w:szCs w:val="18"/>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3412C5" w:rsidP="003412C5">
      <w:pPr>
        <w:pStyle w:val="NormalWeb"/>
        <w:bidi w:val="0"/>
        <w:spacing w:before="0" w:beforeAutospacing="0" w:after="0" w:afterAutospacing="0"/>
        <w:jc w:val="both"/>
        <w:rPr>
          <w:rFonts w:ascii="Times New Roman" w:hAnsi="Times New Roman"/>
        </w:rPr>
      </w:pPr>
      <w:r>
        <w:rPr>
          <w:rFonts w:ascii="Times New Roman" w:hAnsi="Times New Roman"/>
          <w:sz w:val="16"/>
          <w:szCs w:val="16"/>
        </w:rPr>
        <w:t> </w:t>
      </w:r>
    </w:p>
    <w:p w:rsidR="003412C5" w:rsidP="003412C5">
      <w:pPr>
        <w:pStyle w:val="NormalWeb"/>
        <w:bidi w:val="0"/>
        <w:spacing w:before="0" w:beforeAutospacing="0" w:after="0" w:afterAutospacing="0"/>
        <w:jc w:val="both"/>
        <w:rPr>
          <w:rFonts w:ascii="Times New Roman" w:hAnsi="Times New Roman"/>
        </w:rPr>
      </w:pPr>
      <w:r>
        <w:rPr>
          <w:rFonts w:ascii="Times New Roman" w:hAnsi="Times New Roman"/>
          <w:b/>
          <w:bCs/>
        </w:rPr>
        <w:t>A.3. Poznámky</w:t>
      </w:r>
    </w:p>
    <w:p w:rsidR="003412C5" w:rsidP="003412C5">
      <w:pPr>
        <w:pStyle w:val="NormalWeb"/>
        <w:bidi w:val="0"/>
        <w:spacing w:before="0" w:beforeAutospacing="0" w:after="0" w:afterAutospacing="0"/>
        <w:jc w:val="both"/>
        <w:rPr>
          <w:rFonts w:ascii="Times New Roman" w:hAnsi="Times New Roman"/>
        </w:rPr>
      </w:pPr>
      <w:r>
        <w:rPr>
          <w:rFonts w:ascii="Times New Roman" w:hAnsi="Times New Roman"/>
          <w:b/>
          <w:bCs/>
        </w:rPr>
        <w:t> </w:t>
      </w:r>
    </w:p>
    <w:p w:rsidR="003412C5" w:rsidP="003412C5">
      <w:pPr>
        <w:pStyle w:val="NormalWeb"/>
        <w:bidi w:val="0"/>
        <w:spacing w:before="0" w:beforeAutospacing="0" w:after="0" w:afterAutospacing="0"/>
        <w:jc w:val="both"/>
        <w:rPr>
          <w:rFonts w:ascii="Times New Roman" w:hAnsi="Times New Roman"/>
        </w:rPr>
      </w:pPr>
      <w:r>
        <w:rPr>
          <w:rFonts w:ascii="Times New Roman" w:hAnsi="Times New Roman"/>
          <w:b/>
          <w:bCs/>
        </w:rPr>
        <w:t>A.4. Alternatívne riešenia</w:t>
      </w:r>
    </w:p>
    <w:p w:rsidR="003412C5" w:rsidP="003412C5">
      <w:pPr>
        <w:pStyle w:val="NormalWeb"/>
        <w:bidi w:val="0"/>
        <w:spacing w:before="0" w:beforeAutospacing="0" w:after="0" w:afterAutospacing="0"/>
        <w:ind w:left="1416"/>
        <w:jc w:val="both"/>
        <w:rPr>
          <w:rFonts w:ascii="Times New Roman" w:hAnsi="Times New Roman"/>
        </w:rPr>
      </w:pPr>
      <w:r>
        <w:rPr>
          <w:rFonts w:ascii="Times New Roman" w:hAnsi="Times New Roman"/>
          <w:sz w:val="22"/>
          <w:szCs w:val="22"/>
        </w:rPr>
        <w:t> </w:t>
      </w:r>
    </w:p>
    <w:p w:rsidR="003412C5" w:rsidP="003412C5">
      <w:pPr>
        <w:pStyle w:val="NormalWeb"/>
        <w:bidi w:val="0"/>
        <w:spacing w:before="0" w:beforeAutospacing="0" w:after="0" w:afterAutospacing="0"/>
        <w:rPr>
          <w:rFonts w:ascii="Times New Roman" w:hAnsi="Times New Roman"/>
        </w:rPr>
      </w:pPr>
      <w:r>
        <w:rPr>
          <w:rFonts w:ascii="Times New Roman" w:hAnsi="Times New Roman"/>
          <w:b/>
          <w:bCs/>
        </w:rPr>
        <w:t xml:space="preserve">A.5. Stanovisko gestorov </w:t>
      </w:r>
    </w:p>
    <w:p w:rsidR="00351072" w:rsidP="00351072">
      <w:pPr>
        <w:bidi w:val="0"/>
        <w:jc w:val="both"/>
        <w:rPr>
          <w:rFonts w:ascii="Times New Roman" w:hAnsi="Times New Roman"/>
        </w:rPr>
      </w:pPr>
    </w:p>
    <w:p w:rsidR="00351072" w:rsidP="00351072">
      <w:pPr>
        <w:bidi w:val="0"/>
        <w:rPr>
          <w:rFonts w:ascii="Arial Narrow" w:hAnsi="Arial Narrow" w:cs="Arial Narrow"/>
          <w:color w:val="0000FF"/>
          <w:sz w:val="22"/>
          <w:szCs w:val="22"/>
        </w:rPr>
      </w:pPr>
    </w:p>
    <w:p w:rsidR="00351072" w:rsidP="00351072">
      <w:pPr>
        <w:bidi w:val="0"/>
        <w:jc w:val="both"/>
        <w:rPr>
          <w:rFonts w:ascii="Times New Roman" w:hAnsi="Times New Roman"/>
        </w:rPr>
      </w:pPr>
    </w:p>
    <w:p w:rsidR="00351072" w:rsidP="00351072">
      <w:pPr>
        <w:bidi w:val="0"/>
        <w:jc w:val="both"/>
        <w:rPr>
          <w:rFonts w:ascii="Times New Roman" w:hAnsi="Times New Roman"/>
        </w:rPr>
      </w:pPr>
    </w:p>
    <w:p w:rsidR="00351072" w:rsidP="00351072">
      <w:pPr>
        <w:bidi w:val="0"/>
        <w:jc w:val="both"/>
        <w:rPr>
          <w:rFonts w:ascii="Times New Roman" w:hAnsi="Times New Roman"/>
        </w:rPr>
      </w:pPr>
    </w:p>
    <w:p w:rsidR="00351072" w:rsidP="00351072">
      <w:pPr>
        <w:bidi w:val="0"/>
        <w:jc w:val="both"/>
        <w:rPr>
          <w:rFonts w:ascii="Times New Roman" w:hAnsi="Times New Roman"/>
        </w:rPr>
      </w:pPr>
    </w:p>
    <w:p w:rsidR="00351072" w:rsidP="00351072">
      <w:pPr>
        <w:bidi w:val="0"/>
        <w:jc w:val="both"/>
        <w:rPr>
          <w:rFonts w:ascii="Times New Roman" w:hAnsi="Times New Roman"/>
        </w:rPr>
      </w:pPr>
    </w:p>
    <w:p w:rsidR="00E21E0A" w:rsidP="00351072">
      <w:pPr>
        <w:bidi w:val="0"/>
        <w:jc w:val="both"/>
        <w:rPr>
          <w:rFonts w:ascii="Times New Roman" w:hAnsi="Times New Roman"/>
        </w:rPr>
      </w:pPr>
    </w:p>
    <w:p w:rsidR="00E21E0A" w:rsidP="00351072">
      <w:pPr>
        <w:bidi w:val="0"/>
        <w:jc w:val="both"/>
        <w:rPr>
          <w:rFonts w:ascii="Times New Roman" w:hAnsi="Times New Roman"/>
        </w:rPr>
      </w:pPr>
    </w:p>
    <w:p w:rsidR="00E21E0A" w:rsidP="00351072">
      <w:pPr>
        <w:bidi w:val="0"/>
        <w:jc w:val="both"/>
        <w:rPr>
          <w:rFonts w:ascii="Times New Roman" w:hAnsi="Times New Roman"/>
        </w:rPr>
      </w:pPr>
    </w:p>
    <w:p w:rsidR="00351072" w:rsidP="00351072">
      <w:pPr>
        <w:bidi w:val="0"/>
        <w:jc w:val="both"/>
        <w:rPr>
          <w:rFonts w:ascii="Times New Roman" w:hAnsi="Times New Roman"/>
        </w:rPr>
      </w:pPr>
    </w:p>
    <w:p w:rsidR="00351072" w:rsidRPr="00351072" w:rsidP="00351072">
      <w:pPr>
        <w:pStyle w:val="Title"/>
        <w:bidi w:val="0"/>
        <w:rPr>
          <w:rFonts w:ascii="Times New Roman" w:hAnsi="Times New Roman"/>
        </w:rPr>
      </w:pPr>
      <w:r w:rsidRPr="00351072">
        <w:rPr>
          <w:rFonts w:ascii="Times New Roman" w:hAnsi="Times New Roman"/>
        </w:rPr>
        <w:t>DOLOŽKA ZLUČITEĽNOSTI</w:t>
      </w:r>
    </w:p>
    <w:p w:rsidR="003412C5" w:rsidRPr="003412C5" w:rsidP="003412C5">
      <w:pPr>
        <w:pBdr>
          <w:bottom w:val="single" w:sz="6" w:space="1" w:color="auto"/>
        </w:pBdr>
        <w:bidi w:val="0"/>
        <w:jc w:val="center"/>
        <w:rPr>
          <w:rFonts w:ascii="Arial Narrow" w:hAnsi="Arial Narrow" w:cs="Arial Narrow"/>
          <w:bCs/>
          <w:sz w:val="22"/>
          <w:szCs w:val="22"/>
        </w:rPr>
      </w:pPr>
      <w:r w:rsidRPr="003412C5">
        <w:rPr>
          <w:rFonts w:ascii="Times New Roman" w:hAnsi="Times New Roman"/>
          <w:bCs/>
        </w:rPr>
        <w:t>návrhu zákona, ktorým sa mení a dopĺňa zákon č. 530/1990 Zb. o dlhopisoch v znení neskorších predpisov a ktorým sa mení a dopĺňa zákon č. 429/2002 Z. z. o burze cenných papierov v znení neskorších predpisov</w:t>
      </w:r>
      <w:r>
        <w:rPr>
          <w:rFonts w:ascii="Times New Roman" w:hAnsi="Times New Roman"/>
          <w:bCs/>
        </w:rPr>
        <w:t xml:space="preserve"> </w:t>
      </w:r>
      <w:r w:rsidRPr="003412C5">
        <w:rPr>
          <w:rFonts w:ascii="Times New Roman" w:hAnsi="Times New Roman"/>
          <w:bCs/>
        </w:rPr>
        <w:t>s právom Európskej únie</w:t>
      </w:r>
    </w:p>
    <w:p w:rsidR="00351072" w:rsidRPr="00351072" w:rsidP="00351072">
      <w:pPr>
        <w:bidi w:val="0"/>
        <w:jc w:val="center"/>
        <w:rPr>
          <w:rFonts w:ascii="Times New Roman" w:hAnsi="Times New Roman"/>
          <w:b/>
          <w:bCs/>
        </w:rPr>
      </w:pPr>
    </w:p>
    <w:p w:rsidR="00351072" w:rsidRPr="00351072" w:rsidP="0071092B">
      <w:pPr>
        <w:numPr>
          <w:numId w:val="1"/>
        </w:numPr>
        <w:bidi w:val="0"/>
        <w:spacing w:after="120"/>
        <w:jc w:val="both"/>
        <w:rPr>
          <w:rFonts w:ascii="Times New Roman" w:hAnsi="Times New Roman"/>
        </w:rPr>
      </w:pPr>
      <w:r w:rsidRPr="00351072">
        <w:rPr>
          <w:rFonts w:ascii="Times New Roman" w:hAnsi="Times New Roman"/>
          <w:b/>
          <w:bCs/>
        </w:rPr>
        <w:t>Predkladateľ zákona:</w:t>
      </w:r>
    </w:p>
    <w:p w:rsidR="00351072" w:rsidRPr="00351072" w:rsidP="00351072">
      <w:pPr>
        <w:bidi w:val="0"/>
        <w:ind w:firstLine="425"/>
        <w:jc w:val="both"/>
        <w:rPr>
          <w:rFonts w:ascii="Times New Roman" w:hAnsi="Times New Roman"/>
        </w:rPr>
      </w:pPr>
      <w:r w:rsidRPr="00351072">
        <w:rPr>
          <w:rFonts w:ascii="Times New Roman" w:hAnsi="Times New Roman"/>
        </w:rPr>
        <w:t xml:space="preserve">Vláda Slovenskej republiky. </w:t>
      </w:r>
    </w:p>
    <w:p w:rsidR="00351072" w:rsidRPr="00351072" w:rsidP="00351072">
      <w:pPr>
        <w:bidi w:val="0"/>
        <w:jc w:val="both"/>
        <w:rPr>
          <w:rFonts w:ascii="Times New Roman" w:hAnsi="Times New Roman"/>
          <w:bCs/>
        </w:rPr>
      </w:pPr>
    </w:p>
    <w:p w:rsidR="00351072" w:rsidRPr="00351072" w:rsidP="0071092B">
      <w:pPr>
        <w:numPr>
          <w:numId w:val="1"/>
        </w:numPr>
        <w:bidi w:val="0"/>
        <w:spacing w:after="120"/>
        <w:jc w:val="both"/>
        <w:rPr>
          <w:rFonts w:ascii="Times New Roman" w:hAnsi="Times New Roman"/>
          <w:b/>
          <w:bCs/>
        </w:rPr>
      </w:pPr>
      <w:r w:rsidRPr="00351072">
        <w:rPr>
          <w:rFonts w:ascii="Times New Roman" w:hAnsi="Times New Roman"/>
          <w:b/>
          <w:bCs/>
        </w:rPr>
        <w:t>Názov návrhu zákona:</w:t>
      </w:r>
    </w:p>
    <w:p w:rsidR="00351072" w:rsidRPr="003412C5" w:rsidP="003412C5">
      <w:pPr>
        <w:bidi w:val="0"/>
        <w:spacing w:after="120"/>
        <w:ind w:left="426"/>
        <w:jc w:val="both"/>
        <w:rPr>
          <w:rFonts w:ascii="Times New Roman" w:hAnsi="Times New Roman"/>
        </w:rPr>
      </w:pPr>
      <w:r w:rsidRPr="003412C5" w:rsidR="003412C5">
        <w:rPr>
          <w:rFonts w:ascii="Times New Roman" w:hAnsi="Times New Roman"/>
        </w:rPr>
        <w:t>Návrh zákona, ktorým sa mení a dopĺňa zákon č. 530/1990 Zb. o dlhopisoch v znení neskorších predpisov a ktorým sa mení a dopĺňa zákon č. 429/2002 Z. z. o burze cenných papierov v znení neskorších predpisov.</w:t>
      </w:r>
    </w:p>
    <w:p w:rsidR="00351072" w:rsidRPr="00351072" w:rsidP="0071092B">
      <w:pPr>
        <w:numPr>
          <w:numId w:val="1"/>
        </w:numPr>
        <w:bidi w:val="0"/>
        <w:spacing w:after="120"/>
        <w:jc w:val="both"/>
        <w:rPr>
          <w:rFonts w:ascii="Times New Roman" w:hAnsi="Times New Roman"/>
          <w:b/>
          <w:bCs/>
        </w:rPr>
      </w:pPr>
      <w:r w:rsidRPr="00351072">
        <w:rPr>
          <w:rFonts w:ascii="Times New Roman" w:hAnsi="Times New Roman"/>
          <w:b/>
          <w:bCs/>
        </w:rPr>
        <w:t xml:space="preserve">Problematika návrhu zákona: </w:t>
      </w:r>
    </w:p>
    <w:p w:rsidR="00351072" w:rsidRPr="00351072" w:rsidP="0071092B">
      <w:pPr>
        <w:pStyle w:val="BodyText"/>
        <w:widowControl/>
        <w:numPr>
          <w:ilvl w:val="1"/>
          <w:numId w:val="1"/>
        </w:numPr>
        <w:bidi w:val="0"/>
        <w:spacing w:after="120"/>
        <w:rPr>
          <w:rFonts w:ascii="Times New Roman" w:hAnsi="Times New Roman"/>
        </w:rPr>
      </w:pPr>
      <w:r w:rsidRPr="00351072">
        <w:rPr>
          <w:rFonts w:ascii="Times New Roman" w:hAnsi="Times New Roman"/>
        </w:rPr>
        <w:t>je upravená v práve Európskej únie:</w:t>
      </w:r>
    </w:p>
    <w:p w:rsidR="00351072" w:rsidRPr="00351072" w:rsidP="00351072">
      <w:pPr>
        <w:pStyle w:val="BodyText"/>
        <w:bidi w:val="0"/>
        <w:ind w:left="896" w:hanging="357"/>
        <w:rPr>
          <w:rFonts w:ascii="Times New Roman" w:hAnsi="Times New Roman"/>
          <w:b/>
          <w:bCs/>
          <w:i/>
          <w:iCs/>
        </w:rPr>
      </w:pPr>
      <w:r w:rsidRPr="00351072">
        <w:rPr>
          <w:rFonts w:ascii="Times New Roman" w:hAnsi="Times New Roman"/>
          <w:b/>
          <w:bCs/>
          <w:i/>
          <w:iCs/>
        </w:rPr>
        <w:t>Primárne právo:</w:t>
      </w:r>
    </w:p>
    <w:p w:rsidR="003412C5" w:rsidRPr="003412C5" w:rsidP="003412C5">
      <w:pPr>
        <w:pStyle w:val="BodyText"/>
        <w:widowControl/>
        <w:numPr>
          <w:numId w:val="3"/>
        </w:numPr>
        <w:bidi w:val="0"/>
        <w:spacing w:after="120"/>
        <w:ind w:left="896" w:hanging="357"/>
        <w:rPr>
          <w:rFonts w:ascii="Times New Roman" w:hAnsi="Times New Roman"/>
        </w:rPr>
      </w:pPr>
      <w:r w:rsidRPr="003412C5">
        <w:rPr>
          <w:rFonts w:ascii="Times New Roman" w:hAnsi="Times New Roman"/>
        </w:rPr>
        <w:t xml:space="preserve">čl. 54,  56 až 66 Zmluvy o fungovaní Európskej únie, </w:t>
      </w:r>
    </w:p>
    <w:p w:rsidR="00351072" w:rsidRPr="00351072" w:rsidP="00351072">
      <w:pPr>
        <w:pStyle w:val="BodyTextIndent"/>
        <w:bidi w:val="0"/>
        <w:spacing w:after="120"/>
        <w:ind w:left="567" w:hanging="28"/>
        <w:rPr>
          <w:rFonts w:ascii="Times New Roman" w:hAnsi="Times New Roman"/>
        </w:rPr>
      </w:pPr>
      <w:r w:rsidRPr="00351072">
        <w:rPr>
          <w:rFonts w:ascii="Times New Roman" w:hAnsi="Times New Roman"/>
          <w:b/>
          <w:bCs/>
          <w:i/>
          <w:iCs/>
        </w:rPr>
        <w:t xml:space="preserve">Sekundárne právo </w:t>
      </w:r>
      <w:r w:rsidRPr="00351072">
        <w:rPr>
          <w:rFonts w:ascii="Times New Roman" w:hAnsi="Times New Roman"/>
        </w:rPr>
        <w:t>(prijaté po nadobudnutí platnosti Lisabonskej zmluvy, ktorou sa mení a dopĺňa Zmluva o  Európskej únii a Zmluva o Európskom spoločenstve - po 30. novembri 2009):</w:t>
      </w:r>
    </w:p>
    <w:p w:rsidR="003412C5" w:rsidRPr="00DF3A8A" w:rsidP="003412C5">
      <w:pPr>
        <w:pStyle w:val="BodyTextIndent"/>
        <w:numPr>
          <w:numId w:val="2"/>
        </w:numPr>
        <w:tabs>
          <w:tab w:val="num" w:pos="993"/>
        </w:tabs>
        <w:bidi w:val="0"/>
        <w:spacing w:before="0" w:after="240" w:line="240" w:lineRule="auto"/>
        <w:rPr>
          <w:rFonts w:ascii="Times New Roman" w:hAnsi="Times New Roman"/>
        </w:rPr>
      </w:pPr>
      <w:r w:rsidRPr="00DF3A8A">
        <w:rPr>
          <w:rFonts w:ascii="Times New Roman" w:hAnsi="Times New Roman"/>
        </w:rPr>
        <w:t xml:space="preserve">smernica Európskeho parlamentu a Rady </w:t>
      </w:r>
      <w:r w:rsidRPr="00DF3A8A">
        <w:rPr>
          <w:rFonts w:ascii="Times New Roman" w:hAnsi="Times New Roman"/>
          <w:u w:val="single"/>
        </w:rPr>
        <w:t>2004/109/ES</w:t>
      </w:r>
      <w:r w:rsidRPr="00DF3A8A">
        <w:rPr>
          <w:rFonts w:ascii="Times New Roman" w:hAnsi="Times New Roman"/>
        </w:rPr>
        <w:t xml:space="preserve"> z 15. decembra 2004 o harmonizácii požiadaviek na transparentnosť v súvislosti s informáciami o emitentoch, ktorých cenné papiere sú prijaté na obchodovanie na regulovanom trhu, a ktorou sa mení a dopĺňa smernica 2001/34/ES (Ú. v. EÚ L 390, 31.12.2004) v platnom znení.</w:t>
      </w:r>
    </w:p>
    <w:p w:rsidR="003412C5" w:rsidRPr="00DF3A8A" w:rsidP="003412C5">
      <w:pPr>
        <w:pStyle w:val="BodyText"/>
        <w:widowControl/>
        <w:numPr>
          <w:ilvl w:val="1"/>
          <w:numId w:val="1"/>
        </w:numPr>
        <w:bidi w:val="0"/>
        <w:spacing w:after="120"/>
        <w:jc w:val="both"/>
        <w:rPr>
          <w:rFonts w:ascii="Times New Roman" w:hAnsi="Times New Roman"/>
        </w:rPr>
      </w:pPr>
      <w:r w:rsidRPr="00DF3A8A">
        <w:rPr>
          <w:rFonts w:ascii="Times New Roman" w:hAnsi="Times New Roman"/>
        </w:rPr>
        <w:t>je obsiahnutá v judikatúre Súdneho dvora Európskej únie:</w:t>
      </w:r>
    </w:p>
    <w:p w:rsidR="003412C5" w:rsidRPr="00DF3A8A" w:rsidP="003412C5">
      <w:pPr>
        <w:pStyle w:val="BodyText"/>
        <w:widowControl/>
        <w:numPr>
          <w:numId w:val="2"/>
        </w:numPr>
        <w:bidi w:val="0"/>
        <w:spacing w:after="120"/>
        <w:jc w:val="both"/>
        <w:rPr>
          <w:rFonts w:ascii="Times New Roman" w:hAnsi="Times New Roman"/>
        </w:rPr>
      </w:pPr>
      <w:r w:rsidRPr="00DF3A8A">
        <w:rPr>
          <w:rFonts w:ascii="Times New Roman" w:hAnsi="Times New Roman"/>
        </w:rPr>
        <w:t>rozsudok Súdneho dvora  vo veci C - 100/09, EK v. Česká republika, [2009],</w:t>
      </w:r>
    </w:p>
    <w:p w:rsidR="003412C5" w:rsidRPr="00DF3A8A" w:rsidP="003412C5">
      <w:pPr>
        <w:pStyle w:val="BodyText"/>
        <w:widowControl/>
        <w:numPr>
          <w:numId w:val="2"/>
        </w:numPr>
        <w:bidi w:val="0"/>
        <w:spacing w:after="120"/>
        <w:jc w:val="both"/>
        <w:rPr>
          <w:rFonts w:ascii="Times New Roman" w:hAnsi="Times New Roman"/>
        </w:rPr>
      </w:pPr>
      <w:r w:rsidRPr="00DF3A8A">
        <w:rPr>
          <w:rFonts w:ascii="Times New Roman" w:hAnsi="Times New Roman"/>
        </w:rPr>
        <w:t xml:space="preserve">rozsudok Súdneho dvora  vo veci C - 101/08, </w:t>
      </w:r>
      <w:r w:rsidRPr="00DF3A8A">
        <w:rPr>
          <w:rFonts w:ascii="Times New Roman" w:hAnsi="Times New Roman"/>
          <w:bCs/>
        </w:rPr>
        <w:t xml:space="preserve">Audiolux SA a i. v. Groupe Bruxelles Lambert SA (GBL) a i., Bertelsmann AG a i., </w:t>
      </w:r>
      <w:r w:rsidRPr="00DF3A8A">
        <w:rPr>
          <w:rFonts w:ascii="Times New Roman" w:hAnsi="Times New Roman"/>
        </w:rPr>
        <w:t>[2009].</w:t>
      </w:r>
    </w:p>
    <w:p w:rsidR="003412C5" w:rsidRPr="00DF3A8A" w:rsidP="003412C5">
      <w:pPr>
        <w:numPr>
          <w:numId w:val="1"/>
        </w:numPr>
        <w:tabs>
          <w:tab w:val="left" w:pos="360"/>
        </w:tabs>
        <w:bidi w:val="0"/>
        <w:spacing w:after="120"/>
        <w:jc w:val="both"/>
        <w:rPr>
          <w:rFonts w:ascii="Times New Roman" w:hAnsi="Times New Roman"/>
          <w:b/>
          <w:bCs/>
        </w:rPr>
      </w:pPr>
      <w:r w:rsidRPr="00DF3A8A">
        <w:rPr>
          <w:rFonts w:ascii="Times New Roman" w:hAnsi="Times New Roman"/>
          <w:b/>
          <w:bCs/>
        </w:rPr>
        <w:t>Záväzky Slovenskej republiky vo vzťahu k Európskej únii:</w:t>
      </w:r>
    </w:p>
    <w:p w:rsidR="003412C5" w:rsidRPr="00DF3A8A" w:rsidP="003412C5">
      <w:pPr>
        <w:pStyle w:val="BodyText"/>
        <w:widowControl/>
        <w:numPr>
          <w:numId w:val="4"/>
        </w:numPr>
        <w:tabs>
          <w:tab w:val="left" w:pos="360"/>
          <w:tab w:val="left" w:pos="540"/>
        </w:tabs>
        <w:bidi w:val="0"/>
        <w:spacing w:after="120"/>
        <w:jc w:val="both"/>
        <w:rPr>
          <w:rFonts w:ascii="Times New Roman" w:hAnsi="Times New Roman"/>
        </w:rPr>
      </w:pPr>
      <w:r w:rsidRPr="00DF3A8A">
        <w:rPr>
          <w:rFonts w:ascii="Times New Roman" w:hAnsi="Times New Roman"/>
        </w:rPr>
        <w:t>Lehota na prebratie smernice alebo na implementáciu nariadenia alebo rozhodnutia: bezpredmetné.</w:t>
      </w:r>
    </w:p>
    <w:p w:rsidR="003412C5" w:rsidRPr="00DF3A8A" w:rsidP="003412C5">
      <w:pPr>
        <w:pStyle w:val="BodyText"/>
        <w:widowControl/>
        <w:numPr>
          <w:numId w:val="4"/>
        </w:numPr>
        <w:tabs>
          <w:tab w:val="left" w:pos="360"/>
          <w:tab w:val="left" w:pos="540"/>
        </w:tabs>
        <w:bidi w:val="0"/>
        <w:spacing w:after="120"/>
        <w:jc w:val="both"/>
        <w:rPr>
          <w:rFonts w:ascii="Times New Roman" w:hAnsi="Times New Roman"/>
        </w:rPr>
      </w:pPr>
      <w:r w:rsidRPr="00DF3A8A">
        <w:rPr>
          <w:rFonts w:ascii="Times New Roman" w:hAnsi="Times New Roman"/>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 bezpredmetné.</w:t>
      </w:r>
    </w:p>
    <w:p w:rsidR="003412C5" w:rsidRPr="00DF3A8A" w:rsidP="003412C5">
      <w:pPr>
        <w:pStyle w:val="BodyText"/>
        <w:widowControl/>
        <w:numPr>
          <w:numId w:val="4"/>
        </w:numPr>
        <w:tabs>
          <w:tab w:val="left" w:pos="360"/>
        </w:tabs>
        <w:bidi w:val="0"/>
        <w:spacing w:after="120"/>
        <w:jc w:val="both"/>
        <w:rPr>
          <w:rFonts w:ascii="Times New Roman" w:hAnsi="Times New Roman"/>
        </w:rPr>
      </w:pPr>
      <w:r w:rsidRPr="00DF3A8A">
        <w:rPr>
          <w:rFonts w:ascii="Times New Roman" w:hAnsi="Times New Roman"/>
        </w:rPr>
        <w:t>Proti SR nebolo začaté konanie o porušení Zmluvy o fungovaní Európskej únie podľa čl. 258 až 260 Zmluvy o fungovaní Európskej únie.</w:t>
      </w:r>
    </w:p>
    <w:p w:rsidR="003412C5" w:rsidRPr="00DF3A8A" w:rsidP="003412C5">
      <w:pPr>
        <w:pStyle w:val="BodyText"/>
        <w:widowControl/>
        <w:numPr>
          <w:numId w:val="4"/>
        </w:numPr>
        <w:tabs>
          <w:tab w:val="left" w:pos="360"/>
        </w:tabs>
        <w:bidi w:val="0"/>
        <w:spacing w:after="120"/>
        <w:jc w:val="both"/>
        <w:rPr>
          <w:rFonts w:ascii="Times New Roman" w:hAnsi="Times New Roman"/>
        </w:rPr>
      </w:pPr>
      <w:r w:rsidRPr="00DF3A8A">
        <w:rPr>
          <w:rFonts w:ascii="Times New Roman" w:hAnsi="Times New Roman"/>
          <w:bCs/>
        </w:rPr>
        <w:t>Bezpredmetné.</w:t>
      </w:r>
    </w:p>
    <w:p w:rsidR="003412C5" w:rsidRPr="00DF3A8A" w:rsidP="003412C5">
      <w:pPr>
        <w:tabs>
          <w:tab w:val="left" w:pos="360"/>
        </w:tabs>
        <w:bidi w:val="0"/>
        <w:spacing w:after="120"/>
        <w:jc w:val="both"/>
        <w:rPr>
          <w:rFonts w:ascii="Times New Roman" w:hAnsi="Times New Roman"/>
          <w:b/>
          <w:bCs/>
        </w:rPr>
      </w:pPr>
      <w:r w:rsidRPr="00DF3A8A">
        <w:rPr>
          <w:rFonts w:ascii="Times New Roman" w:hAnsi="Times New Roman"/>
          <w:b/>
          <w:bCs/>
        </w:rPr>
        <w:t>5.</w:t>
        <w:tab/>
        <w:t>Stupeň zlučiteľnosti návrhu zákona s právom Európskej únie:</w:t>
      </w:r>
    </w:p>
    <w:p w:rsidR="003412C5" w:rsidRPr="00DF3A8A" w:rsidP="003412C5">
      <w:pPr>
        <w:bidi w:val="0"/>
        <w:spacing w:after="120"/>
        <w:ind w:left="360"/>
        <w:jc w:val="both"/>
        <w:rPr>
          <w:rFonts w:ascii="Times New Roman" w:hAnsi="Times New Roman"/>
        </w:rPr>
      </w:pPr>
      <w:r w:rsidRPr="00DF3A8A">
        <w:rPr>
          <w:rFonts w:ascii="Times New Roman" w:hAnsi="Times New Roman"/>
        </w:rPr>
        <w:t xml:space="preserve"> Úplný.</w:t>
      </w:r>
    </w:p>
    <w:p w:rsidR="003412C5" w:rsidRPr="00DF3A8A" w:rsidP="003412C5">
      <w:pPr>
        <w:tabs>
          <w:tab w:val="left" w:pos="360"/>
        </w:tabs>
        <w:bidi w:val="0"/>
        <w:spacing w:after="120"/>
        <w:jc w:val="both"/>
        <w:rPr>
          <w:rFonts w:ascii="Times New Roman" w:hAnsi="Times New Roman"/>
          <w:b/>
          <w:bCs/>
        </w:rPr>
      </w:pPr>
      <w:r w:rsidRPr="00DF3A8A">
        <w:rPr>
          <w:rFonts w:ascii="Times New Roman" w:hAnsi="Times New Roman"/>
          <w:b/>
          <w:bCs/>
        </w:rPr>
        <w:t>6.</w:t>
        <w:tab/>
        <w:t xml:space="preserve">Gestor a spolupracujúce rezorty: </w:t>
      </w:r>
    </w:p>
    <w:p w:rsidR="003412C5" w:rsidRPr="00DF3A8A" w:rsidP="003412C5">
      <w:pPr>
        <w:bidi w:val="0"/>
        <w:spacing w:after="120"/>
        <w:ind w:left="360"/>
        <w:jc w:val="both"/>
        <w:rPr>
          <w:rFonts w:ascii="Times New Roman" w:hAnsi="Times New Roman"/>
          <w:b/>
          <w:bCs/>
        </w:rPr>
      </w:pPr>
      <w:r w:rsidRPr="00DF3A8A">
        <w:rPr>
          <w:rFonts w:ascii="Times New Roman" w:hAnsi="Times New Roman"/>
        </w:rPr>
        <w:t>Ministerstvo financií Slovenskej republiky.</w:t>
      </w:r>
    </w:p>
    <w:p w:rsidR="003412C5" w:rsidP="003412C5">
      <w:pPr>
        <w:bidi w:val="0"/>
        <w:jc w:val="both"/>
        <w:rPr>
          <w:rFonts w:ascii="Times New Roman" w:hAnsi="Times New Roman"/>
          <w:b/>
        </w:rPr>
      </w:pPr>
      <w:r>
        <w:rPr>
          <w:rFonts w:ascii="Times New Roman" w:hAnsi="Times New Roman"/>
          <w:b/>
        </w:rPr>
        <w:t>Osobitná časť</w:t>
      </w:r>
    </w:p>
    <w:p w:rsidR="003412C5" w:rsidRPr="008033EA" w:rsidP="003412C5">
      <w:pPr>
        <w:bidi w:val="0"/>
        <w:jc w:val="both"/>
        <w:rPr>
          <w:rFonts w:ascii="Times New Roman" w:hAnsi="Times New Roman"/>
          <w:b/>
        </w:rPr>
      </w:pPr>
      <w:r w:rsidRPr="008033EA">
        <w:rPr>
          <w:rFonts w:ascii="Times New Roman" w:hAnsi="Times New Roman"/>
          <w:b/>
        </w:rPr>
        <w:t>K čl. I</w:t>
      </w:r>
    </w:p>
    <w:p w:rsidR="003412C5" w:rsidRPr="006F3086" w:rsidP="003412C5">
      <w:pPr>
        <w:bidi w:val="0"/>
        <w:jc w:val="both"/>
        <w:rPr>
          <w:rFonts w:ascii="Times New Roman" w:hAnsi="Times New Roman"/>
          <w:b/>
        </w:rPr>
      </w:pPr>
      <w:r w:rsidRPr="006F3086">
        <w:rPr>
          <w:rFonts w:ascii="Times New Roman" w:hAnsi="Times New Roman"/>
          <w:b/>
        </w:rPr>
        <w:t>K bod</w:t>
      </w:r>
      <w:r>
        <w:rPr>
          <w:rFonts w:ascii="Times New Roman" w:hAnsi="Times New Roman"/>
          <w:b/>
        </w:rPr>
        <w:t>u</w:t>
      </w:r>
      <w:r w:rsidRPr="006F3086">
        <w:rPr>
          <w:rFonts w:ascii="Times New Roman" w:hAnsi="Times New Roman"/>
          <w:b/>
        </w:rPr>
        <w:t xml:space="preserve"> 1</w:t>
      </w:r>
    </w:p>
    <w:p w:rsidR="003412C5" w:rsidP="003412C5">
      <w:pPr>
        <w:bidi w:val="0"/>
        <w:jc w:val="both"/>
        <w:rPr>
          <w:rFonts w:ascii="Times New Roman" w:hAnsi="Times New Roman" w:cs="Calibri"/>
        </w:rPr>
      </w:pPr>
      <w:r w:rsidRPr="005C05F2">
        <w:rPr>
          <w:rFonts w:ascii="Times New Roman" w:hAnsi="Times New Roman" w:cs="Calibri"/>
        </w:rPr>
        <w:t xml:space="preserve">Vzhľadom na </w:t>
      </w:r>
      <w:r>
        <w:rPr>
          <w:rFonts w:ascii="Times New Roman" w:hAnsi="Times New Roman" w:cs="Calibri"/>
        </w:rPr>
        <w:t xml:space="preserve">navrhované zmeny týkajúce sa </w:t>
      </w:r>
      <w:r w:rsidRPr="005C05F2">
        <w:rPr>
          <w:rFonts w:ascii="Times New Roman" w:hAnsi="Times New Roman" w:cs="Calibri"/>
        </w:rPr>
        <w:t xml:space="preserve">náležitostí emisných podmienok je </w:t>
      </w:r>
      <w:r>
        <w:rPr>
          <w:rFonts w:ascii="Times New Roman" w:hAnsi="Times New Roman" w:cs="Calibri"/>
        </w:rPr>
        <w:t xml:space="preserve">potrebné </w:t>
      </w:r>
      <w:r w:rsidRPr="005C05F2">
        <w:rPr>
          <w:rFonts w:ascii="Times New Roman" w:hAnsi="Times New Roman" w:cs="Calibri"/>
        </w:rPr>
        <w:t xml:space="preserve"> jasnejšie zadefinovať samotné náležitosti dlhopisov. </w:t>
      </w:r>
    </w:p>
    <w:p w:rsidR="003412C5" w:rsidP="003412C5">
      <w:pPr>
        <w:bidi w:val="0"/>
        <w:jc w:val="both"/>
        <w:rPr>
          <w:rFonts w:ascii="Times New Roman" w:hAnsi="Times New Roman"/>
        </w:rPr>
      </w:pPr>
      <w:r w:rsidRPr="008033EA">
        <w:rPr>
          <w:rFonts w:ascii="Times New Roman" w:hAnsi="Times New Roman"/>
        </w:rPr>
        <w:t xml:space="preserve">Doterajšie znenie zákona vyžaduje, aby minimálna menovitá hodnota jedného dlhopisu bola najmenej jedno euro. Keďže menová jednotka Euro sa podľa čl. 2 nariadenia Rady č. 978/98/ES o zavedení eura delí na sto centov je navrhované, aby bola minimálna menovitá hodnota znížená práve na jeden cent. Uvedenou zmenou sa tiež zjednodušia a spresnia výpočty a zaokrúhľovanie súm týkajúcich sa emisií dlhopisov.    </w:t>
      </w:r>
    </w:p>
    <w:p w:rsidR="003412C5" w:rsidP="003412C5">
      <w:pPr>
        <w:bidi w:val="0"/>
        <w:jc w:val="both"/>
        <w:rPr>
          <w:rFonts w:ascii="Times New Roman" w:hAnsi="Times New Roman" w:cs="Calibri"/>
        </w:rPr>
      </w:pPr>
      <w:r w:rsidRPr="005C05F2">
        <w:rPr>
          <w:rFonts w:ascii="Times New Roman" w:hAnsi="Times New Roman" w:cs="Calibri"/>
        </w:rPr>
        <w:t>Dopĺňajú sa tiež  nové náležitosti</w:t>
      </w:r>
      <w:r>
        <w:rPr>
          <w:rFonts w:ascii="Times New Roman" w:hAnsi="Times New Roman" w:cs="Calibri"/>
        </w:rPr>
        <w:t>,</w:t>
      </w:r>
      <w:r w:rsidRPr="005C05F2">
        <w:rPr>
          <w:rFonts w:ascii="Times New Roman" w:hAnsi="Times New Roman" w:cs="Calibri"/>
        </w:rPr>
        <w:t xml:space="preserve"> </w:t>
      </w:r>
      <w:r>
        <w:rPr>
          <w:rFonts w:ascii="Times New Roman" w:hAnsi="Times New Roman" w:cs="Calibri"/>
        </w:rPr>
        <w:t xml:space="preserve">týkajúce sa najmä informácii prípadnej podriadenosti, prevoditeľnosti alebo zabezpečenia dlhopisu, </w:t>
      </w:r>
      <w:r w:rsidRPr="005C05F2">
        <w:rPr>
          <w:rFonts w:ascii="Times New Roman" w:hAnsi="Times New Roman" w:cs="Calibri"/>
        </w:rPr>
        <w:t xml:space="preserve">ktoré sú dôležité  </w:t>
      </w:r>
      <w:r>
        <w:rPr>
          <w:rFonts w:ascii="Times New Roman" w:hAnsi="Times New Roman" w:cs="Calibri"/>
        </w:rPr>
        <w:t xml:space="preserve">a majú významnú informačnú </w:t>
      </w:r>
      <w:r w:rsidRPr="005C05F2">
        <w:rPr>
          <w:rFonts w:ascii="Times New Roman" w:hAnsi="Times New Roman" w:cs="Calibri"/>
        </w:rPr>
        <w:t xml:space="preserve">hodnotou pre majiteľa dlhopisu. </w:t>
      </w:r>
    </w:p>
    <w:p w:rsidR="003412C5" w:rsidP="003412C5">
      <w:pPr>
        <w:bidi w:val="0"/>
        <w:jc w:val="both"/>
        <w:rPr>
          <w:rFonts w:ascii="Times New Roman" w:hAnsi="Times New Roman"/>
        </w:rPr>
      </w:pPr>
      <w:r>
        <w:rPr>
          <w:rFonts w:ascii="Times New Roman" w:hAnsi="Times New Roman"/>
        </w:rPr>
        <w:t xml:space="preserve">V súčasnosti deklarované požiadavky aplikačnej praxe, týkajúce sa úpravy režimu emisných podmienok, ktoré boli v súlade so zámermi ministerstva zapracované do novely zákona, odstraňujú na jednej strane informácie s nízku vypovedacou hodnotu pre investora, na druhej strane odbremeňujú emisné podmienky od uvádzania údajov </w:t>
      </w:r>
      <w:r w:rsidRPr="008033EA">
        <w:rPr>
          <w:rFonts w:ascii="Times New Roman" w:hAnsi="Times New Roman"/>
        </w:rPr>
        <w:t>komplikujúcich vydanie a správu emisie</w:t>
      </w:r>
      <w:r>
        <w:rPr>
          <w:rFonts w:ascii="Times New Roman" w:hAnsi="Times New Roman"/>
        </w:rPr>
        <w:t xml:space="preserve"> (</w:t>
      </w:r>
      <w:r w:rsidRPr="008033EA">
        <w:rPr>
          <w:rFonts w:ascii="Times New Roman" w:hAnsi="Times New Roman"/>
        </w:rPr>
        <w:t>pevne stanovená najvyššia suma emisie, spôsob zabezpečenia peňažných prostriedkov na splatenia dlhopisov a údaj o podaní/nepodaní žiadosti o prijatie na trh burzy</w:t>
      </w:r>
      <w:r>
        <w:rPr>
          <w:rFonts w:ascii="Times New Roman" w:hAnsi="Times New Roman"/>
        </w:rPr>
        <w:t>)</w:t>
      </w:r>
      <w:r w:rsidRPr="008033EA">
        <w:rPr>
          <w:rFonts w:ascii="Times New Roman" w:hAnsi="Times New Roman"/>
        </w:rPr>
        <w:t>.</w:t>
      </w:r>
    </w:p>
    <w:p w:rsidR="003412C5" w:rsidRPr="008033EA" w:rsidP="003412C5">
      <w:pPr>
        <w:bidi w:val="0"/>
        <w:jc w:val="both"/>
        <w:rPr>
          <w:rFonts w:ascii="Times New Roman" w:hAnsi="Times New Roman"/>
        </w:rPr>
      </w:pPr>
      <w:r w:rsidRPr="008033EA">
        <w:rPr>
          <w:rFonts w:ascii="Times New Roman" w:hAnsi="Times New Roman"/>
        </w:rPr>
        <w:t xml:space="preserve">Okrem flexibilnejšej úpravy náležitostí emisných podmienok sa navrhuje aj zjednodušenie režimu oboznamovania investorov s ich obsahom s cieľom znížiť administratívnu záťaž a nákladovosť vydávania najmä súkromných emisií dlhopisov </w:t>
      </w:r>
      <w:r>
        <w:rPr>
          <w:rFonts w:ascii="Times New Roman" w:hAnsi="Times New Roman"/>
        </w:rPr>
        <w:t xml:space="preserve">s cieľom </w:t>
      </w:r>
      <w:r w:rsidRPr="008033EA">
        <w:rPr>
          <w:rFonts w:ascii="Times New Roman" w:hAnsi="Times New Roman"/>
        </w:rPr>
        <w:t xml:space="preserve"> podporiť vydávanie dlhopisov aj novými malými inovatívnymi podnikmi (tzv. start up) v  perspektívnych odvetviach podporujúcich konkurencieschopnosť a hospodársky rast SR a umožniť takýmto emitentom  reálny prístup k iným alternatívam financovania ako sú bankové úvery za porovnateľných podmienok.  Požiadavka zverejnenia emisných podmienok sa nahrádza režimom ich sprístupnenia investorovi na trvanlivom médiu pred ich vydaním ako aj po ich prípadnej zmene. </w:t>
      </w:r>
    </w:p>
    <w:p w:rsidR="003412C5" w:rsidRPr="008033EA" w:rsidP="003412C5">
      <w:pPr>
        <w:bidi w:val="0"/>
        <w:jc w:val="both"/>
        <w:rPr>
          <w:rFonts w:ascii="Times New Roman" w:hAnsi="Times New Roman"/>
        </w:rPr>
      </w:pPr>
      <w:r w:rsidRPr="008033EA">
        <w:rPr>
          <w:rFonts w:ascii="Times New Roman" w:hAnsi="Times New Roman"/>
        </w:rPr>
        <w:t xml:space="preserve">Rozširujú sa možnosti zmeny emisných podmienok nad rámec doterajšej úpravy.  V záujme ochrany práv majiteľov dlhopisov sú zmeny emisných podmienok spôsobilé dotknúť sa ich postavenia a záujmov podmienené súhlasom </w:t>
      </w:r>
      <w:r>
        <w:rPr>
          <w:rFonts w:ascii="Times New Roman" w:hAnsi="Times New Roman"/>
        </w:rPr>
        <w:t xml:space="preserve">príslušného kvóra </w:t>
      </w:r>
      <w:r w:rsidRPr="008033EA">
        <w:rPr>
          <w:rFonts w:ascii="Times New Roman" w:hAnsi="Times New Roman"/>
        </w:rPr>
        <w:t>majiteľov al</w:t>
      </w:r>
      <w:r>
        <w:rPr>
          <w:rFonts w:ascii="Times New Roman" w:hAnsi="Times New Roman"/>
        </w:rPr>
        <w:t xml:space="preserve">ebo súhlasom schôdze majiteľov </w:t>
      </w:r>
      <w:r w:rsidRPr="008033EA">
        <w:rPr>
          <w:rFonts w:ascii="Times New Roman" w:hAnsi="Times New Roman"/>
        </w:rPr>
        <w:t xml:space="preserve">v prípade zadefinovania tohto inštitútu </w:t>
      </w:r>
      <w:r>
        <w:rPr>
          <w:rFonts w:ascii="Times New Roman" w:hAnsi="Times New Roman"/>
        </w:rPr>
        <w:t xml:space="preserve">v </w:t>
      </w:r>
      <w:r w:rsidRPr="008033EA">
        <w:rPr>
          <w:rFonts w:ascii="Times New Roman" w:hAnsi="Times New Roman"/>
        </w:rPr>
        <w:t>emisný</w:t>
      </w:r>
      <w:r>
        <w:rPr>
          <w:rFonts w:ascii="Times New Roman" w:hAnsi="Times New Roman"/>
        </w:rPr>
        <w:t>ch</w:t>
      </w:r>
      <w:r w:rsidRPr="008033EA">
        <w:rPr>
          <w:rFonts w:ascii="Times New Roman" w:hAnsi="Times New Roman"/>
        </w:rPr>
        <w:t xml:space="preserve"> podmienka</w:t>
      </w:r>
      <w:r>
        <w:rPr>
          <w:rFonts w:ascii="Times New Roman" w:hAnsi="Times New Roman"/>
        </w:rPr>
        <w:t>ch</w:t>
      </w:r>
      <w:r w:rsidRPr="008033EA">
        <w:rPr>
          <w:rFonts w:ascii="Times New Roman" w:hAnsi="Times New Roman"/>
        </w:rPr>
        <w:t>.</w:t>
      </w:r>
    </w:p>
    <w:p w:rsidR="003412C5" w:rsidRPr="008033EA" w:rsidP="003412C5">
      <w:pPr>
        <w:bidi w:val="0"/>
        <w:jc w:val="both"/>
        <w:rPr>
          <w:rFonts w:ascii="Times New Roman" w:hAnsi="Times New Roman"/>
        </w:rPr>
      </w:pPr>
      <w:r w:rsidRPr="008033EA">
        <w:rPr>
          <w:rFonts w:ascii="Times New Roman" w:hAnsi="Times New Roman"/>
        </w:rPr>
        <w:t xml:space="preserve">V súvislosti so zrušením povinného zverejňovania emisných podmienok v Obchodnom vestníku sa navrhuje  zaviesť  alternatívny prístup  k ich zneniu pre majiteľov dlhopisov prostredníctvom centrálneho depozitára cenných papierov, v ktorom je </w:t>
      </w:r>
      <w:r>
        <w:rPr>
          <w:rFonts w:ascii="Times New Roman" w:hAnsi="Times New Roman"/>
        </w:rPr>
        <w:t xml:space="preserve">zriadený </w:t>
      </w:r>
      <w:r w:rsidRPr="008033EA">
        <w:rPr>
          <w:rFonts w:ascii="Times New Roman" w:hAnsi="Times New Roman"/>
        </w:rPr>
        <w:t xml:space="preserve">register  príslušnej emisie dlhopisov. </w:t>
      </w:r>
    </w:p>
    <w:p w:rsidR="003412C5" w:rsidP="003412C5">
      <w:pPr>
        <w:bidi w:val="0"/>
        <w:jc w:val="both"/>
        <w:rPr>
          <w:rFonts w:ascii="Times New Roman" w:hAnsi="Times New Roman"/>
        </w:rPr>
      </w:pPr>
      <w:r>
        <w:rPr>
          <w:rFonts w:ascii="Times New Roman" w:hAnsi="Times New Roman"/>
        </w:rPr>
        <w:t>Keďže náležitosti emisných podmienok a prospektu cenného papiera sa v značnej miere prekrývajú, zostáva zachovaná možnosť emitenta, ktorý pri verejnej ponuke cenných papierov zostavuje prospekt, nahradiť emisné podmienky príslušnými zodpovedajúcimi časťami prospektu (napr. opisom cenných papierov). Aby sa predišlo zvyšovaniu administratívnej záťaže emitentov,  sprístupnenie emisných podmienok sa bude riadiť režimom zverejnenia prospektu cenného papiera, ktorý tiež zabezpečuje vyššiu úroveň ochrany investorov.</w:t>
      </w:r>
      <w:r w:rsidRPr="009F268E">
        <w:rPr>
          <w:rFonts w:ascii="Times New Roman" w:hAnsi="Times New Roman"/>
        </w:rPr>
        <w:t xml:space="preserve"> </w:t>
      </w:r>
      <w:r>
        <w:rPr>
          <w:rFonts w:ascii="Times New Roman" w:hAnsi="Times New Roman"/>
        </w:rPr>
        <w:t xml:space="preserve">Keďže jeden dokument bude plniť súčasne funkciu prospektu cenných papierov a emisných podmienok, je potrebné -spresniť aj z dôvodu zamedzenia obchádzania niektorých povinností emitenta, že špecifické  ustanovenia o emisných podmienkach, najmä režim ich zmeny, sa uplatňujú aj v prípade, ak funkciu emisných podmienok  plní prospekt cenného papiera. </w:t>
      </w:r>
    </w:p>
    <w:p w:rsidR="003412C5" w:rsidP="003412C5">
      <w:pPr>
        <w:bidi w:val="0"/>
        <w:jc w:val="both"/>
        <w:rPr>
          <w:rFonts w:ascii="Times New Roman" w:hAnsi="Times New Roman"/>
          <w:b/>
        </w:rPr>
      </w:pPr>
    </w:p>
    <w:p w:rsidR="003412C5" w:rsidRPr="006F3086" w:rsidP="003412C5">
      <w:pPr>
        <w:bidi w:val="0"/>
        <w:jc w:val="both"/>
        <w:rPr>
          <w:rFonts w:ascii="Times New Roman" w:hAnsi="Times New Roman"/>
          <w:b/>
        </w:rPr>
      </w:pPr>
      <w:r w:rsidRPr="006F3086">
        <w:rPr>
          <w:rFonts w:ascii="Times New Roman" w:hAnsi="Times New Roman"/>
          <w:b/>
        </w:rPr>
        <w:t xml:space="preserve">K bodu </w:t>
      </w:r>
      <w:r>
        <w:rPr>
          <w:rFonts w:ascii="Times New Roman" w:hAnsi="Times New Roman"/>
          <w:b/>
        </w:rPr>
        <w:t>2</w:t>
      </w:r>
    </w:p>
    <w:p w:rsidR="003412C5" w:rsidP="003412C5">
      <w:pPr>
        <w:bidi w:val="0"/>
        <w:jc w:val="both"/>
        <w:rPr>
          <w:rFonts w:ascii="Times New Roman" w:hAnsi="Times New Roman"/>
        </w:rPr>
      </w:pPr>
      <w:r>
        <w:rPr>
          <w:rFonts w:ascii="Times New Roman" w:hAnsi="Times New Roman"/>
        </w:rPr>
        <w:t>Vypúšťa sa obsolentné ustanovenie o vedení zoznamu - dlhopisov už neexistujúcim Strediskom cenných papierov.</w:t>
        <w:tab/>
      </w:r>
    </w:p>
    <w:p w:rsidR="003412C5" w:rsidRPr="006F3086" w:rsidP="003412C5">
      <w:pPr>
        <w:bidi w:val="0"/>
        <w:jc w:val="both"/>
        <w:rPr>
          <w:rFonts w:ascii="Times New Roman" w:hAnsi="Times New Roman"/>
          <w:b/>
        </w:rPr>
      </w:pPr>
      <w:r>
        <w:rPr>
          <w:rFonts w:ascii="Times New Roman" w:hAnsi="Times New Roman"/>
          <w:b/>
        </w:rPr>
        <w:t>K bodu 3</w:t>
      </w:r>
    </w:p>
    <w:p w:rsidR="003412C5" w:rsidP="003412C5">
      <w:pPr>
        <w:bidi w:val="0"/>
        <w:jc w:val="both"/>
        <w:rPr>
          <w:rFonts w:ascii="Times New Roman" w:hAnsi="Times New Roman"/>
        </w:rPr>
      </w:pPr>
      <w:r>
        <w:rPr>
          <w:rFonts w:ascii="Times New Roman" w:hAnsi="Times New Roman"/>
        </w:rPr>
        <w:t xml:space="preserve">Inštitúty schôdze majiteľov </w:t>
      </w:r>
      <w:r w:rsidRPr="008033EA">
        <w:rPr>
          <w:rFonts w:ascii="Times New Roman" w:hAnsi="Times New Roman"/>
        </w:rPr>
        <w:t>dlhopisov a spoločného zástupcu majiteľov dlhopisov sú na vyspelých kapitálových trhoch zaužívané spôsoby spoločného presadzovania práv majiteľov dlhopisov resp. ich spolurozhodovania týkajúceho sa niektorých parametrov emisie dlhopisov. Aj napriek skutočnosti</w:t>
      </w:r>
      <w:r>
        <w:rPr>
          <w:rFonts w:ascii="Times New Roman" w:hAnsi="Times New Roman"/>
        </w:rPr>
        <w:t>,</w:t>
      </w:r>
      <w:r w:rsidRPr="008033EA">
        <w:rPr>
          <w:rFonts w:ascii="Times New Roman" w:hAnsi="Times New Roman"/>
        </w:rPr>
        <w:t xml:space="preserve"> že doterajšia úprava </w:t>
      </w:r>
      <w:r>
        <w:rPr>
          <w:rFonts w:ascii="Times New Roman" w:hAnsi="Times New Roman"/>
        </w:rPr>
        <w:t xml:space="preserve"> explicitne neupravovala tieto inštitúty, </w:t>
      </w:r>
      <w:r w:rsidRPr="008033EA">
        <w:rPr>
          <w:rFonts w:ascii="Times New Roman" w:hAnsi="Times New Roman"/>
        </w:rPr>
        <w:t xml:space="preserve">sú už aj v súčasnosti využívané niektorými emitentmi. V záujme právnej istoty sa navrhuje zadefinovať tieto inštitúty ako možnosť pre emitenta zaviesť ich </w:t>
      </w:r>
      <w:r>
        <w:rPr>
          <w:rFonts w:ascii="Times New Roman" w:hAnsi="Times New Roman"/>
        </w:rPr>
        <w:t>do praxe</w:t>
      </w:r>
      <w:r w:rsidRPr="008033EA">
        <w:rPr>
          <w:rFonts w:ascii="Times New Roman" w:hAnsi="Times New Roman"/>
        </w:rPr>
        <w:t xml:space="preserve"> na základe emisných</w:t>
      </w:r>
      <w:r>
        <w:rPr>
          <w:rFonts w:ascii="Times New Roman" w:hAnsi="Times New Roman"/>
        </w:rPr>
        <w:t xml:space="preserve"> podmienok a ustanoviť základné</w:t>
      </w:r>
      <w:r w:rsidRPr="008033EA">
        <w:rPr>
          <w:rFonts w:ascii="Times New Roman" w:hAnsi="Times New Roman"/>
        </w:rPr>
        <w:t xml:space="preserve"> rámce ich fungovania. </w:t>
      </w:r>
    </w:p>
    <w:p w:rsidR="003412C5" w:rsidRPr="008033EA" w:rsidP="003412C5">
      <w:pPr>
        <w:bidi w:val="0"/>
        <w:jc w:val="both"/>
        <w:rPr>
          <w:rFonts w:ascii="Times New Roman" w:hAnsi="Times New Roman"/>
        </w:rPr>
      </w:pPr>
      <w:r>
        <w:rPr>
          <w:rFonts w:ascii="Times New Roman" w:hAnsi="Times New Roman"/>
        </w:rPr>
        <w:t xml:space="preserve">Rozsah oprávnení spoločného zástupcu je určený v emisných podmienkach alebo v rozhodnutí schôdze majiteľov, a to buď na všetky úkony umožnené zákonom,  alebo  len  na vymedzené úkony, resp. činnosti - napr. činnosti agenta pre správu zabezpečenia v prípade zabezpečených dlhopisov. </w:t>
      </w:r>
    </w:p>
    <w:p w:rsidR="003412C5" w:rsidP="003412C5">
      <w:pPr>
        <w:bidi w:val="0"/>
        <w:jc w:val="both"/>
        <w:rPr>
          <w:rFonts w:ascii="Times New Roman" w:hAnsi="Times New Roman"/>
          <w:b/>
        </w:rPr>
      </w:pPr>
    </w:p>
    <w:p w:rsidR="003412C5" w:rsidRPr="006F3086" w:rsidP="003412C5">
      <w:pPr>
        <w:bidi w:val="0"/>
        <w:jc w:val="both"/>
        <w:rPr>
          <w:rFonts w:ascii="Times New Roman" w:hAnsi="Times New Roman"/>
          <w:b/>
        </w:rPr>
      </w:pPr>
      <w:r w:rsidRPr="006F3086">
        <w:rPr>
          <w:rFonts w:ascii="Times New Roman" w:hAnsi="Times New Roman"/>
          <w:b/>
        </w:rPr>
        <w:t xml:space="preserve">K bodu </w:t>
      </w:r>
      <w:r>
        <w:rPr>
          <w:rFonts w:ascii="Times New Roman" w:hAnsi="Times New Roman"/>
          <w:b/>
        </w:rPr>
        <w:t>4</w:t>
      </w:r>
      <w:r w:rsidRPr="006F3086">
        <w:rPr>
          <w:rFonts w:ascii="Times New Roman" w:hAnsi="Times New Roman"/>
          <w:b/>
        </w:rPr>
        <w:t xml:space="preserve"> </w:t>
      </w:r>
    </w:p>
    <w:p w:rsidR="003412C5" w:rsidRPr="008033EA" w:rsidP="003412C5">
      <w:pPr>
        <w:bidi w:val="0"/>
        <w:jc w:val="both"/>
        <w:rPr>
          <w:rFonts w:ascii="Times New Roman" w:hAnsi="Times New Roman"/>
          <w:lang w:eastAsia="en-GB"/>
        </w:rPr>
      </w:pPr>
      <w:r w:rsidRPr="008033EA">
        <w:rPr>
          <w:rFonts w:ascii="Times New Roman" w:hAnsi="Times New Roman"/>
        </w:rPr>
        <w:t>Na základe požiadaviek aplikačnej praxe a</w:t>
      </w:r>
      <w:r w:rsidRPr="008033EA">
        <w:rPr>
          <w:rFonts w:ascii="Times New Roman" w:hAnsi="Times New Roman"/>
          <w:b/>
        </w:rPr>
        <w:t xml:space="preserve"> </w:t>
      </w:r>
      <w:r w:rsidRPr="008033EA">
        <w:rPr>
          <w:rFonts w:ascii="Times New Roman" w:hAnsi="Times New Roman"/>
        </w:rPr>
        <w:t>v</w:t>
      </w:r>
      <w:r w:rsidRPr="008033EA">
        <w:rPr>
          <w:rFonts w:ascii="Times New Roman" w:hAnsi="Times New Roman"/>
          <w:lang w:eastAsia="en-GB"/>
        </w:rPr>
        <w:t> súlade s legislatívnou úpravou  uplatňovanou v iných jurisdikciách (napr. v ČR) sa umožňuje</w:t>
      </w:r>
      <w:r>
        <w:rPr>
          <w:rFonts w:ascii="Times New Roman" w:hAnsi="Times New Roman"/>
          <w:lang w:eastAsia="en-GB"/>
        </w:rPr>
        <w:t>,</w:t>
      </w:r>
      <w:r w:rsidRPr="008033EA">
        <w:rPr>
          <w:rFonts w:ascii="Times New Roman" w:hAnsi="Times New Roman"/>
          <w:lang w:eastAsia="en-GB"/>
        </w:rPr>
        <w:t xml:space="preserve"> aby emitent mohol </w:t>
      </w:r>
      <w:r>
        <w:rPr>
          <w:rFonts w:ascii="Times New Roman" w:hAnsi="Times New Roman"/>
          <w:lang w:eastAsia="en-GB"/>
        </w:rPr>
        <w:t>zvyšovať objem -</w:t>
      </w:r>
      <w:r w:rsidRPr="008033EA">
        <w:rPr>
          <w:rFonts w:ascii="Times New Roman" w:hAnsi="Times New Roman"/>
          <w:lang w:eastAsia="en-GB"/>
        </w:rPr>
        <w:t xml:space="preserve"> emisi</w:t>
      </w:r>
      <w:r>
        <w:rPr>
          <w:rFonts w:ascii="Times New Roman" w:hAnsi="Times New Roman"/>
          <w:lang w:eastAsia="en-GB"/>
        </w:rPr>
        <w:t>e</w:t>
      </w:r>
      <w:r w:rsidRPr="008033EA">
        <w:rPr>
          <w:rFonts w:ascii="Times New Roman" w:hAnsi="Times New Roman"/>
          <w:lang w:eastAsia="en-GB"/>
        </w:rPr>
        <w:t xml:space="preserve"> dlhopisov vydaním nových dlhopisov, ktoré sú identické s už vydanými dlhopismi (teda majú rovnaké emisné podmienky a rovnako aj ISIN), ak to emisné podmienky nezakazujú. Zvyčajne túto možnosť emisné podmienky dokonca emitentovi výslovne dávajú. Doterajšia úprava však toto reálne neumožňovala, pretože vyžadovala</w:t>
      </w:r>
      <w:r>
        <w:rPr>
          <w:rFonts w:ascii="Times New Roman" w:hAnsi="Times New Roman"/>
          <w:lang w:eastAsia="en-GB"/>
        </w:rPr>
        <w:t>,</w:t>
      </w:r>
      <w:r w:rsidRPr="008033EA">
        <w:rPr>
          <w:rFonts w:ascii="Times New Roman" w:hAnsi="Times New Roman"/>
          <w:lang w:eastAsia="en-GB"/>
        </w:rPr>
        <w:t xml:space="preserve"> aby najvyššia menovitá hodnota dlhopisov bola súčasťou emisných podmienok, ktorú podľa zákona nemohol emitent meniť. </w:t>
      </w:r>
    </w:p>
    <w:p w:rsidR="003412C5" w:rsidRPr="008033EA" w:rsidP="003412C5">
      <w:pPr>
        <w:bidi w:val="0"/>
        <w:jc w:val="both"/>
        <w:rPr>
          <w:rFonts w:ascii="Times New Roman" w:hAnsi="Times New Roman"/>
        </w:rPr>
      </w:pPr>
      <w:r w:rsidRPr="008033EA">
        <w:rPr>
          <w:rFonts w:ascii="Times New Roman" w:hAnsi="Times New Roman"/>
        </w:rPr>
        <w:t xml:space="preserve">V záujme ochrany investorov sa v prípade neúspešnej emisie dlhopisov na primárnom trhu ustanovuje povinnosť emitenta v určenej lehote vrátiť investorom investovanú sumu vrátane primeraného úroku.  </w:t>
      </w:r>
    </w:p>
    <w:p w:rsidR="003412C5" w:rsidRPr="008033EA" w:rsidP="003412C5">
      <w:pPr>
        <w:bidi w:val="0"/>
        <w:ind w:left="-426"/>
        <w:jc w:val="both"/>
        <w:rPr>
          <w:rFonts w:ascii="Times New Roman" w:hAnsi="Times New Roman"/>
          <w:b/>
        </w:rPr>
      </w:pPr>
    </w:p>
    <w:p w:rsidR="003412C5" w:rsidRPr="006F3086" w:rsidP="003412C5">
      <w:pPr>
        <w:bidi w:val="0"/>
        <w:ind w:left="-426" w:firstLine="426"/>
        <w:jc w:val="both"/>
        <w:rPr>
          <w:rFonts w:ascii="Times New Roman" w:hAnsi="Times New Roman"/>
          <w:b/>
        </w:rPr>
      </w:pPr>
      <w:r>
        <w:rPr>
          <w:rFonts w:ascii="Times New Roman" w:hAnsi="Times New Roman"/>
          <w:b/>
        </w:rPr>
        <w:t>K bodu 5</w:t>
      </w:r>
    </w:p>
    <w:p w:rsidR="003412C5" w:rsidP="003412C5">
      <w:pPr>
        <w:bidi w:val="0"/>
        <w:jc w:val="both"/>
        <w:rPr>
          <w:rFonts w:ascii="Times New Roman" w:hAnsi="Times New Roman"/>
          <w:b/>
        </w:rPr>
      </w:pPr>
      <w:r w:rsidRPr="005C05F2">
        <w:rPr>
          <w:rFonts w:ascii="Times New Roman" w:hAnsi="Times New Roman"/>
        </w:rPr>
        <w:t xml:space="preserve">Vypúšťajú </w:t>
      </w:r>
      <w:r>
        <w:rPr>
          <w:rFonts w:ascii="Times New Roman" w:hAnsi="Times New Roman"/>
        </w:rPr>
        <w:t>sa informačné povinnosti emitentov dlhopisov vo vzťahu k Národnej banke Slovenska z dôvodu navrhovaných zmien v súvislosti s režimom sprístupňovania emisných podmienok a dohľadu nad emisiami dlhopisov.</w:t>
      </w:r>
    </w:p>
    <w:p w:rsidR="003412C5" w:rsidP="003412C5">
      <w:pPr>
        <w:bidi w:val="0"/>
        <w:ind w:left="-426" w:firstLine="426"/>
        <w:jc w:val="both"/>
        <w:rPr>
          <w:rFonts w:ascii="Times New Roman" w:hAnsi="Times New Roman"/>
        </w:rPr>
      </w:pPr>
    </w:p>
    <w:p w:rsidR="003412C5" w:rsidRPr="006F3086" w:rsidP="003412C5">
      <w:pPr>
        <w:bidi w:val="0"/>
        <w:ind w:left="-426" w:firstLine="426"/>
        <w:jc w:val="both"/>
        <w:rPr>
          <w:rFonts w:ascii="Times New Roman" w:hAnsi="Times New Roman"/>
          <w:b/>
        </w:rPr>
      </w:pPr>
      <w:r>
        <w:rPr>
          <w:rFonts w:ascii="Times New Roman" w:hAnsi="Times New Roman"/>
          <w:b/>
        </w:rPr>
        <w:t>K bodu 6</w:t>
      </w:r>
    </w:p>
    <w:p w:rsidR="003412C5" w:rsidRPr="005C05F2" w:rsidP="003412C5">
      <w:pPr>
        <w:bidi w:val="0"/>
        <w:jc w:val="both"/>
        <w:rPr>
          <w:rFonts w:ascii="Times New Roman" w:hAnsi="Times New Roman"/>
        </w:rPr>
      </w:pPr>
      <w:r w:rsidRPr="005C05F2">
        <w:rPr>
          <w:rFonts w:ascii="Times New Roman" w:hAnsi="Times New Roman"/>
        </w:rPr>
        <w:t xml:space="preserve">Legislatívno-technické </w:t>
      </w:r>
      <w:r>
        <w:rPr>
          <w:rFonts w:ascii="Times New Roman" w:hAnsi="Times New Roman"/>
        </w:rPr>
        <w:t>s</w:t>
      </w:r>
      <w:r w:rsidRPr="005C05F2">
        <w:rPr>
          <w:rFonts w:ascii="Times New Roman" w:hAnsi="Times New Roman"/>
        </w:rPr>
        <w:t xml:space="preserve">presnenie. </w:t>
      </w:r>
    </w:p>
    <w:p w:rsidR="003412C5" w:rsidRPr="008033EA" w:rsidP="003412C5">
      <w:pPr>
        <w:bidi w:val="0"/>
        <w:jc w:val="both"/>
        <w:rPr>
          <w:rFonts w:ascii="Times New Roman" w:hAnsi="Times New Roman"/>
          <w:b/>
        </w:rPr>
      </w:pPr>
    </w:p>
    <w:p w:rsidR="003412C5" w:rsidRPr="006F3086" w:rsidP="003412C5">
      <w:pPr>
        <w:bidi w:val="0"/>
        <w:jc w:val="both"/>
        <w:rPr>
          <w:rFonts w:ascii="Times New Roman" w:hAnsi="Times New Roman"/>
          <w:b/>
        </w:rPr>
      </w:pPr>
      <w:r w:rsidRPr="006F3086">
        <w:rPr>
          <w:rFonts w:ascii="Times New Roman" w:hAnsi="Times New Roman"/>
          <w:b/>
        </w:rPr>
        <w:t>K bodom </w:t>
      </w:r>
      <w:r>
        <w:rPr>
          <w:rFonts w:ascii="Times New Roman" w:hAnsi="Times New Roman"/>
          <w:b/>
        </w:rPr>
        <w:t>7</w:t>
      </w:r>
      <w:r w:rsidRPr="006F3086">
        <w:rPr>
          <w:rFonts w:ascii="Times New Roman" w:hAnsi="Times New Roman"/>
          <w:b/>
        </w:rPr>
        <w:t xml:space="preserve"> a </w:t>
      </w:r>
      <w:r>
        <w:rPr>
          <w:rFonts w:ascii="Times New Roman" w:hAnsi="Times New Roman"/>
          <w:b/>
        </w:rPr>
        <w:t>8</w:t>
      </w:r>
    </w:p>
    <w:p w:rsidR="003412C5" w:rsidRPr="008033EA" w:rsidP="003412C5">
      <w:pPr>
        <w:bidi w:val="0"/>
        <w:jc w:val="both"/>
        <w:rPr>
          <w:rFonts w:ascii="Times New Roman" w:hAnsi="Times New Roman"/>
        </w:rPr>
      </w:pPr>
      <w:r w:rsidRPr="008033EA">
        <w:rPr>
          <w:rFonts w:ascii="Times New Roman" w:hAnsi="Times New Roman"/>
        </w:rPr>
        <w:t>Doterajšia úprava stanovenia výnosu dlhopisu nie je dostatočne flexibilná a značne obmedzuje schopnosť emitenta a investorov dohodnúť sa na podmienkach dlhopisov podľa toho</w:t>
      </w:r>
      <w:r>
        <w:rPr>
          <w:rFonts w:ascii="Times New Roman" w:hAnsi="Times New Roman"/>
        </w:rPr>
        <w:t>,</w:t>
      </w:r>
      <w:r w:rsidRPr="008033EA">
        <w:rPr>
          <w:rFonts w:ascii="Times New Roman" w:hAnsi="Times New Roman"/>
        </w:rPr>
        <w:t xml:space="preserve"> ako si to situácia vyžaduje. Okrem všeobecného </w:t>
      </w:r>
      <w:r>
        <w:rPr>
          <w:rFonts w:ascii="Times New Roman" w:hAnsi="Times New Roman"/>
        </w:rPr>
        <w:t>vy</w:t>
      </w:r>
      <w:r w:rsidRPr="008033EA">
        <w:rPr>
          <w:rFonts w:ascii="Times New Roman" w:hAnsi="Times New Roman"/>
        </w:rPr>
        <w:t>medzenia, že akékoľvek určenie výnosu musí byť dostatočne určité</w:t>
      </w:r>
      <w:r>
        <w:rPr>
          <w:rFonts w:ascii="Times New Roman" w:hAnsi="Times New Roman"/>
        </w:rPr>
        <w:t>,</w:t>
      </w:r>
      <w:r w:rsidRPr="008033EA">
        <w:rPr>
          <w:rFonts w:ascii="Times New Roman" w:hAnsi="Times New Roman"/>
        </w:rPr>
        <w:t xml:space="preserve"> by </w:t>
      </w:r>
      <w:r>
        <w:rPr>
          <w:rFonts w:ascii="Times New Roman" w:hAnsi="Times New Roman"/>
        </w:rPr>
        <w:t xml:space="preserve">stanovenie výnosu </w:t>
      </w:r>
      <w:r w:rsidRPr="008033EA">
        <w:rPr>
          <w:rFonts w:ascii="Times New Roman" w:hAnsi="Times New Roman"/>
        </w:rPr>
        <w:t>nemalo podliehať žiadnym ďalším podmienkam. Doteraz vymedzené a zaužívané spôsoby je potrebné v záujme právnej istoty emitentov a investorov v zákone ponechať a v prípade výnosov odvodených od pohybov trh</w:t>
      </w:r>
      <w:r>
        <w:rPr>
          <w:rFonts w:ascii="Times New Roman" w:hAnsi="Times New Roman"/>
        </w:rPr>
        <w:t>ových ukazovateľov (benchmark) s</w:t>
      </w:r>
      <w:r w:rsidRPr="008033EA">
        <w:rPr>
          <w:rFonts w:ascii="Times New Roman" w:hAnsi="Times New Roman"/>
        </w:rPr>
        <w:t xml:space="preserve">presniť.  </w:t>
      </w:r>
    </w:p>
    <w:p w:rsidR="003412C5" w:rsidRPr="008033EA" w:rsidP="003412C5">
      <w:pPr>
        <w:bidi w:val="0"/>
        <w:jc w:val="both"/>
        <w:rPr>
          <w:rFonts w:ascii="Times New Roman" w:hAnsi="Times New Roman"/>
        </w:rPr>
      </w:pPr>
    </w:p>
    <w:p w:rsidR="003412C5" w:rsidRPr="006F3086" w:rsidP="003412C5">
      <w:pPr>
        <w:bidi w:val="0"/>
        <w:jc w:val="both"/>
        <w:rPr>
          <w:rFonts w:ascii="Times New Roman" w:hAnsi="Times New Roman"/>
          <w:b/>
        </w:rPr>
      </w:pPr>
      <w:r w:rsidRPr="006F3086">
        <w:rPr>
          <w:rFonts w:ascii="Times New Roman" w:hAnsi="Times New Roman"/>
          <w:b/>
        </w:rPr>
        <w:t xml:space="preserve">K bodom </w:t>
      </w:r>
      <w:r>
        <w:rPr>
          <w:rFonts w:ascii="Times New Roman" w:hAnsi="Times New Roman"/>
          <w:b/>
        </w:rPr>
        <w:t>9</w:t>
      </w:r>
      <w:r w:rsidRPr="006F3086">
        <w:rPr>
          <w:rFonts w:ascii="Times New Roman" w:hAnsi="Times New Roman"/>
          <w:b/>
        </w:rPr>
        <w:t xml:space="preserve"> a 1</w:t>
      </w:r>
      <w:r>
        <w:rPr>
          <w:rFonts w:ascii="Times New Roman" w:hAnsi="Times New Roman"/>
          <w:b/>
        </w:rPr>
        <w:t>0</w:t>
      </w:r>
    </w:p>
    <w:p w:rsidR="003412C5" w:rsidP="003412C5">
      <w:pPr>
        <w:bidi w:val="0"/>
        <w:jc w:val="both"/>
        <w:rPr>
          <w:rFonts w:ascii="Times New Roman" w:hAnsi="Times New Roman"/>
        </w:rPr>
      </w:pPr>
      <w:r w:rsidRPr="008033EA">
        <w:rPr>
          <w:rFonts w:ascii="Times New Roman" w:hAnsi="Times New Roman"/>
        </w:rPr>
        <w:t xml:space="preserve">Informovanie investorov, organizátorov trhu a orgánov dohľadu verejných emisií dlhopisov o prípadnom </w:t>
      </w:r>
      <w:r>
        <w:rPr>
          <w:rFonts w:ascii="Times New Roman" w:hAnsi="Times New Roman"/>
        </w:rPr>
        <w:t xml:space="preserve">nesplnení povinnosti </w:t>
      </w:r>
      <w:r w:rsidRPr="00764CF7">
        <w:rPr>
          <w:rFonts w:ascii="Times New Roman" w:hAnsi="Times New Roman"/>
        </w:rPr>
        <w:t>(default)</w:t>
      </w:r>
      <w:r>
        <w:rPr>
          <w:rFonts w:ascii="Times New Roman" w:hAnsi="Times New Roman"/>
        </w:rPr>
        <w:t xml:space="preserve"> </w:t>
      </w:r>
      <w:r w:rsidRPr="008033EA">
        <w:rPr>
          <w:rFonts w:ascii="Times New Roman" w:hAnsi="Times New Roman"/>
        </w:rPr>
        <w:t>resp. omeškaní so splácaním záväzkov emitenta dlhopisov je zabezpečené na základe ustanovení zákona o burze cenných papierov v súlade s ustanoveniami smernice EU č. 2004/109/ES o transparentnosti emitentov prijatých k obchodovaniu na regulovaných trhoch. Informovanie Národnej banky Slovenska o týchto skutočnostiach  v prípade súkromných emisií nemá opodstatnenie a význam z pohľadu jej kompetencií.</w:t>
      </w:r>
    </w:p>
    <w:p w:rsidR="003412C5" w:rsidP="003412C5">
      <w:pPr>
        <w:bidi w:val="0"/>
        <w:jc w:val="both"/>
        <w:rPr>
          <w:rFonts w:ascii="Times New Roman" w:hAnsi="Times New Roman" w:cs="Calibri"/>
        </w:rPr>
      </w:pPr>
      <w:r w:rsidRPr="007577E0">
        <w:rPr>
          <w:rFonts w:ascii="Times New Roman" w:hAnsi="Times New Roman"/>
        </w:rPr>
        <w:t xml:space="preserve">Pôvodné znenie § 12 odseku 6 sa nahrádza povinnosťou emitenta požiadať o zrušenie </w:t>
      </w:r>
      <w:r w:rsidRPr="0007373F">
        <w:rPr>
          <w:rFonts w:ascii="Times New Roman" w:hAnsi="Times New Roman"/>
        </w:rPr>
        <w:t>registrácie emisie dlhopisov bezodklad</w:t>
      </w:r>
      <w:r>
        <w:rPr>
          <w:rFonts w:ascii="Times New Roman" w:hAnsi="Times New Roman"/>
        </w:rPr>
        <w:t>n</w:t>
      </w:r>
      <w:r w:rsidRPr="0007373F">
        <w:rPr>
          <w:rFonts w:ascii="Times New Roman" w:hAnsi="Times New Roman"/>
        </w:rPr>
        <w:t>e po ich splatení z</w:t>
      </w:r>
      <w:r w:rsidRPr="0025417B">
        <w:rPr>
          <w:rFonts w:ascii="Times New Roman" w:hAnsi="Times New Roman"/>
        </w:rPr>
        <w:t xml:space="preserve"> dôvodu </w:t>
      </w:r>
      <w:r w:rsidRPr="005C05F2">
        <w:rPr>
          <w:rFonts w:ascii="Times New Roman" w:hAnsi="Times New Roman" w:cs="Calibri"/>
        </w:rPr>
        <w:t xml:space="preserve"> skúsenost</w:t>
      </w:r>
      <w:r>
        <w:rPr>
          <w:rFonts w:ascii="Times New Roman" w:hAnsi="Times New Roman" w:cs="Calibri"/>
        </w:rPr>
        <w:t>í</w:t>
      </w:r>
      <w:r w:rsidRPr="005C05F2">
        <w:rPr>
          <w:rFonts w:ascii="Times New Roman" w:hAnsi="Times New Roman" w:cs="Calibri"/>
        </w:rPr>
        <w:t xml:space="preserve"> z</w:t>
      </w:r>
      <w:r w:rsidRPr="0007373F">
        <w:rPr>
          <w:rFonts w:ascii="Times New Roman" w:hAnsi="Times New Roman" w:cs="Calibri"/>
        </w:rPr>
        <w:t> </w:t>
      </w:r>
      <w:r w:rsidRPr="005C05F2">
        <w:rPr>
          <w:rFonts w:ascii="Times New Roman" w:hAnsi="Times New Roman" w:cs="Calibri"/>
        </w:rPr>
        <w:t>aplikačnej praxe, kedy sa stávalo, že emitenti nezrušia splatenú emisiu dlhopisov v registri v centrálnom depozitári a investori figurujú aj naďalej ako majitelia dlhopisov.</w:t>
      </w:r>
    </w:p>
    <w:p w:rsidR="003412C5" w:rsidRPr="007577E0" w:rsidP="003412C5">
      <w:pPr>
        <w:bidi w:val="0"/>
        <w:jc w:val="both"/>
        <w:rPr>
          <w:rFonts w:ascii="Times New Roman" w:hAnsi="Times New Roman"/>
        </w:rPr>
      </w:pPr>
    </w:p>
    <w:p w:rsidR="003412C5" w:rsidRPr="006F3086" w:rsidP="003412C5">
      <w:pPr>
        <w:bidi w:val="0"/>
        <w:jc w:val="both"/>
        <w:rPr>
          <w:rFonts w:ascii="Times New Roman" w:hAnsi="Times New Roman"/>
          <w:b/>
        </w:rPr>
      </w:pPr>
      <w:r w:rsidRPr="006F3086">
        <w:rPr>
          <w:rFonts w:ascii="Times New Roman" w:hAnsi="Times New Roman"/>
          <w:b/>
        </w:rPr>
        <w:t xml:space="preserve">K bodu </w:t>
      </w:r>
      <w:r>
        <w:rPr>
          <w:rFonts w:ascii="Times New Roman" w:hAnsi="Times New Roman"/>
          <w:b/>
        </w:rPr>
        <w:t>11</w:t>
      </w:r>
    </w:p>
    <w:p w:rsidR="003412C5" w:rsidRPr="0037373C" w:rsidP="003412C5">
      <w:pPr>
        <w:bidi w:val="0"/>
        <w:jc w:val="both"/>
        <w:rPr>
          <w:rFonts w:ascii="Times New Roman" w:hAnsi="Times New Roman"/>
        </w:rPr>
      </w:pPr>
      <w:r w:rsidRPr="0037373C">
        <w:rPr>
          <w:rFonts w:ascii="Times New Roman" w:hAnsi="Times New Roman"/>
        </w:rPr>
        <w:t xml:space="preserve">V súlade s praxou vydávania tzv. exchangeable bonds (dlhopisy vymeniteľné za akcie iného emitenta ako emitenta dlhopisov) v zahraničí sa s cieľom podpory domáceho kapitálového trhu dopĺňa možnosť vydávania takýchto druhov dlhopisov aj v SR. </w:t>
      </w:r>
    </w:p>
    <w:p w:rsidR="003412C5" w:rsidP="003412C5">
      <w:pPr>
        <w:bidi w:val="0"/>
        <w:jc w:val="both"/>
        <w:rPr>
          <w:rFonts w:ascii="Times New Roman" w:hAnsi="Times New Roman"/>
          <w:b/>
        </w:rPr>
      </w:pPr>
    </w:p>
    <w:p w:rsidR="003412C5" w:rsidRPr="006F3086" w:rsidP="003412C5">
      <w:pPr>
        <w:bidi w:val="0"/>
        <w:jc w:val="both"/>
        <w:rPr>
          <w:rFonts w:ascii="Times New Roman" w:hAnsi="Times New Roman"/>
          <w:b/>
        </w:rPr>
      </w:pPr>
      <w:r w:rsidRPr="006F3086">
        <w:rPr>
          <w:rFonts w:ascii="Times New Roman" w:hAnsi="Times New Roman"/>
          <w:b/>
        </w:rPr>
        <w:t xml:space="preserve">K bodu </w:t>
      </w:r>
      <w:r>
        <w:rPr>
          <w:rFonts w:ascii="Times New Roman" w:hAnsi="Times New Roman"/>
          <w:b/>
        </w:rPr>
        <w:t>12</w:t>
      </w:r>
    </w:p>
    <w:p w:rsidR="003412C5" w:rsidP="003412C5">
      <w:pPr>
        <w:bidi w:val="0"/>
        <w:jc w:val="both"/>
        <w:rPr>
          <w:rFonts w:ascii="Times New Roman" w:hAnsi="Times New Roman"/>
        </w:rPr>
      </w:pPr>
      <w:r w:rsidRPr="008033EA">
        <w:rPr>
          <w:rFonts w:ascii="Times New Roman" w:hAnsi="Times New Roman"/>
        </w:rPr>
        <w:t>Vzhľadom na to, že vydávaním štátnych dlhopisov je v súlade s platnými právnymi predpismi poverené Ministerstvo financií Slovenskej republiky zastúpené Agentúrou pre ri</w:t>
      </w:r>
      <w:r>
        <w:rPr>
          <w:rFonts w:ascii="Times New Roman" w:hAnsi="Times New Roman"/>
        </w:rPr>
        <w:t>a</w:t>
      </w:r>
      <w:r w:rsidRPr="008033EA">
        <w:rPr>
          <w:rFonts w:ascii="Times New Roman" w:hAnsi="Times New Roman"/>
        </w:rPr>
        <w:t>denie dlhu a likvidity, nie je dôvod vyžadovať rozhodnutie vlády, ani v prípade podľa § 18 ods. 1 písm. a)</w:t>
      </w:r>
      <w:r>
        <w:rPr>
          <w:rFonts w:ascii="Times New Roman" w:hAnsi="Times New Roman"/>
        </w:rPr>
        <w:t>,</w:t>
      </w:r>
      <w:r w:rsidRPr="008033EA">
        <w:rPr>
          <w:rFonts w:ascii="Times New Roman" w:hAnsi="Times New Roman"/>
        </w:rPr>
        <w:t xml:space="preserve"> aj keď štátne dlhopisy sú takmer bez výnimky vydávané v súlade s ustanoveniami písm. c). </w:t>
      </w:r>
    </w:p>
    <w:p w:rsidR="003412C5" w:rsidP="003412C5">
      <w:pPr>
        <w:bidi w:val="0"/>
        <w:jc w:val="both"/>
        <w:rPr>
          <w:rFonts w:ascii="Times New Roman" w:hAnsi="Times New Roman"/>
        </w:rPr>
      </w:pPr>
    </w:p>
    <w:p w:rsidR="003412C5" w:rsidRPr="00712E4C" w:rsidP="003412C5">
      <w:pPr>
        <w:bidi w:val="0"/>
        <w:jc w:val="both"/>
        <w:rPr>
          <w:rFonts w:ascii="Times New Roman" w:hAnsi="Times New Roman"/>
          <w:b/>
        </w:rPr>
      </w:pPr>
      <w:r>
        <w:rPr>
          <w:rFonts w:ascii="Times New Roman" w:hAnsi="Times New Roman"/>
          <w:b/>
        </w:rPr>
        <w:t>K bodu 13</w:t>
      </w:r>
    </w:p>
    <w:p w:rsidR="003412C5" w:rsidP="003412C5">
      <w:pPr>
        <w:bidi w:val="0"/>
        <w:jc w:val="both"/>
        <w:rPr>
          <w:rFonts w:ascii="Times New Roman" w:hAnsi="Times New Roman"/>
        </w:rPr>
      </w:pPr>
      <w:r w:rsidRPr="008033EA">
        <w:rPr>
          <w:rFonts w:ascii="Times New Roman" w:hAnsi="Times New Roman"/>
        </w:rPr>
        <w:t xml:space="preserve">Ustanovenia písm. b) sú zastarané vzhľadom na existujúcu legislatívu upravujúcu štátny dlh - zákon č. 386/2002 Z. z. o štátnom dlhu a štátnych zárukách. Navyše emitovanie dlhopisov na základe rozhodnutia NR SR je </w:t>
      </w:r>
      <w:r>
        <w:rPr>
          <w:rFonts w:ascii="Times New Roman" w:hAnsi="Times New Roman"/>
        </w:rPr>
        <w:t xml:space="preserve">v </w:t>
      </w:r>
      <w:r w:rsidRPr="008033EA">
        <w:rPr>
          <w:rFonts w:ascii="Times New Roman" w:hAnsi="Times New Roman"/>
        </w:rPr>
        <w:t>každom prípade nereálne vzhľadom na praktické fungovanie kapitálových trhov.</w:t>
      </w:r>
    </w:p>
    <w:p w:rsidR="003412C5" w:rsidP="003412C5">
      <w:pPr>
        <w:bidi w:val="0"/>
        <w:jc w:val="both"/>
        <w:rPr>
          <w:rFonts w:ascii="Times New Roman" w:hAnsi="Times New Roman"/>
        </w:rPr>
      </w:pPr>
    </w:p>
    <w:p w:rsidR="003412C5" w:rsidRPr="006F3086" w:rsidP="003412C5">
      <w:pPr>
        <w:bidi w:val="0"/>
        <w:jc w:val="both"/>
        <w:rPr>
          <w:rFonts w:ascii="Times New Roman" w:hAnsi="Times New Roman"/>
          <w:b/>
        </w:rPr>
      </w:pPr>
      <w:r w:rsidRPr="006F3086">
        <w:rPr>
          <w:rFonts w:ascii="Times New Roman" w:hAnsi="Times New Roman"/>
          <w:b/>
        </w:rPr>
        <w:t>K bodu 1</w:t>
      </w:r>
      <w:r>
        <w:rPr>
          <w:rFonts w:ascii="Times New Roman" w:hAnsi="Times New Roman"/>
          <w:b/>
        </w:rPr>
        <w:t>4</w:t>
      </w:r>
    </w:p>
    <w:p w:rsidR="003412C5" w:rsidRPr="004C564A" w:rsidP="003412C5">
      <w:pPr>
        <w:bidi w:val="0"/>
        <w:jc w:val="both"/>
        <w:rPr>
          <w:rFonts w:ascii="Times New Roman" w:hAnsi="Times New Roman"/>
        </w:rPr>
      </w:pPr>
      <w:r w:rsidRPr="004C564A">
        <w:rPr>
          <w:rFonts w:ascii="Times New Roman" w:hAnsi="Times New Roman"/>
        </w:rPr>
        <w:t xml:space="preserve">Legislatívno-technické </w:t>
      </w:r>
      <w:r>
        <w:rPr>
          <w:rFonts w:ascii="Times New Roman" w:hAnsi="Times New Roman"/>
        </w:rPr>
        <w:t>s</w:t>
      </w:r>
      <w:r w:rsidRPr="004C564A">
        <w:rPr>
          <w:rFonts w:ascii="Times New Roman" w:hAnsi="Times New Roman"/>
        </w:rPr>
        <w:t>presnenie</w:t>
      </w:r>
      <w:r>
        <w:rPr>
          <w:rFonts w:ascii="Times New Roman" w:hAnsi="Times New Roman"/>
        </w:rPr>
        <w:t xml:space="preserve"> a aktualizácia poznámky pod čiarou.</w:t>
      </w:r>
      <w:r w:rsidRPr="004C564A">
        <w:rPr>
          <w:rFonts w:ascii="Times New Roman" w:hAnsi="Times New Roman"/>
        </w:rPr>
        <w:t xml:space="preserve"> </w:t>
      </w:r>
    </w:p>
    <w:p w:rsidR="003412C5" w:rsidRPr="008033EA" w:rsidP="003412C5">
      <w:pPr>
        <w:bidi w:val="0"/>
        <w:jc w:val="both"/>
        <w:rPr>
          <w:rFonts w:ascii="Times New Roman" w:hAnsi="Times New Roman"/>
          <w:b/>
        </w:rPr>
      </w:pPr>
    </w:p>
    <w:p w:rsidR="003412C5" w:rsidRPr="006F3086" w:rsidP="003412C5">
      <w:pPr>
        <w:bidi w:val="0"/>
        <w:jc w:val="both"/>
        <w:rPr>
          <w:rFonts w:ascii="Times New Roman" w:hAnsi="Times New Roman"/>
          <w:b/>
        </w:rPr>
      </w:pPr>
      <w:r w:rsidRPr="006F3086">
        <w:rPr>
          <w:rFonts w:ascii="Times New Roman" w:hAnsi="Times New Roman"/>
          <w:b/>
        </w:rPr>
        <w:t>K bodu 1</w:t>
      </w:r>
      <w:r>
        <w:rPr>
          <w:rFonts w:ascii="Times New Roman" w:hAnsi="Times New Roman"/>
          <w:b/>
        </w:rPr>
        <w:t>5</w:t>
      </w:r>
    </w:p>
    <w:p w:rsidR="003412C5" w:rsidRPr="003B4B66" w:rsidP="003412C5">
      <w:pPr>
        <w:bidi w:val="0"/>
        <w:jc w:val="both"/>
        <w:rPr>
          <w:rFonts w:ascii="Times New Roman" w:hAnsi="Times New Roman"/>
        </w:rPr>
      </w:pPr>
      <w:r w:rsidRPr="003B4B66">
        <w:rPr>
          <w:rFonts w:ascii="Times New Roman" w:hAnsi="Times New Roman"/>
        </w:rPr>
        <w:t xml:space="preserve">Keďže je </w:t>
      </w:r>
      <w:r>
        <w:rPr>
          <w:rFonts w:ascii="Times New Roman" w:hAnsi="Times New Roman"/>
        </w:rPr>
        <w:t>Slovenská republika</w:t>
      </w:r>
      <w:r w:rsidRPr="003B4B66">
        <w:rPr>
          <w:rFonts w:ascii="Times New Roman" w:hAnsi="Times New Roman"/>
        </w:rPr>
        <w:t xml:space="preserve"> ako člen eurozóny viazaná </w:t>
      </w:r>
      <w:r w:rsidRPr="00764CF7">
        <w:rPr>
          <w:rFonts w:ascii="Times New Roman" w:hAnsi="Times New Roman"/>
          <w:szCs w:val="22"/>
        </w:rPr>
        <w:t>zmluvou o Európskom stabilizačnom mechanizme (ESM)</w:t>
      </w:r>
      <w:r w:rsidRPr="005C05F2">
        <w:rPr>
          <w:rFonts w:ascii="Times New Roman" w:hAnsi="Times New Roman"/>
          <w:szCs w:val="22"/>
        </w:rPr>
        <w:t xml:space="preserve">,  ktorá  </w:t>
      </w:r>
      <w:r w:rsidRPr="00453179">
        <w:rPr>
          <w:rFonts w:ascii="Times New Roman" w:hAnsi="Times New Roman"/>
          <w:szCs w:val="22"/>
        </w:rPr>
        <w:t xml:space="preserve">v čl. </w:t>
      </w:r>
      <w:r w:rsidRPr="005C05F2">
        <w:rPr>
          <w:rFonts w:ascii="Times New Roman" w:hAnsi="Times New Roman"/>
          <w:szCs w:val="22"/>
        </w:rPr>
        <w:t>3(12) ustanovuje záväzný model CAC</w:t>
      </w:r>
      <w:r>
        <w:rPr>
          <w:rFonts w:ascii="Times New Roman" w:hAnsi="Times New Roman"/>
          <w:szCs w:val="22"/>
        </w:rPr>
        <w:t>,</w:t>
      </w:r>
      <w:r w:rsidRPr="005C05F2">
        <w:rPr>
          <w:rFonts w:ascii="Times New Roman" w:hAnsi="Times New Roman"/>
          <w:szCs w:val="22"/>
        </w:rPr>
        <w:t xml:space="preserve"> je potrebné vylúčiť štátne dlhopisy z</w:t>
      </w:r>
      <w:r w:rsidRPr="0007373F">
        <w:rPr>
          <w:rFonts w:ascii="Times New Roman" w:hAnsi="Times New Roman"/>
          <w:szCs w:val="22"/>
        </w:rPr>
        <w:t> </w:t>
      </w:r>
      <w:r w:rsidRPr="005C05F2">
        <w:rPr>
          <w:rFonts w:ascii="Times New Roman" w:hAnsi="Times New Roman"/>
          <w:szCs w:val="22"/>
        </w:rPr>
        <w:t>aplikácie ustanovení o schôdzi majiteľov a</w:t>
      </w:r>
      <w:r w:rsidRPr="0007373F">
        <w:rPr>
          <w:rFonts w:ascii="Times New Roman" w:hAnsi="Times New Roman"/>
          <w:szCs w:val="22"/>
        </w:rPr>
        <w:t> </w:t>
      </w:r>
      <w:r w:rsidRPr="005C05F2">
        <w:rPr>
          <w:rFonts w:ascii="Times New Roman" w:hAnsi="Times New Roman"/>
          <w:szCs w:val="22"/>
        </w:rPr>
        <w:t>spoločného zástupcu z</w:t>
      </w:r>
      <w:r w:rsidRPr="0007373F">
        <w:rPr>
          <w:rFonts w:ascii="Times New Roman" w:hAnsi="Times New Roman"/>
          <w:szCs w:val="22"/>
        </w:rPr>
        <w:t> </w:t>
      </w:r>
      <w:r w:rsidRPr="005C05F2">
        <w:rPr>
          <w:rFonts w:ascii="Times New Roman" w:hAnsi="Times New Roman"/>
          <w:szCs w:val="22"/>
        </w:rPr>
        <w:t xml:space="preserve">dôvodu </w:t>
      </w:r>
      <w:r>
        <w:rPr>
          <w:rFonts w:ascii="Times New Roman" w:hAnsi="Times New Roman"/>
          <w:szCs w:val="22"/>
        </w:rPr>
        <w:t xml:space="preserve">zamedzenia vzniku </w:t>
      </w:r>
      <w:r w:rsidRPr="005C05F2">
        <w:rPr>
          <w:rFonts w:ascii="Times New Roman" w:hAnsi="Times New Roman"/>
          <w:szCs w:val="22"/>
        </w:rPr>
        <w:t xml:space="preserve">kolízie ustanovení zákona a </w:t>
      </w:r>
      <w:r w:rsidRPr="003B4B66">
        <w:rPr>
          <w:rFonts w:ascii="Times New Roman" w:hAnsi="Times New Roman"/>
        </w:rPr>
        <w:t>špecifických podmienok vyplývajúcich z CAC klauzúl pre emisie štátnych dlhopisov</w:t>
      </w:r>
      <w:r>
        <w:rPr>
          <w:rFonts w:ascii="Times New Roman" w:hAnsi="Times New Roman"/>
        </w:rPr>
        <w:t>.</w:t>
      </w:r>
      <w:r w:rsidRPr="003B4B66">
        <w:rPr>
          <w:rFonts w:ascii="Times New Roman" w:hAnsi="Times New Roman"/>
        </w:rPr>
        <w:t xml:space="preserve">   </w:t>
      </w:r>
    </w:p>
    <w:p w:rsidR="003412C5" w:rsidRPr="008033EA" w:rsidP="003412C5">
      <w:pPr>
        <w:bidi w:val="0"/>
        <w:ind w:left="-426"/>
        <w:jc w:val="both"/>
        <w:rPr>
          <w:rFonts w:ascii="Times New Roman" w:hAnsi="Times New Roman"/>
        </w:rPr>
      </w:pPr>
    </w:p>
    <w:p w:rsidR="003412C5" w:rsidRPr="006F3086" w:rsidP="003412C5">
      <w:pPr>
        <w:bidi w:val="0"/>
        <w:jc w:val="both"/>
        <w:rPr>
          <w:rFonts w:ascii="Times New Roman" w:hAnsi="Times New Roman"/>
          <w:b/>
        </w:rPr>
      </w:pPr>
      <w:r w:rsidRPr="006F3086">
        <w:rPr>
          <w:rFonts w:ascii="Times New Roman" w:hAnsi="Times New Roman"/>
          <w:b/>
        </w:rPr>
        <w:t>K bodom 1</w:t>
      </w:r>
      <w:r>
        <w:rPr>
          <w:rFonts w:ascii="Times New Roman" w:hAnsi="Times New Roman"/>
          <w:b/>
        </w:rPr>
        <w:t>6</w:t>
      </w:r>
      <w:r w:rsidRPr="006F3086">
        <w:rPr>
          <w:rFonts w:ascii="Times New Roman" w:hAnsi="Times New Roman"/>
          <w:b/>
        </w:rPr>
        <w:t xml:space="preserve"> a 1</w:t>
      </w:r>
      <w:r>
        <w:rPr>
          <w:rFonts w:ascii="Times New Roman" w:hAnsi="Times New Roman"/>
          <w:b/>
        </w:rPr>
        <w:t>7</w:t>
      </w:r>
    </w:p>
    <w:p w:rsidR="003412C5" w:rsidRPr="008033EA" w:rsidP="003412C5">
      <w:pPr>
        <w:bidi w:val="0"/>
        <w:jc w:val="both"/>
        <w:rPr>
          <w:rFonts w:ascii="Times New Roman" w:hAnsi="Times New Roman"/>
        </w:rPr>
      </w:pPr>
      <w:r w:rsidRPr="008033EA">
        <w:rPr>
          <w:rFonts w:ascii="Times New Roman" w:hAnsi="Times New Roman"/>
        </w:rPr>
        <w:t xml:space="preserve">Obdobne ako pri úprave ustanovenia  § 18 ods. 3 o vydávaní štátnych dlhopisov vykonanou zákonom č. 36/2013 Z. z. je navrhované, aby poverenou osobou vo vzťahu k vyplácaniu </w:t>
      </w:r>
      <w:r>
        <w:rPr>
          <w:rFonts w:ascii="Times New Roman" w:hAnsi="Times New Roman"/>
        </w:rPr>
        <w:t xml:space="preserve">menovitej hodnoty </w:t>
      </w:r>
      <w:r w:rsidRPr="008033EA">
        <w:rPr>
          <w:rFonts w:ascii="Times New Roman" w:hAnsi="Times New Roman"/>
        </w:rPr>
        <w:t>a</w:t>
      </w:r>
      <w:r>
        <w:rPr>
          <w:rFonts w:ascii="Times New Roman" w:hAnsi="Times New Roman"/>
        </w:rPr>
        <w:t xml:space="preserve"> výnosu </w:t>
      </w:r>
      <w:r w:rsidRPr="008033EA">
        <w:rPr>
          <w:rFonts w:ascii="Times New Roman" w:hAnsi="Times New Roman"/>
        </w:rPr>
        <w:t>bola len agentúra a</w:t>
      </w:r>
      <w:r>
        <w:rPr>
          <w:rFonts w:ascii="Times New Roman" w:hAnsi="Times New Roman"/>
        </w:rPr>
        <w:t xml:space="preserve"> existovala </w:t>
      </w:r>
      <w:r w:rsidRPr="008033EA">
        <w:rPr>
          <w:rFonts w:ascii="Times New Roman" w:hAnsi="Times New Roman"/>
        </w:rPr>
        <w:t xml:space="preserve">možnosť </w:t>
      </w:r>
      <w:r>
        <w:rPr>
          <w:rFonts w:ascii="Times New Roman" w:hAnsi="Times New Roman"/>
        </w:rPr>
        <w:t xml:space="preserve">poverenia zo strany </w:t>
      </w:r>
      <w:r w:rsidRPr="008033EA">
        <w:rPr>
          <w:rFonts w:ascii="Times New Roman" w:hAnsi="Times New Roman"/>
        </w:rPr>
        <w:t>agentúry. Takáto zmena by potenciálne výrazne zefektívnila vykonávanie činnosti agentúry predovšetkým vo vzťahu k zahraničným emisiám, kde často dochádza k vymenovaniu platobného agenta.</w:t>
      </w:r>
    </w:p>
    <w:p w:rsidR="003412C5" w:rsidRPr="008033EA" w:rsidP="003412C5">
      <w:pPr>
        <w:bidi w:val="0"/>
        <w:jc w:val="both"/>
        <w:rPr>
          <w:rFonts w:ascii="Times New Roman" w:hAnsi="Times New Roman"/>
        </w:rPr>
      </w:pPr>
      <w:r w:rsidRPr="008033EA">
        <w:rPr>
          <w:rFonts w:ascii="Times New Roman" w:hAnsi="Times New Roman"/>
        </w:rPr>
        <w:t xml:space="preserve">V súlade s úpravami vykonanými v režime vydávania štátnych dlhopisov zákonom č. 36/2013 Z. z. sa navrhuje, aby po súhlase ministerstva financií možnosť delegácie činností spojených so </w:t>
      </w:r>
      <w:r>
        <w:rPr>
          <w:rFonts w:ascii="Times New Roman" w:hAnsi="Times New Roman"/>
        </w:rPr>
        <w:t>s</w:t>
      </w:r>
      <w:r w:rsidRPr="008033EA">
        <w:rPr>
          <w:rFonts w:ascii="Times New Roman" w:hAnsi="Times New Roman"/>
        </w:rPr>
        <w:t>plácaním menovitej hodnoty a výnosov zo štátnych dlhopisov prešla na agentúru a prístup k domácim a zahraničným emisiám bol zjednotený.</w:t>
      </w:r>
    </w:p>
    <w:p w:rsidR="003412C5" w:rsidRPr="008033EA" w:rsidP="003412C5">
      <w:pPr>
        <w:bidi w:val="0"/>
        <w:jc w:val="both"/>
        <w:rPr>
          <w:rFonts w:ascii="Times New Roman" w:hAnsi="Times New Roman"/>
        </w:rPr>
      </w:pPr>
    </w:p>
    <w:p w:rsidR="003412C5" w:rsidRPr="006F3086" w:rsidP="003412C5">
      <w:pPr>
        <w:bidi w:val="0"/>
        <w:jc w:val="both"/>
        <w:rPr>
          <w:rFonts w:ascii="Times New Roman" w:hAnsi="Times New Roman"/>
          <w:b/>
        </w:rPr>
      </w:pPr>
      <w:r w:rsidRPr="006F3086">
        <w:rPr>
          <w:rFonts w:ascii="Times New Roman" w:hAnsi="Times New Roman"/>
          <w:b/>
        </w:rPr>
        <w:t xml:space="preserve">K bodu </w:t>
      </w:r>
      <w:r>
        <w:rPr>
          <w:rFonts w:ascii="Times New Roman" w:hAnsi="Times New Roman"/>
          <w:b/>
        </w:rPr>
        <w:t>18</w:t>
      </w:r>
    </w:p>
    <w:p w:rsidR="003412C5" w:rsidRPr="008033EA" w:rsidP="003412C5">
      <w:pPr>
        <w:bidi w:val="0"/>
        <w:jc w:val="both"/>
        <w:rPr>
          <w:rFonts w:ascii="Times New Roman" w:hAnsi="Times New Roman"/>
        </w:rPr>
      </w:pPr>
      <w:r w:rsidRPr="008033EA">
        <w:rPr>
          <w:rFonts w:ascii="Times New Roman" w:hAnsi="Times New Roman"/>
        </w:rPr>
        <w:t>Na základe podnetov aplikačnej praxe sa ustanovuje režim pre vydanie podriadených dlhopisov, teda dlhopisov so záväzkom podriadenosti podľa Obchodného zákonníka. Ide o nástroj, ktor</w:t>
      </w:r>
      <w:r>
        <w:rPr>
          <w:rFonts w:ascii="Times New Roman" w:hAnsi="Times New Roman"/>
        </w:rPr>
        <w:t>ý</w:t>
      </w:r>
      <w:r w:rsidRPr="008033EA">
        <w:rPr>
          <w:rFonts w:ascii="Times New Roman" w:hAnsi="Times New Roman"/>
        </w:rPr>
        <w:t xml:space="preserve"> by mohli najmä banky využiť v súlade s pravidlami kapitálovej primeranosti  ako jeden zo zdrojov krytia požiadaviek na regulačný kapitál. Pre investorov by tieto nástroje mohli by</w:t>
      </w:r>
      <w:r>
        <w:rPr>
          <w:rFonts w:ascii="Times New Roman" w:hAnsi="Times New Roman"/>
        </w:rPr>
        <w:t>ť</w:t>
      </w:r>
      <w:r w:rsidRPr="008033EA">
        <w:rPr>
          <w:rFonts w:ascii="Times New Roman" w:hAnsi="Times New Roman"/>
        </w:rPr>
        <w:t xml:space="preserve"> zaujímavé vyšším výnosom, síce pri vyššom riziku oproti bežným emisiám dlhopisov</w:t>
      </w:r>
      <w:r>
        <w:rPr>
          <w:rFonts w:ascii="Times New Roman" w:hAnsi="Times New Roman"/>
        </w:rPr>
        <w:t>,</w:t>
      </w:r>
      <w:r w:rsidRPr="008033EA">
        <w:rPr>
          <w:rFonts w:ascii="Times New Roman" w:hAnsi="Times New Roman"/>
        </w:rPr>
        <w:t xml:space="preserve"> ale stále nižšom v porovnaní s investíciami do akcií.</w:t>
      </w:r>
    </w:p>
    <w:p w:rsidR="003412C5" w:rsidP="003412C5">
      <w:pPr>
        <w:bidi w:val="0"/>
        <w:jc w:val="both"/>
        <w:rPr>
          <w:rFonts w:ascii="Times New Roman" w:hAnsi="Times New Roman"/>
        </w:rPr>
      </w:pPr>
      <w:r w:rsidRPr="008033EA">
        <w:rPr>
          <w:rFonts w:ascii="Times New Roman" w:hAnsi="Times New Roman"/>
        </w:rPr>
        <w:t xml:space="preserve">V prípade emisií dlhopisov zabezpečených aj inou osobou ako </w:t>
      </w:r>
      <w:r>
        <w:rPr>
          <w:rFonts w:ascii="Times New Roman" w:hAnsi="Times New Roman"/>
        </w:rPr>
        <w:t xml:space="preserve">samotným </w:t>
      </w:r>
      <w:r w:rsidRPr="008033EA">
        <w:rPr>
          <w:rFonts w:ascii="Times New Roman" w:hAnsi="Times New Roman"/>
        </w:rPr>
        <w:t xml:space="preserve">emitentom musia byť inštitúty prípadného zabezpečenia uvedené ako povinná súčasť emisných podmienok a upravuje sa prístup investorov k zmluvám s tým súvisiacim. </w:t>
      </w:r>
    </w:p>
    <w:p w:rsidR="003412C5" w:rsidRPr="008033EA" w:rsidP="003412C5">
      <w:pPr>
        <w:bidi w:val="0"/>
        <w:jc w:val="both"/>
        <w:rPr>
          <w:rFonts w:ascii="Times New Roman" w:hAnsi="Times New Roman"/>
        </w:rPr>
      </w:pPr>
      <w:r>
        <w:rPr>
          <w:rFonts w:ascii="Times New Roman" w:hAnsi="Times New Roman"/>
        </w:rPr>
        <w:t xml:space="preserve">Za osobitný typ zabezpečeného dlhopisu v zmysle nového § 20b možno pokladať aj hypotekárny záložný list.  </w:t>
      </w:r>
    </w:p>
    <w:p w:rsidR="003412C5" w:rsidRPr="008033EA" w:rsidP="003412C5">
      <w:pPr>
        <w:bidi w:val="0"/>
        <w:jc w:val="both"/>
        <w:rPr>
          <w:rFonts w:ascii="Times New Roman" w:hAnsi="Times New Roman"/>
        </w:rPr>
      </w:pPr>
    </w:p>
    <w:p w:rsidR="003412C5" w:rsidRPr="006F3086" w:rsidP="003412C5">
      <w:pPr>
        <w:bidi w:val="0"/>
        <w:jc w:val="both"/>
        <w:rPr>
          <w:rFonts w:ascii="Times New Roman" w:hAnsi="Times New Roman"/>
          <w:b/>
        </w:rPr>
      </w:pPr>
      <w:r w:rsidRPr="006F3086">
        <w:rPr>
          <w:rFonts w:ascii="Times New Roman" w:hAnsi="Times New Roman"/>
          <w:b/>
        </w:rPr>
        <w:t xml:space="preserve">K bodu </w:t>
      </w:r>
      <w:r>
        <w:rPr>
          <w:rFonts w:ascii="Times New Roman" w:hAnsi="Times New Roman"/>
          <w:b/>
        </w:rPr>
        <w:t>19</w:t>
      </w:r>
    </w:p>
    <w:p w:rsidR="003412C5" w:rsidRPr="008033EA" w:rsidP="003412C5">
      <w:pPr>
        <w:bidi w:val="0"/>
        <w:jc w:val="both"/>
        <w:rPr>
          <w:rFonts w:ascii="Times New Roman" w:hAnsi="Times New Roman"/>
        </w:rPr>
      </w:pPr>
      <w:r w:rsidRPr="008033EA">
        <w:rPr>
          <w:rFonts w:ascii="Times New Roman" w:hAnsi="Times New Roman"/>
        </w:rPr>
        <w:t xml:space="preserve">Keďže u súkromných emisií dlhopisov ide </w:t>
      </w:r>
      <w:r>
        <w:rPr>
          <w:rFonts w:ascii="Times New Roman" w:hAnsi="Times New Roman"/>
        </w:rPr>
        <w:t xml:space="preserve">o </w:t>
      </w:r>
      <w:r w:rsidRPr="008033EA">
        <w:rPr>
          <w:rFonts w:ascii="Times New Roman" w:hAnsi="Times New Roman"/>
        </w:rPr>
        <w:t>súkromnoprávny obchodný vzťah medzi emitentom a</w:t>
      </w:r>
      <w:r>
        <w:rPr>
          <w:rFonts w:ascii="Times New Roman" w:hAnsi="Times New Roman"/>
        </w:rPr>
        <w:t> </w:t>
      </w:r>
      <w:r w:rsidRPr="008033EA">
        <w:rPr>
          <w:rFonts w:ascii="Times New Roman" w:hAnsi="Times New Roman"/>
        </w:rPr>
        <w:t>investorom</w:t>
      </w:r>
      <w:r>
        <w:rPr>
          <w:rFonts w:ascii="Times New Roman" w:hAnsi="Times New Roman"/>
        </w:rPr>
        <w:t>,</w:t>
      </w:r>
      <w:r w:rsidRPr="008033EA">
        <w:rPr>
          <w:rFonts w:ascii="Times New Roman" w:hAnsi="Times New Roman"/>
        </w:rPr>
        <w:t xml:space="preserve"> resp. majiteľom dlhopisu</w:t>
      </w:r>
      <w:r>
        <w:rPr>
          <w:rFonts w:ascii="Times New Roman" w:hAnsi="Times New Roman"/>
        </w:rPr>
        <w:t xml:space="preserve">, </w:t>
      </w:r>
      <w:r w:rsidRPr="008033EA">
        <w:rPr>
          <w:rFonts w:ascii="Times New Roman" w:hAnsi="Times New Roman"/>
        </w:rPr>
        <w:t>nie je dôvod</w:t>
      </w:r>
      <w:r>
        <w:rPr>
          <w:rFonts w:ascii="Times New Roman" w:hAnsi="Times New Roman"/>
        </w:rPr>
        <w:t>,</w:t>
      </w:r>
      <w:r w:rsidRPr="008033EA">
        <w:rPr>
          <w:rFonts w:ascii="Times New Roman" w:hAnsi="Times New Roman"/>
        </w:rPr>
        <w:t xml:space="preserve"> aby Národná banka Slovenska vykonávala nad nimi dohľad. V prípade verejných emisií dlhopisov výkon dohľadu a kompetencie Národnej bank</w:t>
      </w:r>
      <w:r>
        <w:rPr>
          <w:rFonts w:ascii="Times New Roman" w:hAnsi="Times New Roman"/>
        </w:rPr>
        <w:t>y</w:t>
      </w:r>
      <w:r w:rsidRPr="008033EA">
        <w:rPr>
          <w:rFonts w:ascii="Times New Roman" w:hAnsi="Times New Roman"/>
        </w:rPr>
        <w:t xml:space="preserve"> Slovenska vyplývajú z príslušných ustanovení zákona o cenných papieroch. Z tohto dôvodu sa v zákone ponecháva len úprava výkonu dohľadu nad činn</w:t>
      </w:r>
      <w:r>
        <w:rPr>
          <w:rFonts w:ascii="Times New Roman" w:hAnsi="Times New Roman"/>
        </w:rPr>
        <w:t xml:space="preserve">osťou </w:t>
      </w:r>
      <w:r w:rsidRPr="008033EA">
        <w:rPr>
          <w:rFonts w:ascii="Times New Roman" w:hAnsi="Times New Roman"/>
        </w:rPr>
        <w:t xml:space="preserve">hypotekárneho správcu. </w:t>
      </w:r>
    </w:p>
    <w:p w:rsidR="003412C5" w:rsidRPr="008033EA" w:rsidP="003412C5">
      <w:pPr>
        <w:bidi w:val="0"/>
        <w:jc w:val="both"/>
        <w:rPr>
          <w:rFonts w:ascii="Times New Roman" w:hAnsi="Times New Roman"/>
        </w:rPr>
      </w:pPr>
      <w:r w:rsidRPr="008033EA">
        <w:rPr>
          <w:rFonts w:ascii="Times New Roman" w:hAnsi="Times New Roman"/>
        </w:rPr>
        <w:t xml:space="preserve">  </w:t>
      </w:r>
    </w:p>
    <w:p w:rsidR="003412C5" w:rsidRPr="006F3086" w:rsidP="003412C5">
      <w:pPr>
        <w:bidi w:val="0"/>
        <w:rPr>
          <w:rFonts w:ascii="Times New Roman" w:hAnsi="Times New Roman"/>
          <w:b/>
        </w:rPr>
      </w:pPr>
      <w:r w:rsidRPr="006F3086">
        <w:rPr>
          <w:rFonts w:ascii="Times New Roman" w:hAnsi="Times New Roman"/>
          <w:b/>
        </w:rPr>
        <w:t xml:space="preserve">K bodu </w:t>
      </w:r>
      <w:r>
        <w:rPr>
          <w:rFonts w:ascii="Times New Roman" w:hAnsi="Times New Roman"/>
          <w:b/>
        </w:rPr>
        <w:t>20</w:t>
      </w:r>
    </w:p>
    <w:p w:rsidR="003412C5" w:rsidRPr="008033EA" w:rsidP="003412C5">
      <w:pPr>
        <w:bidi w:val="0"/>
        <w:jc w:val="both"/>
        <w:rPr>
          <w:rFonts w:ascii="Times New Roman" w:hAnsi="Times New Roman"/>
        </w:rPr>
      </w:pPr>
      <w:r w:rsidRPr="008033EA">
        <w:rPr>
          <w:rFonts w:ascii="Times New Roman" w:hAnsi="Times New Roman"/>
        </w:rPr>
        <w:t>Navrhuje sa aby sa na doterajšie emisie dlhopisov vzťahovalo prechodné obdobie do konca ich splatnosti.</w:t>
      </w:r>
      <w:r>
        <w:rPr>
          <w:rFonts w:ascii="Times New Roman" w:hAnsi="Times New Roman"/>
        </w:rPr>
        <w:t xml:space="preserve"> </w:t>
      </w:r>
    </w:p>
    <w:p w:rsidR="003412C5" w:rsidRPr="008033EA" w:rsidP="003412C5">
      <w:pPr>
        <w:bidi w:val="0"/>
        <w:rPr>
          <w:rFonts w:ascii="Times New Roman" w:hAnsi="Times New Roman"/>
          <w:b/>
        </w:rPr>
      </w:pPr>
    </w:p>
    <w:p w:rsidR="003412C5" w:rsidP="003412C5">
      <w:pPr>
        <w:bidi w:val="0"/>
        <w:rPr>
          <w:rFonts w:ascii="Times New Roman" w:hAnsi="Times New Roman"/>
          <w:b/>
        </w:rPr>
      </w:pPr>
      <w:r>
        <w:rPr>
          <w:rFonts w:ascii="Times New Roman" w:hAnsi="Times New Roman"/>
          <w:b/>
        </w:rPr>
        <w:t>K čl. II</w:t>
      </w:r>
    </w:p>
    <w:p w:rsidR="003412C5" w:rsidRPr="00712E4C" w:rsidP="003412C5">
      <w:pPr>
        <w:bidi w:val="0"/>
        <w:rPr>
          <w:rFonts w:ascii="Times New Roman" w:hAnsi="Times New Roman"/>
          <w:b/>
        </w:rPr>
      </w:pPr>
      <w:r>
        <w:rPr>
          <w:rFonts w:ascii="Times New Roman" w:hAnsi="Times New Roman"/>
          <w:b/>
        </w:rPr>
        <w:t>K bodom 1, 2 a 3</w:t>
      </w:r>
    </w:p>
    <w:p w:rsidR="003412C5" w:rsidP="003412C5">
      <w:pPr>
        <w:bidi w:val="0"/>
        <w:rPr>
          <w:rFonts w:ascii="Times New Roman" w:hAnsi="Times New Roman"/>
        </w:rPr>
      </w:pPr>
      <w:r>
        <w:rPr>
          <w:rFonts w:ascii="Times New Roman" w:hAnsi="Times New Roman"/>
        </w:rPr>
        <w:t>Legislatívno-technická úprava v súvislosti so zavedením skratky „členský štát“.</w:t>
      </w:r>
    </w:p>
    <w:p w:rsidR="003412C5" w:rsidP="003412C5">
      <w:pPr>
        <w:bidi w:val="0"/>
        <w:rPr>
          <w:rFonts w:ascii="Times New Roman" w:hAnsi="Times New Roman"/>
        </w:rPr>
      </w:pPr>
    </w:p>
    <w:p w:rsidR="003412C5" w:rsidRPr="00712E4C" w:rsidP="003412C5">
      <w:pPr>
        <w:bidi w:val="0"/>
        <w:rPr>
          <w:rFonts w:ascii="Times New Roman" w:hAnsi="Times New Roman"/>
          <w:b/>
        </w:rPr>
      </w:pPr>
      <w:r>
        <w:rPr>
          <w:rFonts w:ascii="Times New Roman" w:hAnsi="Times New Roman"/>
          <w:b/>
        </w:rPr>
        <w:t>K bodom 4, 5 a 6</w:t>
      </w:r>
    </w:p>
    <w:p w:rsidR="003412C5" w:rsidRPr="005C05F2" w:rsidP="003412C5">
      <w:pPr>
        <w:bidi w:val="0"/>
        <w:jc w:val="both"/>
        <w:rPr>
          <w:rFonts w:ascii="Times New Roman" w:hAnsi="Times New Roman"/>
        </w:rPr>
      </w:pPr>
      <w:r>
        <w:rPr>
          <w:rFonts w:ascii="Times New Roman" w:hAnsi="Times New Roman"/>
          <w:b/>
        </w:rPr>
        <w:tab/>
      </w:r>
      <w:r w:rsidRPr="005C05F2">
        <w:rPr>
          <w:rFonts w:ascii="Times New Roman" w:hAnsi="Times New Roman"/>
        </w:rPr>
        <w:t>V</w:t>
      </w:r>
      <w:r w:rsidRPr="0007373F">
        <w:rPr>
          <w:rFonts w:ascii="Times New Roman" w:hAnsi="Times New Roman"/>
        </w:rPr>
        <w:t> </w:t>
      </w:r>
      <w:r w:rsidRPr="005C05F2">
        <w:rPr>
          <w:rFonts w:ascii="Times New Roman" w:hAnsi="Times New Roman"/>
        </w:rPr>
        <w:t>súvislosti s</w:t>
      </w:r>
      <w:r w:rsidRPr="00B3102E">
        <w:rPr>
          <w:rFonts w:ascii="Times New Roman" w:hAnsi="Times New Roman"/>
        </w:rPr>
        <w:t xml:space="preserve"> navrhovaným </w:t>
      </w:r>
      <w:r w:rsidRPr="005C05F2">
        <w:rPr>
          <w:rFonts w:ascii="Times New Roman" w:hAnsi="Times New Roman"/>
        </w:rPr>
        <w:t xml:space="preserve"> zaved</w:t>
      </w:r>
      <w:r>
        <w:rPr>
          <w:rFonts w:ascii="Times New Roman" w:hAnsi="Times New Roman"/>
        </w:rPr>
        <w:t>e</w:t>
      </w:r>
      <w:r w:rsidRPr="005C05F2">
        <w:rPr>
          <w:rFonts w:ascii="Times New Roman" w:hAnsi="Times New Roman"/>
        </w:rPr>
        <w:t xml:space="preserve">ním inštitútu schôdze majiteľov </w:t>
      </w:r>
      <w:r w:rsidRPr="005C05F2">
        <w:rPr>
          <w:rFonts w:ascii="Times New Roman" w:hAnsi="Times New Roman" w:cs="Calibri"/>
        </w:rPr>
        <w:t>je potrebné novelizovať aj príslušné ustanovenia zákona č. 429/2002 Z. z. o burze cenných papierov, v ktorom v súčasnosti chýba zohľadnenie určitých požiadaviek podľa čl. 18  smernice č. 2004/109/ES z 15. decembra 2004 o harmonizácii požiadaviek na transparentnosť v súvislosti s informáciami o emitentoch, ktorých cenné papiere sú prijaté na obchodovanie na regulovanom trhu. V</w:t>
      </w:r>
      <w:r w:rsidRPr="0007373F">
        <w:rPr>
          <w:rFonts w:ascii="Times New Roman" w:hAnsi="Times New Roman" w:cs="Calibri"/>
        </w:rPr>
        <w:t> </w:t>
      </w:r>
      <w:r w:rsidRPr="005C05F2">
        <w:rPr>
          <w:rFonts w:ascii="Times New Roman" w:hAnsi="Times New Roman" w:cs="Calibri"/>
        </w:rPr>
        <w:t>čase  transpozície tejto smernice SR  neexistoval inštitút schôdze majiteľov dlhopisov</w:t>
      </w:r>
      <w:r>
        <w:rPr>
          <w:rFonts w:ascii="Times New Roman" w:hAnsi="Times New Roman" w:cs="Calibri"/>
        </w:rPr>
        <w:t>,</w:t>
      </w:r>
      <w:r w:rsidRPr="005C05F2">
        <w:rPr>
          <w:rFonts w:ascii="Times New Roman" w:hAnsi="Times New Roman" w:cs="Calibri"/>
        </w:rPr>
        <w:t xml:space="preserve"> a preto príslušné  ustanovenia tejto smernice nebolo potrebné  do právneho poriadku SR  transponovať.</w:t>
      </w:r>
    </w:p>
    <w:p w:rsidR="003412C5" w:rsidP="003412C5">
      <w:pPr>
        <w:bidi w:val="0"/>
        <w:rPr>
          <w:rFonts w:ascii="Times New Roman" w:hAnsi="Times New Roman"/>
        </w:rPr>
      </w:pPr>
    </w:p>
    <w:p w:rsidR="003412C5" w:rsidRPr="00712E4C" w:rsidP="003412C5">
      <w:pPr>
        <w:bidi w:val="0"/>
        <w:rPr>
          <w:rFonts w:ascii="Times New Roman" w:hAnsi="Times New Roman"/>
          <w:b/>
        </w:rPr>
      </w:pPr>
      <w:r>
        <w:rPr>
          <w:rFonts w:ascii="Times New Roman" w:hAnsi="Times New Roman"/>
          <w:b/>
        </w:rPr>
        <w:t>K bodu 7</w:t>
      </w:r>
    </w:p>
    <w:p w:rsidR="003412C5" w:rsidP="003412C5">
      <w:pPr>
        <w:bidi w:val="0"/>
        <w:rPr>
          <w:rFonts w:ascii="Times New Roman" w:hAnsi="Times New Roman"/>
        </w:rPr>
      </w:pPr>
      <w:r>
        <w:rPr>
          <w:rFonts w:ascii="Times New Roman" w:hAnsi="Times New Roman"/>
        </w:rPr>
        <w:t>Legislatívno-technická úprava.</w:t>
      </w:r>
    </w:p>
    <w:p w:rsidR="003412C5" w:rsidRPr="00712E4C" w:rsidP="003412C5">
      <w:pPr>
        <w:bidi w:val="0"/>
        <w:rPr>
          <w:rFonts w:ascii="Times New Roman" w:hAnsi="Times New Roman"/>
        </w:rPr>
      </w:pPr>
    </w:p>
    <w:p w:rsidR="003412C5" w:rsidRPr="008033EA" w:rsidP="003412C5">
      <w:pPr>
        <w:bidi w:val="0"/>
        <w:rPr>
          <w:rFonts w:ascii="Times New Roman" w:hAnsi="Times New Roman"/>
          <w:b/>
        </w:rPr>
      </w:pPr>
      <w:r w:rsidRPr="008033EA">
        <w:rPr>
          <w:rFonts w:ascii="Times New Roman" w:hAnsi="Times New Roman"/>
          <w:b/>
        </w:rPr>
        <w:t xml:space="preserve">K čl. </w:t>
      </w:r>
      <w:r>
        <w:rPr>
          <w:rFonts w:ascii="Times New Roman" w:hAnsi="Times New Roman"/>
          <w:b/>
        </w:rPr>
        <w:t>III</w:t>
      </w:r>
    </w:p>
    <w:p w:rsidR="003412C5" w:rsidRPr="008033EA" w:rsidP="003412C5">
      <w:pPr>
        <w:bidi w:val="0"/>
        <w:jc w:val="both"/>
        <w:rPr>
          <w:rFonts w:ascii="Times New Roman" w:hAnsi="Times New Roman"/>
        </w:rPr>
      </w:pPr>
      <w:r w:rsidRPr="008033EA">
        <w:rPr>
          <w:rFonts w:ascii="Times New Roman" w:hAnsi="Times New Roman"/>
        </w:rPr>
        <w:t xml:space="preserve">Navrhuje sa účinnosť  zákona 1. </w:t>
      </w:r>
      <w:r>
        <w:rPr>
          <w:rFonts w:ascii="Times New Roman" w:hAnsi="Times New Roman"/>
        </w:rPr>
        <w:t>septembra</w:t>
      </w:r>
      <w:r w:rsidRPr="008033EA">
        <w:rPr>
          <w:rFonts w:ascii="Times New Roman" w:hAnsi="Times New Roman"/>
        </w:rPr>
        <w:t xml:space="preserve"> 2014.  </w:t>
      </w:r>
    </w:p>
    <w:p w:rsidR="003412C5" w:rsidP="003577B8">
      <w:pPr>
        <w:pStyle w:val="BodyText"/>
        <w:widowControl/>
        <w:bidi w:val="0"/>
        <w:jc w:val="both"/>
        <w:rPr>
          <w:rFonts w:ascii="Times New Roman" w:hAnsi="Times New Roman"/>
          <w:b/>
          <w:bCs/>
        </w:rPr>
      </w:pPr>
    </w:p>
    <w:p w:rsidR="00331F76" w:rsidP="00331F76">
      <w:pPr>
        <w:pStyle w:val="BodyText"/>
        <w:overflowPunct w:val="0"/>
        <w:autoSpaceDE w:val="0"/>
        <w:autoSpaceDN w:val="0"/>
        <w:bidi w:val="0"/>
        <w:adjustRightInd w:val="0"/>
        <w:jc w:val="both"/>
        <w:textAlignment w:val="baseline"/>
        <w:rPr>
          <w:rFonts w:ascii="Times New Roman" w:hAnsi="Times New Roman"/>
        </w:rPr>
      </w:pPr>
      <w:r w:rsidRPr="00504AF7">
        <w:rPr>
          <w:rFonts w:ascii="Times New Roman" w:hAnsi="Times New Roman"/>
        </w:rPr>
        <w:t xml:space="preserve">Schválené vládou Slovenskej republiky dňa </w:t>
      </w:r>
      <w:r>
        <w:rPr>
          <w:rFonts w:ascii="Times New Roman" w:hAnsi="Times New Roman"/>
        </w:rPr>
        <w:t>16. apríla 2014.</w:t>
      </w:r>
    </w:p>
    <w:p w:rsidR="003412C5" w:rsidP="003577B8">
      <w:pPr>
        <w:pStyle w:val="BodyText"/>
        <w:widowControl/>
        <w:bidi w:val="0"/>
        <w:jc w:val="both"/>
        <w:rPr>
          <w:rFonts w:ascii="Times New Roman" w:hAnsi="Times New Roman"/>
          <w:b/>
          <w:bCs/>
        </w:rPr>
      </w:pPr>
    </w:p>
    <w:p w:rsidR="00351072" w:rsidP="00351072">
      <w:pPr>
        <w:pStyle w:val="BodyText"/>
        <w:overflowPunct w:val="0"/>
        <w:autoSpaceDE w:val="0"/>
        <w:autoSpaceDN w:val="0"/>
        <w:bidi w:val="0"/>
        <w:adjustRightInd w:val="0"/>
        <w:jc w:val="center"/>
        <w:textAlignment w:val="baseline"/>
        <w:rPr>
          <w:rFonts w:ascii="Times New Roman" w:hAnsi="Times New Roman"/>
          <w:b/>
        </w:rPr>
      </w:pPr>
      <w:r>
        <w:rPr>
          <w:rFonts w:ascii="Times New Roman" w:hAnsi="Times New Roman"/>
          <w:b/>
        </w:rPr>
        <w:t xml:space="preserve">Robert F i c o, v. r. </w:t>
      </w:r>
    </w:p>
    <w:p w:rsidR="00351072" w:rsidP="00351072">
      <w:pPr>
        <w:pStyle w:val="BodyText"/>
        <w:overflowPunct w:val="0"/>
        <w:autoSpaceDE w:val="0"/>
        <w:autoSpaceDN w:val="0"/>
        <w:bidi w:val="0"/>
        <w:adjustRightInd w:val="0"/>
        <w:jc w:val="center"/>
        <w:textAlignment w:val="baseline"/>
        <w:rPr>
          <w:rFonts w:ascii="Times New Roman" w:hAnsi="Times New Roman"/>
        </w:rPr>
      </w:pPr>
      <w:r>
        <w:rPr>
          <w:rFonts w:ascii="Times New Roman" w:hAnsi="Times New Roman"/>
        </w:rPr>
        <w:t>predseda vlády</w:t>
      </w:r>
    </w:p>
    <w:p w:rsidR="00351072" w:rsidP="00351072">
      <w:pPr>
        <w:pStyle w:val="BodyText"/>
        <w:overflowPunct w:val="0"/>
        <w:autoSpaceDE w:val="0"/>
        <w:autoSpaceDN w:val="0"/>
        <w:bidi w:val="0"/>
        <w:adjustRightInd w:val="0"/>
        <w:jc w:val="center"/>
        <w:textAlignment w:val="baseline"/>
        <w:rPr>
          <w:rFonts w:ascii="Times New Roman" w:hAnsi="Times New Roman"/>
        </w:rPr>
      </w:pPr>
      <w:r>
        <w:rPr>
          <w:rFonts w:ascii="Times New Roman" w:hAnsi="Times New Roman"/>
        </w:rPr>
        <w:t>Slovenskej republiky</w:t>
      </w:r>
    </w:p>
    <w:p w:rsidR="00351072" w:rsidP="00351072">
      <w:pPr>
        <w:pStyle w:val="BodyText"/>
        <w:overflowPunct w:val="0"/>
        <w:autoSpaceDE w:val="0"/>
        <w:autoSpaceDN w:val="0"/>
        <w:bidi w:val="0"/>
        <w:adjustRightInd w:val="0"/>
        <w:jc w:val="center"/>
        <w:textAlignment w:val="baseline"/>
        <w:rPr>
          <w:rFonts w:ascii="Times New Roman" w:hAnsi="Times New Roman"/>
        </w:rPr>
      </w:pPr>
    </w:p>
    <w:p w:rsidR="003412C5" w:rsidP="00351072">
      <w:pPr>
        <w:pStyle w:val="BodyText"/>
        <w:overflowPunct w:val="0"/>
        <w:autoSpaceDE w:val="0"/>
        <w:autoSpaceDN w:val="0"/>
        <w:bidi w:val="0"/>
        <w:adjustRightInd w:val="0"/>
        <w:jc w:val="center"/>
        <w:textAlignment w:val="baseline"/>
        <w:rPr>
          <w:rFonts w:ascii="Times New Roman" w:hAnsi="Times New Roman"/>
        </w:rPr>
      </w:pPr>
    </w:p>
    <w:p w:rsidR="00351072" w:rsidP="00351072">
      <w:pPr>
        <w:pStyle w:val="BodyText"/>
        <w:overflowPunct w:val="0"/>
        <w:autoSpaceDE w:val="0"/>
        <w:autoSpaceDN w:val="0"/>
        <w:bidi w:val="0"/>
        <w:adjustRightInd w:val="0"/>
        <w:jc w:val="center"/>
        <w:textAlignment w:val="baseline"/>
        <w:rPr>
          <w:rFonts w:ascii="Times New Roman" w:hAnsi="Times New Roman"/>
          <w:b/>
        </w:rPr>
      </w:pPr>
      <w:r>
        <w:rPr>
          <w:rFonts w:ascii="Times New Roman" w:hAnsi="Times New Roman"/>
          <w:b/>
        </w:rPr>
        <w:t>Peter K a ž i m í r</w:t>
      </w:r>
      <w:r w:rsidRPr="00504AF7">
        <w:rPr>
          <w:rFonts w:ascii="Times New Roman" w:hAnsi="Times New Roman"/>
          <w:b/>
        </w:rPr>
        <w:t xml:space="preserve">, v. r. </w:t>
      </w:r>
    </w:p>
    <w:p w:rsidR="00351072" w:rsidP="00351072">
      <w:pPr>
        <w:pStyle w:val="BodyText"/>
        <w:overflowPunct w:val="0"/>
        <w:autoSpaceDE w:val="0"/>
        <w:autoSpaceDN w:val="0"/>
        <w:bidi w:val="0"/>
        <w:adjustRightInd w:val="0"/>
        <w:jc w:val="center"/>
        <w:textAlignment w:val="baseline"/>
        <w:rPr>
          <w:rFonts w:ascii="Times New Roman" w:hAnsi="Times New Roman"/>
        </w:rPr>
      </w:pPr>
      <w:r>
        <w:rPr>
          <w:rFonts w:ascii="Times New Roman" w:hAnsi="Times New Roman"/>
        </w:rPr>
        <w:t>podpredseda vlády a minister financií</w:t>
      </w:r>
    </w:p>
    <w:p w:rsidR="00281221" w:rsidP="003412C5">
      <w:pPr>
        <w:pStyle w:val="BodyText"/>
        <w:overflowPunct w:val="0"/>
        <w:autoSpaceDE w:val="0"/>
        <w:autoSpaceDN w:val="0"/>
        <w:bidi w:val="0"/>
        <w:adjustRightInd w:val="0"/>
        <w:jc w:val="center"/>
        <w:textAlignment w:val="baseline"/>
        <w:rPr>
          <w:rFonts w:ascii="Times New Roman" w:hAnsi="Times New Roman"/>
        </w:rPr>
      </w:pPr>
      <w:r w:rsidR="00351072">
        <w:rPr>
          <w:rFonts w:ascii="Times New Roman" w:hAnsi="Times New Roman"/>
        </w:rPr>
        <w:t>Slovenskej republiky</w:t>
      </w:r>
    </w:p>
    <w:sectPr>
      <w:footerReference w:type="default" r:id="rId4"/>
      <w:pgSz w:w="11906" w:h="16838"/>
      <w:pgMar w:top="1417" w:right="1417" w:bottom="1417" w:left="1417" w:header="708" w:footer="708"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Symbol"/>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Arial Narrow">
    <w:altName w:val="Century Gothic"/>
    <w:panose1 w:val="020B0606020202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 w:name="TimesNewRomanPSMT">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420">
    <w:pPr>
      <w:pStyle w:val="Footer"/>
      <w:framePr w:w="405" w:h="273" w:hRule="exact" w:vAnchor="text" w:hAnchor="page" w:x="5481" w:y="-415"/>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E21E0A">
      <w:rPr>
        <w:rStyle w:val="PageNumber"/>
        <w:rFonts w:ascii="Times New Roman" w:hAnsi="Times New Roman"/>
        <w:noProof/>
      </w:rPr>
      <w:t>1</w:t>
    </w:r>
    <w:r>
      <w:rPr>
        <w:rStyle w:val="PageNumber"/>
        <w:rFonts w:ascii="Times New Roman" w:hAnsi="Times New Roman"/>
      </w:rPr>
      <w:fldChar w:fldCharType="end"/>
    </w:r>
  </w:p>
  <w:p w:rsidR="00285420">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46C"/>
    <w:multiLevelType w:val="hybridMultilevel"/>
    <w:tmpl w:val="44528930"/>
    <w:lvl w:ilvl="0">
      <w:start w:val="1"/>
      <w:numFmt w:val="lowerLetter"/>
      <w:lvlText w:val="%1)"/>
      <w:lvlJc w:val="left"/>
      <w:pPr>
        <w:tabs>
          <w:tab w:val="num" w:pos="785"/>
        </w:tabs>
        <w:ind w:left="785" w:hanging="360"/>
      </w:pPr>
      <w:rPr>
        <w:rFonts w:cs="Times New Roman" w:hint="default"/>
        <w:rtl w:val="0"/>
        <w:cs w:val="0"/>
      </w:rPr>
    </w:lvl>
    <w:lvl w:ilvl="1">
      <w:start w:val="1"/>
      <w:numFmt w:val="lowerLetter"/>
      <w:lvlText w:val="%2."/>
      <w:lvlJc w:val="left"/>
      <w:pPr>
        <w:tabs>
          <w:tab w:val="num" w:pos="1505"/>
        </w:tabs>
        <w:ind w:left="1505" w:hanging="360"/>
      </w:pPr>
      <w:rPr>
        <w:rFonts w:cs="Times New Roman"/>
        <w:rtl w:val="0"/>
        <w:cs w:val="0"/>
      </w:rPr>
    </w:lvl>
    <w:lvl w:ilvl="2">
      <w:start w:val="1"/>
      <w:numFmt w:val="lowerRoman"/>
      <w:lvlText w:val="%3."/>
      <w:lvlJc w:val="right"/>
      <w:pPr>
        <w:tabs>
          <w:tab w:val="num" w:pos="2225"/>
        </w:tabs>
        <w:ind w:left="2225" w:hanging="180"/>
      </w:pPr>
      <w:rPr>
        <w:rFonts w:cs="Times New Roman"/>
        <w:rtl w:val="0"/>
        <w:cs w:val="0"/>
      </w:rPr>
    </w:lvl>
    <w:lvl w:ilvl="3">
      <w:start w:val="1"/>
      <w:numFmt w:val="decimal"/>
      <w:lvlText w:val="%4."/>
      <w:lvlJc w:val="left"/>
      <w:pPr>
        <w:tabs>
          <w:tab w:val="num" w:pos="2945"/>
        </w:tabs>
        <w:ind w:left="2945" w:hanging="360"/>
      </w:pPr>
      <w:rPr>
        <w:rFonts w:cs="Times New Roman"/>
        <w:rtl w:val="0"/>
        <w:cs w:val="0"/>
      </w:rPr>
    </w:lvl>
    <w:lvl w:ilvl="4">
      <w:start w:val="1"/>
      <w:numFmt w:val="lowerLetter"/>
      <w:lvlText w:val="%5."/>
      <w:lvlJc w:val="left"/>
      <w:pPr>
        <w:tabs>
          <w:tab w:val="num" w:pos="3665"/>
        </w:tabs>
        <w:ind w:left="3665" w:hanging="360"/>
      </w:pPr>
      <w:rPr>
        <w:rFonts w:cs="Times New Roman"/>
        <w:rtl w:val="0"/>
        <w:cs w:val="0"/>
      </w:rPr>
    </w:lvl>
    <w:lvl w:ilvl="5">
      <w:start w:val="1"/>
      <w:numFmt w:val="lowerRoman"/>
      <w:lvlText w:val="%6."/>
      <w:lvlJc w:val="right"/>
      <w:pPr>
        <w:tabs>
          <w:tab w:val="num" w:pos="4385"/>
        </w:tabs>
        <w:ind w:left="4385" w:hanging="180"/>
      </w:pPr>
      <w:rPr>
        <w:rFonts w:cs="Times New Roman"/>
        <w:rtl w:val="0"/>
        <w:cs w:val="0"/>
      </w:rPr>
    </w:lvl>
    <w:lvl w:ilvl="6">
      <w:start w:val="1"/>
      <w:numFmt w:val="decimal"/>
      <w:lvlText w:val="%7."/>
      <w:lvlJc w:val="left"/>
      <w:pPr>
        <w:tabs>
          <w:tab w:val="num" w:pos="5105"/>
        </w:tabs>
        <w:ind w:left="5105" w:hanging="360"/>
      </w:pPr>
      <w:rPr>
        <w:rFonts w:cs="Times New Roman"/>
        <w:rtl w:val="0"/>
        <w:cs w:val="0"/>
      </w:rPr>
    </w:lvl>
    <w:lvl w:ilvl="7">
      <w:start w:val="1"/>
      <w:numFmt w:val="lowerLetter"/>
      <w:lvlText w:val="%8."/>
      <w:lvlJc w:val="left"/>
      <w:pPr>
        <w:tabs>
          <w:tab w:val="num" w:pos="5825"/>
        </w:tabs>
        <w:ind w:left="5825" w:hanging="360"/>
      </w:pPr>
      <w:rPr>
        <w:rFonts w:cs="Times New Roman"/>
        <w:rtl w:val="0"/>
        <w:cs w:val="0"/>
      </w:rPr>
    </w:lvl>
    <w:lvl w:ilvl="8">
      <w:start w:val="1"/>
      <w:numFmt w:val="lowerRoman"/>
      <w:lvlText w:val="%9."/>
      <w:lvlJc w:val="right"/>
      <w:pPr>
        <w:tabs>
          <w:tab w:val="num" w:pos="6545"/>
        </w:tabs>
        <w:ind w:left="6545" w:hanging="180"/>
      </w:pPr>
      <w:rPr>
        <w:rFonts w:cs="Times New Roman"/>
        <w:rtl w:val="0"/>
        <w:cs w:val="0"/>
      </w:rPr>
    </w:lvl>
  </w:abstractNum>
  <w:abstractNum w:abstractNumId="1">
    <w:nsid w:val="191860DE"/>
    <w:multiLevelType w:val="hybridMultilevel"/>
    <w:tmpl w:val="F9107764"/>
    <w:lvl w:ilvl="0">
      <w:start w:val="1"/>
      <w:numFmt w:val="decimal"/>
      <w:lvlText w:val="%1."/>
      <w:lvlJc w:val="left"/>
      <w:pPr>
        <w:ind w:left="786" w:hanging="360"/>
      </w:pPr>
      <w:rPr>
        <w:rFonts w:cs="Arial Narrow" w:hint="default"/>
        <w:rtl w:val="0"/>
        <w:cs w:val="0"/>
      </w:rPr>
    </w:lvl>
    <w:lvl w:ilvl="1">
      <w:start w:val="1"/>
      <w:numFmt w:val="lowerLetter"/>
      <w:lvlText w:val="%2."/>
      <w:lvlJc w:val="left"/>
      <w:pPr>
        <w:ind w:left="966" w:hanging="360"/>
      </w:pPr>
      <w:rPr>
        <w:rFonts w:cs="Times New Roman"/>
        <w:rtl w:val="0"/>
        <w:cs w:val="0"/>
      </w:rPr>
    </w:lvl>
    <w:lvl w:ilvl="2">
      <w:start w:val="1"/>
      <w:numFmt w:val="lowerRoman"/>
      <w:lvlText w:val="%3."/>
      <w:lvlJc w:val="right"/>
      <w:pPr>
        <w:ind w:left="1686" w:hanging="180"/>
      </w:pPr>
      <w:rPr>
        <w:rFonts w:cs="Times New Roman"/>
        <w:rtl w:val="0"/>
        <w:cs w:val="0"/>
      </w:rPr>
    </w:lvl>
    <w:lvl w:ilvl="3">
      <w:start w:val="1"/>
      <w:numFmt w:val="decimal"/>
      <w:lvlText w:val="%4."/>
      <w:lvlJc w:val="left"/>
      <w:pPr>
        <w:ind w:left="2406" w:hanging="360"/>
      </w:pPr>
      <w:rPr>
        <w:rFonts w:cs="Times New Roman"/>
        <w:rtl w:val="0"/>
        <w:cs w:val="0"/>
      </w:rPr>
    </w:lvl>
    <w:lvl w:ilvl="4">
      <w:start w:val="1"/>
      <w:numFmt w:val="lowerLetter"/>
      <w:lvlText w:val="%5."/>
      <w:lvlJc w:val="left"/>
      <w:pPr>
        <w:ind w:left="3126" w:hanging="360"/>
      </w:pPr>
      <w:rPr>
        <w:rFonts w:cs="Times New Roman"/>
        <w:rtl w:val="0"/>
        <w:cs w:val="0"/>
      </w:rPr>
    </w:lvl>
    <w:lvl w:ilvl="5">
      <w:start w:val="1"/>
      <w:numFmt w:val="lowerRoman"/>
      <w:lvlText w:val="%6."/>
      <w:lvlJc w:val="right"/>
      <w:pPr>
        <w:ind w:left="3846" w:hanging="180"/>
      </w:pPr>
      <w:rPr>
        <w:rFonts w:cs="Times New Roman"/>
        <w:rtl w:val="0"/>
        <w:cs w:val="0"/>
      </w:rPr>
    </w:lvl>
    <w:lvl w:ilvl="6">
      <w:start w:val="1"/>
      <w:numFmt w:val="decimal"/>
      <w:lvlText w:val="%7."/>
      <w:lvlJc w:val="left"/>
      <w:pPr>
        <w:ind w:left="4566" w:hanging="360"/>
      </w:pPr>
      <w:rPr>
        <w:rFonts w:cs="Times New Roman"/>
        <w:rtl w:val="0"/>
        <w:cs w:val="0"/>
      </w:rPr>
    </w:lvl>
    <w:lvl w:ilvl="7">
      <w:start w:val="1"/>
      <w:numFmt w:val="lowerLetter"/>
      <w:lvlText w:val="%8."/>
      <w:lvlJc w:val="left"/>
      <w:pPr>
        <w:ind w:left="5286" w:hanging="360"/>
      </w:pPr>
      <w:rPr>
        <w:rFonts w:cs="Times New Roman"/>
        <w:rtl w:val="0"/>
        <w:cs w:val="0"/>
      </w:rPr>
    </w:lvl>
    <w:lvl w:ilvl="8">
      <w:start w:val="1"/>
      <w:numFmt w:val="lowerRoman"/>
      <w:lvlText w:val="%9."/>
      <w:lvlJc w:val="right"/>
      <w:pPr>
        <w:ind w:left="6006" w:hanging="180"/>
      </w:pPr>
      <w:rPr>
        <w:rFonts w:cs="Times New Roman"/>
        <w:rtl w:val="0"/>
        <w:cs w:val="0"/>
      </w:rPr>
    </w:lvl>
  </w:abstractNum>
  <w:abstractNum w:abstractNumId="2">
    <w:nsid w:val="1D3F2D1F"/>
    <w:multiLevelType w:val="hybridMultilevel"/>
    <w:tmpl w:val="2976140A"/>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40BB08A6"/>
    <w:multiLevelType w:val="hybridMultilevel"/>
    <w:tmpl w:val="1FB241BC"/>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4">
    <w:nsid w:val="5C9B77D4"/>
    <w:multiLevelType w:val="multilevel"/>
    <w:tmpl w:val="31CA9A1E"/>
    <w:lvl w:ilvl="0">
      <w:start w:val="1"/>
      <w:numFmt w:val="decimal"/>
      <w:lvlText w:val="%1."/>
      <w:legacy w:legacy="1" w:legacySpace="0" w:legacyIndent="425"/>
      <w:lvlJc w:val="left"/>
      <w:pPr>
        <w:ind w:left="425" w:hanging="425"/>
      </w:pPr>
      <w:rPr>
        <w:rFonts w:cs="Times New Roman"/>
        <w:b/>
        <w:bCs/>
        <w:rtl w:val="0"/>
        <w:cs w:val="0"/>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noPunctuationKerning/>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394C04"/>
    <w:rsid w:val="0000318E"/>
    <w:rsid w:val="0000543C"/>
    <w:rsid w:val="00005B04"/>
    <w:rsid w:val="00006E7E"/>
    <w:rsid w:val="00010B67"/>
    <w:rsid w:val="00012C2E"/>
    <w:rsid w:val="00023D07"/>
    <w:rsid w:val="00024AF9"/>
    <w:rsid w:val="000275D9"/>
    <w:rsid w:val="000303F6"/>
    <w:rsid w:val="0003229E"/>
    <w:rsid w:val="00035530"/>
    <w:rsid w:val="0004141E"/>
    <w:rsid w:val="00044B47"/>
    <w:rsid w:val="00046F84"/>
    <w:rsid w:val="000513DE"/>
    <w:rsid w:val="0005220F"/>
    <w:rsid w:val="000529FC"/>
    <w:rsid w:val="00054E78"/>
    <w:rsid w:val="00055F91"/>
    <w:rsid w:val="00057EBB"/>
    <w:rsid w:val="0006133B"/>
    <w:rsid w:val="000614E2"/>
    <w:rsid w:val="00063A84"/>
    <w:rsid w:val="00065688"/>
    <w:rsid w:val="00067899"/>
    <w:rsid w:val="00071DCD"/>
    <w:rsid w:val="0007373F"/>
    <w:rsid w:val="000755B3"/>
    <w:rsid w:val="00075FB8"/>
    <w:rsid w:val="00076865"/>
    <w:rsid w:val="00082B49"/>
    <w:rsid w:val="000A3360"/>
    <w:rsid w:val="000A497B"/>
    <w:rsid w:val="000B68B8"/>
    <w:rsid w:val="000C129A"/>
    <w:rsid w:val="000C2229"/>
    <w:rsid w:val="000D4C11"/>
    <w:rsid w:val="000E1EDB"/>
    <w:rsid w:val="000E3AB2"/>
    <w:rsid w:val="000E4230"/>
    <w:rsid w:val="000E6D1E"/>
    <w:rsid w:val="000F1065"/>
    <w:rsid w:val="000F7BB7"/>
    <w:rsid w:val="000F7D47"/>
    <w:rsid w:val="00101535"/>
    <w:rsid w:val="001109E8"/>
    <w:rsid w:val="001110C5"/>
    <w:rsid w:val="0011196B"/>
    <w:rsid w:val="00116691"/>
    <w:rsid w:val="00121464"/>
    <w:rsid w:val="00121D5A"/>
    <w:rsid w:val="0012410A"/>
    <w:rsid w:val="001300EE"/>
    <w:rsid w:val="001376A5"/>
    <w:rsid w:val="0014194F"/>
    <w:rsid w:val="00141CAB"/>
    <w:rsid w:val="0014446B"/>
    <w:rsid w:val="00155DDE"/>
    <w:rsid w:val="00164844"/>
    <w:rsid w:val="001663E5"/>
    <w:rsid w:val="00166752"/>
    <w:rsid w:val="001672B0"/>
    <w:rsid w:val="00172DFE"/>
    <w:rsid w:val="00180180"/>
    <w:rsid w:val="001807BC"/>
    <w:rsid w:val="001869D6"/>
    <w:rsid w:val="00187EE8"/>
    <w:rsid w:val="00190285"/>
    <w:rsid w:val="001946BB"/>
    <w:rsid w:val="001965B9"/>
    <w:rsid w:val="001A4D36"/>
    <w:rsid w:val="001B03A2"/>
    <w:rsid w:val="001C1DE6"/>
    <w:rsid w:val="001C2B85"/>
    <w:rsid w:val="001C6EA5"/>
    <w:rsid w:val="001D073E"/>
    <w:rsid w:val="001D0B87"/>
    <w:rsid w:val="001D38FE"/>
    <w:rsid w:val="001D4B1D"/>
    <w:rsid w:val="001D5F9D"/>
    <w:rsid w:val="001E1082"/>
    <w:rsid w:val="001E3C0B"/>
    <w:rsid w:val="001E5457"/>
    <w:rsid w:val="001E7784"/>
    <w:rsid w:val="001F2566"/>
    <w:rsid w:val="001F5A2A"/>
    <w:rsid w:val="00200F56"/>
    <w:rsid w:val="002012D1"/>
    <w:rsid w:val="00211676"/>
    <w:rsid w:val="00227267"/>
    <w:rsid w:val="00231480"/>
    <w:rsid w:val="00234958"/>
    <w:rsid w:val="00240E65"/>
    <w:rsid w:val="00241A0A"/>
    <w:rsid w:val="00241C07"/>
    <w:rsid w:val="0024547E"/>
    <w:rsid w:val="0025417B"/>
    <w:rsid w:val="002644DE"/>
    <w:rsid w:val="002752DB"/>
    <w:rsid w:val="0027626E"/>
    <w:rsid w:val="00281221"/>
    <w:rsid w:val="002850B6"/>
    <w:rsid w:val="0028534B"/>
    <w:rsid w:val="00285420"/>
    <w:rsid w:val="002857AB"/>
    <w:rsid w:val="0029000A"/>
    <w:rsid w:val="002930E7"/>
    <w:rsid w:val="00297559"/>
    <w:rsid w:val="002A1126"/>
    <w:rsid w:val="002A2D1E"/>
    <w:rsid w:val="002A32DE"/>
    <w:rsid w:val="002A359C"/>
    <w:rsid w:val="002A4E09"/>
    <w:rsid w:val="002B178A"/>
    <w:rsid w:val="002B4D6A"/>
    <w:rsid w:val="002B586C"/>
    <w:rsid w:val="002B72CB"/>
    <w:rsid w:val="002C0D30"/>
    <w:rsid w:val="002C7D28"/>
    <w:rsid w:val="002D7A64"/>
    <w:rsid w:val="002D7D2A"/>
    <w:rsid w:val="002E7750"/>
    <w:rsid w:val="002F55D4"/>
    <w:rsid w:val="002F58FE"/>
    <w:rsid w:val="002F72A4"/>
    <w:rsid w:val="00300175"/>
    <w:rsid w:val="003002C3"/>
    <w:rsid w:val="00302233"/>
    <w:rsid w:val="0030515A"/>
    <w:rsid w:val="0031145F"/>
    <w:rsid w:val="00313660"/>
    <w:rsid w:val="0031526F"/>
    <w:rsid w:val="00316025"/>
    <w:rsid w:val="00317F72"/>
    <w:rsid w:val="0032098D"/>
    <w:rsid w:val="00320C8F"/>
    <w:rsid w:val="00322B22"/>
    <w:rsid w:val="00324AE3"/>
    <w:rsid w:val="00326292"/>
    <w:rsid w:val="0033118E"/>
    <w:rsid w:val="00331F76"/>
    <w:rsid w:val="0033442F"/>
    <w:rsid w:val="00340206"/>
    <w:rsid w:val="003412C5"/>
    <w:rsid w:val="00350732"/>
    <w:rsid w:val="00351072"/>
    <w:rsid w:val="00352252"/>
    <w:rsid w:val="003532F8"/>
    <w:rsid w:val="003577B8"/>
    <w:rsid w:val="0037373C"/>
    <w:rsid w:val="00375F01"/>
    <w:rsid w:val="00376B62"/>
    <w:rsid w:val="00380F98"/>
    <w:rsid w:val="0038152D"/>
    <w:rsid w:val="003866BE"/>
    <w:rsid w:val="00387F01"/>
    <w:rsid w:val="00392D90"/>
    <w:rsid w:val="00393064"/>
    <w:rsid w:val="00394AB2"/>
    <w:rsid w:val="00394C04"/>
    <w:rsid w:val="003A0A3A"/>
    <w:rsid w:val="003A10CC"/>
    <w:rsid w:val="003A182F"/>
    <w:rsid w:val="003A3461"/>
    <w:rsid w:val="003A6EEA"/>
    <w:rsid w:val="003B2877"/>
    <w:rsid w:val="003B4B66"/>
    <w:rsid w:val="003C0808"/>
    <w:rsid w:val="003C08D1"/>
    <w:rsid w:val="003C3FE1"/>
    <w:rsid w:val="003D1E89"/>
    <w:rsid w:val="003D29A3"/>
    <w:rsid w:val="003D3FF4"/>
    <w:rsid w:val="003D72D3"/>
    <w:rsid w:val="003D737D"/>
    <w:rsid w:val="003E0604"/>
    <w:rsid w:val="003E3F97"/>
    <w:rsid w:val="003E6669"/>
    <w:rsid w:val="003F2EFD"/>
    <w:rsid w:val="003F3862"/>
    <w:rsid w:val="003F6AEC"/>
    <w:rsid w:val="00404871"/>
    <w:rsid w:val="00410B31"/>
    <w:rsid w:val="004165E8"/>
    <w:rsid w:val="00417351"/>
    <w:rsid w:val="00420288"/>
    <w:rsid w:val="00420992"/>
    <w:rsid w:val="00433D31"/>
    <w:rsid w:val="00435D66"/>
    <w:rsid w:val="00443098"/>
    <w:rsid w:val="00451034"/>
    <w:rsid w:val="00453179"/>
    <w:rsid w:val="00460770"/>
    <w:rsid w:val="00462E19"/>
    <w:rsid w:val="0046303D"/>
    <w:rsid w:val="00464A47"/>
    <w:rsid w:val="00465430"/>
    <w:rsid w:val="004771F4"/>
    <w:rsid w:val="0048306B"/>
    <w:rsid w:val="0048328D"/>
    <w:rsid w:val="004833B5"/>
    <w:rsid w:val="00483E45"/>
    <w:rsid w:val="00483FC8"/>
    <w:rsid w:val="00484B29"/>
    <w:rsid w:val="00486379"/>
    <w:rsid w:val="004865C4"/>
    <w:rsid w:val="0048765C"/>
    <w:rsid w:val="00490650"/>
    <w:rsid w:val="004A18A3"/>
    <w:rsid w:val="004A70BA"/>
    <w:rsid w:val="004C564A"/>
    <w:rsid w:val="004C5B12"/>
    <w:rsid w:val="004D01A6"/>
    <w:rsid w:val="004D2826"/>
    <w:rsid w:val="004D6301"/>
    <w:rsid w:val="004E1162"/>
    <w:rsid w:val="004E1795"/>
    <w:rsid w:val="004E5E0A"/>
    <w:rsid w:val="004E5F36"/>
    <w:rsid w:val="004F0C69"/>
    <w:rsid w:val="004F4C16"/>
    <w:rsid w:val="004F4EF4"/>
    <w:rsid w:val="004F78E2"/>
    <w:rsid w:val="00504AF7"/>
    <w:rsid w:val="0050673C"/>
    <w:rsid w:val="00511F86"/>
    <w:rsid w:val="005169C2"/>
    <w:rsid w:val="0052329F"/>
    <w:rsid w:val="0052386A"/>
    <w:rsid w:val="00523CF4"/>
    <w:rsid w:val="00552F85"/>
    <w:rsid w:val="005549B6"/>
    <w:rsid w:val="005616D6"/>
    <w:rsid w:val="005629C1"/>
    <w:rsid w:val="00562FF5"/>
    <w:rsid w:val="005641EE"/>
    <w:rsid w:val="00572426"/>
    <w:rsid w:val="00576187"/>
    <w:rsid w:val="00577BD8"/>
    <w:rsid w:val="00586DF7"/>
    <w:rsid w:val="0059007C"/>
    <w:rsid w:val="00593B81"/>
    <w:rsid w:val="00594A97"/>
    <w:rsid w:val="00594F9F"/>
    <w:rsid w:val="00596DEB"/>
    <w:rsid w:val="005A03DD"/>
    <w:rsid w:val="005A0975"/>
    <w:rsid w:val="005A3749"/>
    <w:rsid w:val="005A4ADF"/>
    <w:rsid w:val="005A597D"/>
    <w:rsid w:val="005A6E89"/>
    <w:rsid w:val="005C05F2"/>
    <w:rsid w:val="005C2EFF"/>
    <w:rsid w:val="005D196C"/>
    <w:rsid w:val="005D3C87"/>
    <w:rsid w:val="005D7AE4"/>
    <w:rsid w:val="005E11A3"/>
    <w:rsid w:val="005E1780"/>
    <w:rsid w:val="005F2999"/>
    <w:rsid w:val="005F3162"/>
    <w:rsid w:val="00600777"/>
    <w:rsid w:val="00603AF1"/>
    <w:rsid w:val="00610D22"/>
    <w:rsid w:val="006117C1"/>
    <w:rsid w:val="0061695E"/>
    <w:rsid w:val="00620130"/>
    <w:rsid w:val="00625C16"/>
    <w:rsid w:val="00630CA1"/>
    <w:rsid w:val="00634F7C"/>
    <w:rsid w:val="006478ED"/>
    <w:rsid w:val="00654DFD"/>
    <w:rsid w:val="0065639D"/>
    <w:rsid w:val="006715A3"/>
    <w:rsid w:val="00680CE2"/>
    <w:rsid w:val="00682820"/>
    <w:rsid w:val="006941BB"/>
    <w:rsid w:val="006A216F"/>
    <w:rsid w:val="006A722D"/>
    <w:rsid w:val="006A7AD9"/>
    <w:rsid w:val="006B3C28"/>
    <w:rsid w:val="006B4049"/>
    <w:rsid w:val="006C2341"/>
    <w:rsid w:val="006D02CB"/>
    <w:rsid w:val="006D3A26"/>
    <w:rsid w:val="006D5D4A"/>
    <w:rsid w:val="006D722E"/>
    <w:rsid w:val="006E05B4"/>
    <w:rsid w:val="006E3319"/>
    <w:rsid w:val="006E4DFE"/>
    <w:rsid w:val="006E5484"/>
    <w:rsid w:val="006E7DC6"/>
    <w:rsid w:val="006F10E5"/>
    <w:rsid w:val="006F2103"/>
    <w:rsid w:val="006F3086"/>
    <w:rsid w:val="006F37AB"/>
    <w:rsid w:val="006F6591"/>
    <w:rsid w:val="006F65EB"/>
    <w:rsid w:val="006F6926"/>
    <w:rsid w:val="00703551"/>
    <w:rsid w:val="007052C0"/>
    <w:rsid w:val="0071092B"/>
    <w:rsid w:val="00712E4C"/>
    <w:rsid w:val="00721A6D"/>
    <w:rsid w:val="00724166"/>
    <w:rsid w:val="007253FB"/>
    <w:rsid w:val="00726473"/>
    <w:rsid w:val="0073752D"/>
    <w:rsid w:val="00740EB2"/>
    <w:rsid w:val="00742A49"/>
    <w:rsid w:val="0074650C"/>
    <w:rsid w:val="007577E0"/>
    <w:rsid w:val="00764CF7"/>
    <w:rsid w:val="007700ED"/>
    <w:rsid w:val="00770B14"/>
    <w:rsid w:val="00776B0E"/>
    <w:rsid w:val="00782703"/>
    <w:rsid w:val="0078518E"/>
    <w:rsid w:val="0079298F"/>
    <w:rsid w:val="0079676F"/>
    <w:rsid w:val="007A0DC2"/>
    <w:rsid w:val="007A32EF"/>
    <w:rsid w:val="007C30E0"/>
    <w:rsid w:val="007C31F1"/>
    <w:rsid w:val="007C737C"/>
    <w:rsid w:val="007D03A2"/>
    <w:rsid w:val="007D0C34"/>
    <w:rsid w:val="007D5200"/>
    <w:rsid w:val="007D5437"/>
    <w:rsid w:val="007E03A1"/>
    <w:rsid w:val="007E1EEB"/>
    <w:rsid w:val="007F3728"/>
    <w:rsid w:val="007F7AE8"/>
    <w:rsid w:val="00801DE1"/>
    <w:rsid w:val="008033EA"/>
    <w:rsid w:val="008045DD"/>
    <w:rsid w:val="00813883"/>
    <w:rsid w:val="008211C6"/>
    <w:rsid w:val="0082172F"/>
    <w:rsid w:val="00823BF5"/>
    <w:rsid w:val="0082660C"/>
    <w:rsid w:val="00826BEC"/>
    <w:rsid w:val="00831AB6"/>
    <w:rsid w:val="00833843"/>
    <w:rsid w:val="008362FA"/>
    <w:rsid w:val="0083685A"/>
    <w:rsid w:val="008421D2"/>
    <w:rsid w:val="0084587F"/>
    <w:rsid w:val="00846792"/>
    <w:rsid w:val="00847685"/>
    <w:rsid w:val="00847EFF"/>
    <w:rsid w:val="0085156C"/>
    <w:rsid w:val="00855637"/>
    <w:rsid w:val="00877341"/>
    <w:rsid w:val="00880F19"/>
    <w:rsid w:val="00883F1D"/>
    <w:rsid w:val="00893806"/>
    <w:rsid w:val="008A012F"/>
    <w:rsid w:val="008A39F5"/>
    <w:rsid w:val="008A62D9"/>
    <w:rsid w:val="008B393F"/>
    <w:rsid w:val="008B6B95"/>
    <w:rsid w:val="008C3CC4"/>
    <w:rsid w:val="008C5083"/>
    <w:rsid w:val="008C5EA3"/>
    <w:rsid w:val="008D0286"/>
    <w:rsid w:val="008D0AE6"/>
    <w:rsid w:val="008D410D"/>
    <w:rsid w:val="008E7FEA"/>
    <w:rsid w:val="008F099B"/>
    <w:rsid w:val="008F723A"/>
    <w:rsid w:val="008F7BDF"/>
    <w:rsid w:val="009019ED"/>
    <w:rsid w:val="00903ACB"/>
    <w:rsid w:val="00911A9C"/>
    <w:rsid w:val="0091207E"/>
    <w:rsid w:val="00912B02"/>
    <w:rsid w:val="00913A51"/>
    <w:rsid w:val="00914082"/>
    <w:rsid w:val="00926D7C"/>
    <w:rsid w:val="009345CA"/>
    <w:rsid w:val="0094301A"/>
    <w:rsid w:val="009442A1"/>
    <w:rsid w:val="0094583F"/>
    <w:rsid w:val="0095347B"/>
    <w:rsid w:val="00954480"/>
    <w:rsid w:val="009607D3"/>
    <w:rsid w:val="0096291D"/>
    <w:rsid w:val="00964602"/>
    <w:rsid w:val="00971EAA"/>
    <w:rsid w:val="009728DF"/>
    <w:rsid w:val="009741FE"/>
    <w:rsid w:val="00974F9E"/>
    <w:rsid w:val="009837D8"/>
    <w:rsid w:val="00985976"/>
    <w:rsid w:val="009934F5"/>
    <w:rsid w:val="009975CA"/>
    <w:rsid w:val="00997C68"/>
    <w:rsid w:val="009B09D9"/>
    <w:rsid w:val="009B4050"/>
    <w:rsid w:val="009B4AA4"/>
    <w:rsid w:val="009B5BD2"/>
    <w:rsid w:val="009C447A"/>
    <w:rsid w:val="009C57E4"/>
    <w:rsid w:val="009C63C3"/>
    <w:rsid w:val="009D48DD"/>
    <w:rsid w:val="009D4954"/>
    <w:rsid w:val="009F268E"/>
    <w:rsid w:val="009F3379"/>
    <w:rsid w:val="009F5BA7"/>
    <w:rsid w:val="00A01F41"/>
    <w:rsid w:val="00A03BB1"/>
    <w:rsid w:val="00A042D2"/>
    <w:rsid w:val="00A06B51"/>
    <w:rsid w:val="00A12262"/>
    <w:rsid w:val="00A122A2"/>
    <w:rsid w:val="00A1594A"/>
    <w:rsid w:val="00A2196E"/>
    <w:rsid w:val="00A24ADF"/>
    <w:rsid w:val="00A250A8"/>
    <w:rsid w:val="00A27359"/>
    <w:rsid w:val="00A27821"/>
    <w:rsid w:val="00A3043B"/>
    <w:rsid w:val="00A40C26"/>
    <w:rsid w:val="00A4253C"/>
    <w:rsid w:val="00A43FD7"/>
    <w:rsid w:val="00A445F7"/>
    <w:rsid w:val="00A512E1"/>
    <w:rsid w:val="00A54FE8"/>
    <w:rsid w:val="00A56FD9"/>
    <w:rsid w:val="00A6114E"/>
    <w:rsid w:val="00A612B7"/>
    <w:rsid w:val="00A63113"/>
    <w:rsid w:val="00A820FC"/>
    <w:rsid w:val="00A828A7"/>
    <w:rsid w:val="00A8548C"/>
    <w:rsid w:val="00A96CA2"/>
    <w:rsid w:val="00AA15BF"/>
    <w:rsid w:val="00AA17BF"/>
    <w:rsid w:val="00AA33AA"/>
    <w:rsid w:val="00AA34F9"/>
    <w:rsid w:val="00AB06C5"/>
    <w:rsid w:val="00AB1681"/>
    <w:rsid w:val="00AB19D4"/>
    <w:rsid w:val="00AB1C6C"/>
    <w:rsid w:val="00AB5069"/>
    <w:rsid w:val="00AB54EE"/>
    <w:rsid w:val="00AB57E6"/>
    <w:rsid w:val="00AC1C28"/>
    <w:rsid w:val="00AC4BFC"/>
    <w:rsid w:val="00AD65E7"/>
    <w:rsid w:val="00AD7C96"/>
    <w:rsid w:val="00AD7CC0"/>
    <w:rsid w:val="00AE303E"/>
    <w:rsid w:val="00AF71EB"/>
    <w:rsid w:val="00B02044"/>
    <w:rsid w:val="00B06994"/>
    <w:rsid w:val="00B06E39"/>
    <w:rsid w:val="00B11026"/>
    <w:rsid w:val="00B20F64"/>
    <w:rsid w:val="00B23621"/>
    <w:rsid w:val="00B23DA8"/>
    <w:rsid w:val="00B2770C"/>
    <w:rsid w:val="00B27D2C"/>
    <w:rsid w:val="00B3102E"/>
    <w:rsid w:val="00B31C7C"/>
    <w:rsid w:val="00B36288"/>
    <w:rsid w:val="00B4461E"/>
    <w:rsid w:val="00B44810"/>
    <w:rsid w:val="00B5217F"/>
    <w:rsid w:val="00B60280"/>
    <w:rsid w:val="00B61353"/>
    <w:rsid w:val="00B67E9C"/>
    <w:rsid w:val="00B727BE"/>
    <w:rsid w:val="00B746AA"/>
    <w:rsid w:val="00B75E06"/>
    <w:rsid w:val="00B90C9B"/>
    <w:rsid w:val="00B913B9"/>
    <w:rsid w:val="00B91446"/>
    <w:rsid w:val="00B95078"/>
    <w:rsid w:val="00B95134"/>
    <w:rsid w:val="00B95D61"/>
    <w:rsid w:val="00BB16B6"/>
    <w:rsid w:val="00BB22A4"/>
    <w:rsid w:val="00BB3D23"/>
    <w:rsid w:val="00BC08F8"/>
    <w:rsid w:val="00BC16C9"/>
    <w:rsid w:val="00BC738A"/>
    <w:rsid w:val="00BD4CF9"/>
    <w:rsid w:val="00BD6A52"/>
    <w:rsid w:val="00BD6B6E"/>
    <w:rsid w:val="00BF1268"/>
    <w:rsid w:val="00BF2D0E"/>
    <w:rsid w:val="00BF3957"/>
    <w:rsid w:val="00BF7D7F"/>
    <w:rsid w:val="00C031E8"/>
    <w:rsid w:val="00C065AC"/>
    <w:rsid w:val="00C15592"/>
    <w:rsid w:val="00C158F2"/>
    <w:rsid w:val="00C25BAF"/>
    <w:rsid w:val="00C344AC"/>
    <w:rsid w:val="00C37260"/>
    <w:rsid w:val="00C37399"/>
    <w:rsid w:val="00C43349"/>
    <w:rsid w:val="00C4493E"/>
    <w:rsid w:val="00C52B6E"/>
    <w:rsid w:val="00C533CA"/>
    <w:rsid w:val="00C646A8"/>
    <w:rsid w:val="00C73CB0"/>
    <w:rsid w:val="00C75133"/>
    <w:rsid w:val="00C7522B"/>
    <w:rsid w:val="00C81135"/>
    <w:rsid w:val="00C82C34"/>
    <w:rsid w:val="00C8376E"/>
    <w:rsid w:val="00C844F0"/>
    <w:rsid w:val="00C94B94"/>
    <w:rsid w:val="00C96569"/>
    <w:rsid w:val="00CA043A"/>
    <w:rsid w:val="00CA60F1"/>
    <w:rsid w:val="00CA7A58"/>
    <w:rsid w:val="00CC0140"/>
    <w:rsid w:val="00CC1739"/>
    <w:rsid w:val="00CD0199"/>
    <w:rsid w:val="00CD12BA"/>
    <w:rsid w:val="00CD1455"/>
    <w:rsid w:val="00CD342F"/>
    <w:rsid w:val="00CD4AE4"/>
    <w:rsid w:val="00CD7766"/>
    <w:rsid w:val="00CE0833"/>
    <w:rsid w:val="00CF399C"/>
    <w:rsid w:val="00CF5A23"/>
    <w:rsid w:val="00D03471"/>
    <w:rsid w:val="00D03A1C"/>
    <w:rsid w:val="00D111A3"/>
    <w:rsid w:val="00D116D4"/>
    <w:rsid w:val="00D12CE5"/>
    <w:rsid w:val="00D2172E"/>
    <w:rsid w:val="00D408F3"/>
    <w:rsid w:val="00D5328E"/>
    <w:rsid w:val="00D54770"/>
    <w:rsid w:val="00D548C9"/>
    <w:rsid w:val="00D554A6"/>
    <w:rsid w:val="00D57A29"/>
    <w:rsid w:val="00D57CC6"/>
    <w:rsid w:val="00D61CA9"/>
    <w:rsid w:val="00D63EF6"/>
    <w:rsid w:val="00D71966"/>
    <w:rsid w:val="00D74E44"/>
    <w:rsid w:val="00D86DCD"/>
    <w:rsid w:val="00D922FC"/>
    <w:rsid w:val="00D9235D"/>
    <w:rsid w:val="00D93DF3"/>
    <w:rsid w:val="00D9526D"/>
    <w:rsid w:val="00DA5244"/>
    <w:rsid w:val="00DA6910"/>
    <w:rsid w:val="00DB4769"/>
    <w:rsid w:val="00DB6CE8"/>
    <w:rsid w:val="00DC2A6F"/>
    <w:rsid w:val="00DC39EC"/>
    <w:rsid w:val="00DC530D"/>
    <w:rsid w:val="00DD000A"/>
    <w:rsid w:val="00DD1840"/>
    <w:rsid w:val="00DD306D"/>
    <w:rsid w:val="00DD6E0A"/>
    <w:rsid w:val="00DF3A8A"/>
    <w:rsid w:val="00DF777C"/>
    <w:rsid w:val="00E01A25"/>
    <w:rsid w:val="00E03555"/>
    <w:rsid w:val="00E0470F"/>
    <w:rsid w:val="00E04EF8"/>
    <w:rsid w:val="00E12419"/>
    <w:rsid w:val="00E14EAD"/>
    <w:rsid w:val="00E20F0D"/>
    <w:rsid w:val="00E21E0A"/>
    <w:rsid w:val="00E21F18"/>
    <w:rsid w:val="00E23DC2"/>
    <w:rsid w:val="00E240CC"/>
    <w:rsid w:val="00E30894"/>
    <w:rsid w:val="00E37365"/>
    <w:rsid w:val="00E430DB"/>
    <w:rsid w:val="00E447D4"/>
    <w:rsid w:val="00E620A2"/>
    <w:rsid w:val="00E6483A"/>
    <w:rsid w:val="00E67676"/>
    <w:rsid w:val="00E760FC"/>
    <w:rsid w:val="00E7755A"/>
    <w:rsid w:val="00E81F4C"/>
    <w:rsid w:val="00E852A8"/>
    <w:rsid w:val="00E87E6E"/>
    <w:rsid w:val="00E936CB"/>
    <w:rsid w:val="00EA4305"/>
    <w:rsid w:val="00EA4733"/>
    <w:rsid w:val="00EA58B0"/>
    <w:rsid w:val="00EB3159"/>
    <w:rsid w:val="00EB7C20"/>
    <w:rsid w:val="00EC06FA"/>
    <w:rsid w:val="00EC0A75"/>
    <w:rsid w:val="00EC6F52"/>
    <w:rsid w:val="00ED6D75"/>
    <w:rsid w:val="00ED775F"/>
    <w:rsid w:val="00EE5680"/>
    <w:rsid w:val="00EF2EAA"/>
    <w:rsid w:val="00EF49E7"/>
    <w:rsid w:val="00EF562A"/>
    <w:rsid w:val="00EF59D0"/>
    <w:rsid w:val="00EF6741"/>
    <w:rsid w:val="00F02640"/>
    <w:rsid w:val="00F10ECB"/>
    <w:rsid w:val="00F11614"/>
    <w:rsid w:val="00F154D5"/>
    <w:rsid w:val="00F23FAD"/>
    <w:rsid w:val="00F322DC"/>
    <w:rsid w:val="00F32900"/>
    <w:rsid w:val="00F33B1A"/>
    <w:rsid w:val="00F33D30"/>
    <w:rsid w:val="00F349D0"/>
    <w:rsid w:val="00F3525D"/>
    <w:rsid w:val="00F35E5F"/>
    <w:rsid w:val="00F363FB"/>
    <w:rsid w:val="00F365EA"/>
    <w:rsid w:val="00F41C70"/>
    <w:rsid w:val="00F4240F"/>
    <w:rsid w:val="00F425BE"/>
    <w:rsid w:val="00F43978"/>
    <w:rsid w:val="00F43E02"/>
    <w:rsid w:val="00F448A5"/>
    <w:rsid w:val="00F474D6"/>
    <w:rsid w:val="00F52628"/>
    <w:rsid w:val="00F5556A"/>
    <w:rsid w:val="00F61B25"/>
    <w:rsid w:val="00F630C5"/>
    <w:rsid w:val="00F6344A"/>
    <w:rsid w:val="00F7413C"/>
    <w:rsid w:val="00F7541B"/>
    <w:rsid w:val="00F80161"/>
    <w:rsid w:val="00F83601"/>
    <w:rsid w:val="00F84FFF"/>
    <w:rsid w:val="00F85CA2"/>
    <w:rsid w:val="00F965FC"/>
    <w:rsid w:val="00FB7193"/>
    <w:rsid w:val="00FD69E3"/>
    <w:rsid w:val="00FE23B6"/>
    <w:rsid w:val="00FE4289"/>
    <w:rsid w:val="00FE440C"/>
    <w:rsid w:val="00FE4790"/>
    <w:rsid w:val="00FE6DCA"/>
    <w:rsid w:val="00FF24B4"/>
    <w:rsid w:val="00FF4737"/>
    <w:rsid w:val="00FF7A6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10" w:unhideWhenUsed="0" w:qFormat="1"/>
    <w:lsdException w:name="Default Paragraph Font" w:semiHidden="0" w:uiPriority="0" w:unhideWhenUsed="0"/>
    <w:lsdException w:name="Body Text" w:semiHidden="0" w:unhideWhenUsed="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spacing w:before="240" w:after="60"/>
      <w:jc w:val="left"/>
      <w:outlineLvl w:val="0"/>
    </w:pPr>
    <w:rPr>
      <w:rFonts w:ascii="Arial" w:hAnsi="Arial" w:cs="Arial"/>
      <w:b/>
      <w:bCs/>
      <w:kern w:val="28"/>
      <w:sz w:val="28"/>
      <w:szCs w:val="28"/>
    </w:rPr>
  </w:style>
  <w:style w:type="paragraph" w:styleId="Heading2">
    <w:name w:val="heading 2"/>
    <w:basedOn w:val="Normal"/>
    <w:next w:val="Normal"/>
    <w:link w:val="Nadpis2Char"/>
    <w:uiPriority w:val="99"/>
    <w:qFormat/>
    <w:pPr>
      <w:keepNext/>
      <w:jc w:val="left"/>
      <w:outlineLvl w:val="1"/>
    </w:pPr>
    <w:rPr>
      <w:b/>
      <w:bCs/>
    </w:rPr>
  </w:style>
  <w:style w:type="paragraph" w:styleId="Heading3">
    <w:name w:val="heading 3"/>
    <w:basedOn w:val="Normal"/>
    <w:next w:val="Normal"/>
    <w:link w:val="Nadpis3Char"/>
    <w:uiPriority w:val="99"/>
    <w:qFormat/>
    <w:pPr>
      <w:keepNext/>
      <w:spacing w:before="240" w:after="60"/>
      <w:jc w:val="left"/>
      <w:outlineLvl w:val="2"/>
    </w:pPr>
    <w:rPr>
      <w:b/>
      <w:bCs/>
    </w:rPr>
  </w:style>
  <w:style w:type="paragraph" w:styleId="Heading4">
    <w:name w:val="heading 4"/>
    <w:basedOn w:val="Normal"/>
    <w:next w:val="Normal"/>
    <w:link w:val="Nadpis4Char"/>
    <w:uiPriority w:val="99"/>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overflowPunct w:val="0"/>
      <w:autoSpaceDE w:val="0"/>
      <w:autoSpaceDN w:val="0"/>
      <w:adjustRightInd w:val="0"/>
      <w:jc w:val="both"/>
      <w:textAlignment w:val="baseline"/>
      <w:outlineLvl w:val="3"/>
    </w:pPr>
  </w:style>
  <w:style w:type="paragraph" w:styleId="Heading5">
    <w:name w:val="heading 5"/>
    <w:basedOn w:val="Normal"/>
    <w:next w:val="Normal"/>
    <w:link w:val="Nadpis5Char"/>
    <w:uiPriority w:val="99"/>
    <w:qFormat/>
    <w:pPr>
      <w:keepNext/>
      <w:jc w:val="left"/>
      <w:outlineLvl w:val="4"/>
    </w:pPr>
    <w:rPr>
      <w:b/>
      <w:bCs/>
      <w:u w:val="single"/>
    </w:rPr>
  </w:style>
  <w:style w:type="paragraph" w:styleId="Heading7">
    <w:name w:val="heading 7"/>
    <w:basedOn w:val="Normal"/>
    <w:next w:val="Normal"/>
    <w:link w:val="Nadpis7Char"/>
    <w:uiPriority w:val="99"/>
    <w:qFormat/>
    <w:pPr>
      <w:keepNext/>
      <w:jc w:val="both"/>
      <w:outlineLvl w:val="6"/>
    </w:pPr>
    <w:rPr>
      <w:b/>
      <w:bCs/>
      <w:u w:val="single"/>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Pr>
      <w:rFonts w:ascii="Cambria" w:hAnsi="Cambria" w:cs="Cambria"/>
      <w:b/>
      <w:bCs/>
      <w:kern w:val="32"/>
      <w:sz w:val="32"/>
      <w:szCs w:val="32"/>
      <w:rtl w:val="0"/>
      <w:cs w:val="0"/>
    </w:rPr>
  </w:style>
  <w:style w:type="character" w:customStyle="1" w:styleId="Nadpis2Char">
    <w:name w:val="Nadpis 2 Char"/>
    <w:basedOn w:val="DefaultParagraphFont"/>
    <w:link w:val="Heading2"/>
    <w:uiPriority w:val="99"/>
    <w:semiHidden/>
    <w:locked/>
    <w:rPr>
      <w:rFonts w:ascii="Cambria" w:hAnsi="Cambria" w:cs="Cambria"/>
      <w:b/>
      <w:bCs/>
      <w:i/>
      <w:iCs/>
      <w:sz w:val="28"/>
      <w:szCs w:val="28"/>
      <w:rtl w:val="0"/>
      <w:cs w:val="0"/>
    </w:rPr>
  </w:style>
  <w:style w:type="character" w:customStyle="1" w:styleId="Nadpis3Char">
    <w:name w:val="Nadpis 3 Char"/>
    <w:basedOn w:val="DefaultParagraphFont"/>
    <w:link w:val="Heading3"/>
    <w:uiPriority w:val="99"/>
    <w:semiHidden/>
    <w:locked/>
    <w:rPr>
      <w:rFonts w:ascii="Cambria" w:hAnsi="Cambria" w:cs="Cambria"/>
      <w:b/>
      <w:bCs/>
      <w:sz w:val="26"/>
      <w:szCs w:val="26"/>
      <w:rtl w:val="0"/>
      <w:cs w:val="0"/>
    </w:rPr>
  </w:style>
  <w:style w:type="character" w:customStyle="1" w:styleId="Nadpis4Char">
    <w:name w:val="Nadpis 4 Char"/>
    <w:basedOn w:val="DefaultParagraphFont"/>
    <w:link w:val="Heading4"/>
    <w:uiPriority w:val="99"/>
    <w:semiHidden/>
    <w:locked/>
    <w:rPr>
      <w:rFonts w:ascii="Calibri" w:hAnsi="Calibri" w:cs="Calibri"/>
      <w:b/>
      <w:bCs/>
      <w:sz w:val="28"/>
      <w:szCs w:val="28"/>
      <w:rtl w:val="0"/>
      <w:cs w:val="0"/>
    </w:rPr>
  </w:style>
  <w:style w:type="character" w:customStyle="1" w:styleId="Nadpis5Char">
    <w:name w:val="Nadpis 5 Char"/>
    <w:basedOn w:val="DefaultParagraphFont"/>
    <w:link w:val="Heading5"/>
    <w:uiPriority w:val="99"/>
    <w:semiHidden/>
    <w:locked/>
    <w:rPr>
      <w:rFonts w:ascii="Calibri" w:hAnsi="Calibri" w:cs="Calibri"/>
      <w:b/>
      <w:bCs/>
      <w:i/>
      <w:iCs/>
      <w:sz w:val="26"/>
      <w:szCs w:val="26"/>
      <w:rtl w:val="0"/>
      <w:cs w:val="0"/>
    </w:rPr>
  </w:style>
  <w:style w:type="character" w:customStyle="1" w:styleId="Nadpis7Char">
    <w:name w:val="Nadpis 7 Char"/>
    <w:basedOn w:val="DefaultParagraphFont"/>
    <w:link w:val="Heading7"/>
    <w:uiPriority w:val="99"/>
    <w:semiHidden/>
    <w:locked/>
    <w:rPr>
      <w:rFonts w:ascii="Calibri" w:hAnsi="Calibri" w:cs="Calibri"/>
      <w:sz w:val="24"/>
      <w:szCs w:val="24"/>
      <w:rtl w:val="0"/>
      <w:cs w:val="0"/>
    </w:rPr>
  </w:style>
  <w:style w:type="paragraph" w:styleId="List2">
    <w:name w:val="List 2"/>
    <w:basedOn w:val="Normal"/>
    <w:uiPriority w:val="99"/>
    <w:semiHidden/>
    <w:pPr>
      <w:widowControl w:val="0"/>
      <w:ind w:left="566" w:hanging="283"/>
      <w:jc w:val="left"/>
    </w:pPr>
    <w:rPr>
      <w:sz w:val="20"/>
      <w:szCs w:val="20"/>
    </w:rPr>
  </w:style>
  <w:style w:type="paragraph" w:styleId="BodyText">
    <w:name w:val="Body Text"/>
    <w:basedOn w:val="Normal"/>
    <w:link w:val="ZkladntextChar"/>
    <w:uiPriority w:val="99"/>
    <w:pPr>
      <w:widowControl w:val="0"/>
      <w:jc w:val="left"/>
    </w:pPr>
    <w:rPr>
      <w:color w:val="000000"/>
    </w:rPr>
  </w:style>
  <w:style w:type="character" w:customStyle="1" w:styleId="ZkladntextChar">
    <w:name w:val="Základný text Char"/>
    <w:basedOn w:val="DefaultParagraphFont"/>
    <w:link w:val="BodyText"/>
    <w:uiPriority w:val="99"/>
    <w:locked/>
    <w:rPr>
      <w:rFonts w:cs="Times New Roman"/>
      <w:sz w:val="24"/>
      <w:szCs w:val="24"/>
      <w:rtl w:val="0"/>
      <w:cs w:val="0"/>
    </w:rPr>
  </w:style>
  <w:style w:type="paragraph" w:styleId="BodyTextIndent">
    <w:name w:val="Body Text Indent"/>
    <w:basedOn w:val="Normal"/>
    <w:link w:val="ZarkazkladnhotextuChar"/>
    <w:uiPriority w:val="99"/>
    <w:semiHidden/>
    <w:pPr>
      <w:autoSpaceDE w:val="0"/>
      <w:autoSpaceDN w:val="0"/>
      <w:adjustRightInd w:val="0"/>
      <w:spacing w:before="57" w:line="240" w:lineRule="exact"/>
      <w:ind w:left="288"/>
      <w:jc w:val="both"/>
    </w:pPr>
    <w:rPr>
      <w:lang w:val="cs-CZ"/>
    </w:rPr>
  </w:style>
  <w:style w:type="character" w:customStyle="1" w:styleId="ZarkazkladnhotextuChar">
    <w:name w:val="Zarážka základného textu Char"/>
    <w:basedOn w:val="DefaultParagraphFont"/>
    <w:link w:val="BodyTextIndent"/>
    <w:uiPriority w:val="99"/>
    <w:semiHidden/>
    <w:locked/>
    <w:rPr>
      <w:rFonts w:cs="Times New Roman"/>
      <w:sz w:val="24"/>
      <w:szCs w:val="24"/>
      <w:rtl w:val="0"/>
      <w:cs w:val="0"/>
    </w:rPr>
  </w:style>
  <w:style w:type="paragraph" w:styleId="Title">
    <w:name w:val="Title"/>
    <w:basedOn w:val="Normal"/>
    <w:link w:val="NzovChar"/>
    <w:uiPriority w:val="10"/>
    <w:qFormat/>
    <w:pPr>
      <w:autoSpaceDE w:val="0"/>
      <w:autoSpaceDN w:val="0"/>
      <w:adjustRightInd w:val="0"/>
      <w:spacing w:line="240" w:lineRule="exact"/>
      <w:jc w:val="center"/>
    </w:pPr>
    <w:rPr>
      <w:b/>
      <w:bCs/>
      <w:smallCaps/>
      <w:lang w:val="cs-CZ"/>
    </w:rPr>
  </w:style>
  <w:style w:type="character" w:customStyle="1" w:styleId="NzovChar">
    <w:name w:val="Názov Char"/>
    <w:basedOn w:val="DefaultParagraphFont"/>
    <w:link w:val="Title"/>
    <w:uiPriority w:val="10"/>
    <w:locked/>
    <w:rPr>
      <w:rFonts w:ascii="Cambria" w:hAnsi="Cambria" w:cs="Cambria"/>
      <w:b/>
      <w:bCs/>
      <w:kern w:val="28"/>
      <w:sz w:val="32"/>
      <w:szCs w:val="32"/>
      <w:rtl w:val="0"/>
      <w:cs w:val="0"/>
    </w:rPr>
  </w:style>
  <w:style w:type="paragraph" w:styleId="BodyText3">
    <w:name w:val="Body Text 3"/>
    <w:basedOn w:val="Normal"/>
    <w:link w:val="Zkladntext3Char"/>
    <w:uiPriority w:val="99"/>
    <w:semiHidden/>
    <w:pPr>
      <w:numPr>
        <w:ilvl w:val="12"/>
      </w:numPr>
      <w:jc w:val="left"/>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customStyle="1" w:styleId="Zkladntext">
    <w:name w:val="Základní text"/>
    <w:uiPriority w:val="99"/>
    <w:pPr>
      <w:framePr w:wrap="auto"/>
      <w:widowControl w:val="0"/>
      <w:autoSpaceDE/>
      <w:autoSpaceDN/>
      <w:adjustRightInd/>
      <w:ind w:left="0" w:right="0"/>
      <w:jc w:val="left"/>
      <w:textAlignment w:val="auto"/>
    </w:pPr>
    <w:rPr>
      <w:rFonts w:cs="Times New Roman"/>
      <w:color w:val="000000"/>
      <w:sz w:val="20"/>
      <w:szCs w:val="20"/>
      <w:rtl w:val="0"/>
      <w:cs w:val="0"/>
      <w:lang w:val="cs-CZ" w:eastAsia="sk-SK" w:bidi="ar-SA"/>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rtl w:val="0"/>
      <w:cs w:val="0"/>
    </w:rPr>
  </w:style>
  <w:style w:type="paragraph" w:styleId="BodyTextIndent3">
    <w:name w:val="Body Text Indent 3"/>
    <w:basedOn w:val="Normal"/>
    <w:link w:val="Zarkazkladnhotextu3Char"/>
    <w:uiPriority w:val="99"/>
    <w:semiHidden/>
    <w:pPr>
      <w:ind w:firstLine="708"/>
      <w:jc w:val="both"/>
    </w:p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List3">
    <w:name w:val="List 3"/>
    <w:basedOn w:val="Normal"/>
    <w:uiPriority w:val="99"/>
    <w:semiHidden/>
    <w:pPr>
      <w:ind w:left="849" w:hanging="283"/>
      <w:jc w:val="left"/>
    </w:pPr>
    <w:rPr>
      <w:sz w:val="20"/>
      <w:szCs w:val="20"/>
    </w:rPr>
  </w:style>
  <w:style w:type="paragraph" w:customStyle="1" w:styleId="Odka">
    <w:name w:val="Oádka"/>
    <w:uiPriority w:val="99"/>
    <w:pPr>
      <w:framePr w:wrap="auto"/>
      <w:widowControl w:val="0"/>
      <w:autoSpaceDE/>
      <w:autoSpaceDN/>
      <w:adjustRightInd/>
      <w:ind w:left="0" w:right="0"/>
      <w:jc w:val="left"/>
      <w:textAlignment w:val="auto"/>
    </w:pPr>
    <w:rPr>
      <w:rFonts w:cs="Times New Roman"/>
      <w:color w:val="000000"/>
      <w:sz w:val="24"/>
      <w:szCs w:val="24"/>
      <w:rtl w:val="0"/>
      <w:cs w:val="0"/>
      <w:lang w:val="cs-CZ" w:eastAsia="sk-SK" w:bidi="ar-SA"/>
    </w:rPr>
  </w:style>
  <w:style w:type="paragraph" w:styleId="BodyText2">
    <w:name w:val="Body Text 2"/>
    <w:basedOn w:val="Normal"/>
    <w:link w:val="Zkladntext2Char"/>
    <w:uiPriority w:val="99"/>
    <w:semiHidden/>
    <w:pPr>
      <w:spacing w:after="120"/>
      <w:jc w:val="both"/>
    </w:p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BodyTextIndent2">
    <w:name w:val="Body Text Indent 2"/>
    <w:basedOn w:val="Normal"/>
    <w:link w:val="Zarkazkladnhotextu2Char"/>
    <w:uiPriority w:val="99"/>
    <w:semiHidden/>
    <w:pPr>
      <w:ind w:left="180" w:hanging="180"/>
      <w:jc w:val="left"/>
    </w:p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character" w:styleId="PageNumber">
    <w:name w:val="page number"/>
    <w:basedOn w:val="DefaultParagraphFont"/>
    <w:uiPriority w:val="99"/>
    <w:semiHidden/>
    <w:rPr>
      <w:rFonts w:cs="Times New Roman"/>
      <w:rtl w:val="0"/>
      <w:cs w:val="0"/>
    </w:rPr>
  </w:style>
  <w:style w:type="paragraph" w:styleId="Footer">
    <w:name w:val="footer"/>
    <w:basedOn w:val="Normal"/>
    <w:link w:val="PtaChar"/>
    <w:uiPriority w:val="99"/>
    <w:semiHidden/>
    <w:pPr>
      <w:tabs>
        <w:tab w:val="center" w:pos="4536"/>
        <w:tab w:val="right" w:pos="9072"/>
      </w:tabs>
      <w:jc w:val="left"/>
    </w:pPr>
    <w:rPr>
      <w:sz w:val="20"/>
      <w:szCs w:val="20"/>
    </w:rPr>
  </w:style>
  <w:style w:type="character" w:customStyle="1" w:styleId="PtaChar">
    <w:name w:val="Päta Char"/>
    <w:basedOn w:val="DefaultParagraphFont"/>
    <w:link w:val="Footer"/>
    <w:uiPriority w:val="99"/>
    <w:semiHidden/>
    <w:locked/>
    <w:rPr>
      <w:rFonts w:cs="Times New Roman"/>
      <w:sz w:val="24"/>
      <w:szCs w:val="24"/>
      <w:rtl w:val="0"/>
      <w:cs w:val="0"/>
    </w:rPr>
  </w:style>
  <w:style w:type="paragraph" w:styleId="BalloonText">
    <w:name w:val="Balloon Text"/>
    <w:basedOn w:val="Normal"/>
    <w:link w:val="TextbublinyChar"/>
    <w:uiPriority w:val="99"/>
    <w:semiHidden/>
    <w:rsid w:val="00FD69E3"/>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FD69E3"/>
    <w:rPr>
      <w:rFonts w:ascii="Tahoma" w:hAnsi="Tahoma" w:cs="Tahoma"/>
      <w:sz w:val="16"/>
      <w:szCs w:val="16"/>
      <w:rtl w:val="0"/>
      <w:cs w:val="0"/>
    </w:rPr>
  </w:style>
  <w:style w:type="paragraph" w:customStyle="1" w:styleId="Point1">
    <w:name w:val="Point 1"/>
    <w:basedOn w:val="Normal"/>
    <w:uiPriority w:val="99"/>
    <w:rsid w:val="00410B31"/>
    <w:pPr>
      <w:spacing w:before="120" w:after="120"/>
      <w:ind w:left="1417" w:hanging="567"/>
      <w:jc w:val="both"/>
    </w:pPr>
    <w:rPr>
      <w:lang w:eastAsia="en-US"/>
    </w:rPr>
  </w:style>
  <w:style w:type="character" w:customStyle="1" w:styleId="ra">
    <w:name w:val="ra"/>
    <w:basedOn w:val="DefaultParagraphFont"/>
    <w:uiPriority w:val="99"/>
    <w:rsid w:val="00EC06FA"/>
    <w:rPr>
      <w:rFonts w:cs="Times New Roman"/>
      <w:rtl w:val="0"/>
      <w:cs w:val="0"/>
    </w:rPr>
  </w:style>
  <w:style w:type="character" w:styleId="PlaceholderText">
    <w:name w:val="Placeholder Text"/>
    <w:basedOn w:val="DefaultParagraphFont"/>
    <w:uiPriority w:val="99"/>
    <w:semiHidden/>
    <w:rsid w:val="00057EBB"/>
    <w:rPr>
      <w:rFonts w:ascii="Times New Roman" w:hAnsi="Times New Roman" w:cs="Times New Roman"/>
      <w:color w:val="808080"/>
      <w:rtl w:val="0"/>
      <w:cs w:val="0"/>
    </w:rPr>
  </w:style>
  <w:style w:type="paragraph" w:styleId="ListParagraph">
    <w:name w:val="List Paragraph"/>
    <w:basedOn w:val="Normal"/>
    <w:uiPriority w:val="99"/>
    <w:qFormat/>
    <w:rsid w:val="00121D5A"/>
    <w:pPr>
      <w:spacing w:after="200" w:line="276" w:lineRule="auto"/>
      <w:ind w:left="720"/>
      <w:jc w:val="left"/>
    </w:pPr>
    <w:rPr>
      <w:rFonts w:ascii="Calibri" w:hAnsi="Calibri" w:cs="Calibri"/>
      <w:sz w:val="22"/>
      <w:szCs w:val="22"/>
      <w:lang w:eastAsia="zh-CN"/>
    </w:rPr>
  </w:style>
  <w:style w:type="paragraph" w:customStyle="1" w:styleId="CM1">
    <w:name w:val="CM1"/>
    <w:basedOn w:val="Normal"/>
    <w:next w:val="Normal"/>
    <w:uiPriority w:val="99"/>
    <w:rsid w:val="005E1780"/>
    <w:pPr>
      <w:autoSpaceDE w:val="0"/>
      <w:autoSpaceDN w:val="0"/>
      <w:adjustRightInd w:val="0"/>
      <w:jc w:val="left"/>
    </w:pPr>
    <w:rPr>
      <w:rFonts w:ascii="EUAlbertina" w:hAnsi="EUAlbertina" w:cs="EUAlbertina"/>
    </w:rPr>
  </w:style>
  <w:style w:type="paragraph" w:styleId="Header">
    <w:name w:val="header"/>
    <w:basedOn w:val="Normal"/>
    <w:link w:val="HlavikaChar"/>
    <w:uiPriority w:val="99"/>
    <w:semiHidden/>
    <w:rsid w:val="00351072"/>
    <w:pPr>
      <w:tabs>
        <w:tab w:val="center" w:pos="4536"/>
        <w:tab w:val="right" w:pos="9072"/>
      </w:tabs>
      <w:jc w:val="left"/>
    </w:pPr>
    <w:rPr>
      <w:lang w:val="en-US"/>
    </w:rPr>
  </w:style>
  <w:style w:type="character" w:customStyle="1" w:styleId="HlavikaChar">
    <w:name w:val="Hlavička Char"/>
    <w:basedOn w:val="DefaultParagraphFont"/>
    <w:link w:val="Header"/>
    <w:uiPriority w:val="99"/>
    <w:semiHidden/>
    <w:locked/>
    <w:rsid w:val="00351072"/>
    <w:rPr>
      <w:rFonts w:cs="Times New Roman"/>
      <w:sz w:val="24"/>
      <w:szCs w:val="24"/>
      <w:rtl w:val="0"/>
      <w:cs w:val="0"/>
      <w:lang w:val="en-US" w:eastAsia="x-none"/>
    </w:rPr>
  </w:style>
  <w:style w:type="character" w:styleId="Emphasis">
    <w:name w:val="Emphasis"/>
    <w:basedOn w:val="DefaultParagraphFont"/>
    <w:uiPriority w:val="20"/>
    <w:qFormat/>
    <w:locked/>
    <w:rsid w:val="00351072"/>
    <w:rPr>
      <w:rFonts w:cs="Times New Roman"/>
      <w:i/>
      <w:rtl w:val="0"/>
      <w:cs w:val="0"/>
    </w:rPr>
  </w:style>
  <w:style w:type="paragraph" w:styleId="NormalWeb">
    <w:name w:val="Normal (Web)"/>
    <w:basedOn w:val="Normal"/>
    <w:uiPriority w:val="99"/>
    <w:rsid w:val="003412C5"/>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TotalTime>
  <Pages>7</Pages>
  <Words>2492</Words>
  <Characters>14206</Characters>
  <Application>Microsoft Office Word</Application>
  <DocSecurity>0</DocSecurity>
  <Lines>0</Lines>
  <Paragraphs>0</Paragraphs>
  <ScaleCrop>false</ScaleCrop>
  <Company/>
  <LinksUpToDate>false</LinksUpToDate>
  <CharactersWithSpaces>16665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Robert Vlkolinsky</dc:creator>
  <cp:lastModifiedBy>Salat Stefan</cp:lastModifiedBy>
  <cp:revision>5</cp:revision>
  <cp:lastPrinted>2013-03-28T09:00:00Z</cp:lastPrinted>
  <dcterms:created xsi:type="dcterms:W3CDTF">2014-04-16T09:17:00Z</dcterms:created>
  <dcterms:modified xsi:type="dcterms:W3CDTF">2014-04-16T11:29:00Z</dcterms:modified>
</cp:coreProperties>
</file>