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65A0" w:rsidRPr="00C86BCE" w:rsidP="000865A0">
      <w:pPr>
        <w:autoSpaceDE w:val="0"/>
        <w:autoSpaceDN w:val="0"/>
        <w:bidi w:val="0"/>
        <w:adjustRightInd w:val="0"/>
        <w:jc w:val="right"/>
        <w:rPr>
          <w:rFonts w:ascii="Times New Roman" w:hAnsi="Times New Roman"/>
          <w:b/>
          <w:bCs/>
        </w:rPr>
      </w:pPr>
      <w:r w:rsidRPr="00C86BCE" w:rsidR="002435EA">
        <w:rPr>
          <w:rFonts w:ascii="Times New Roman" w:hAnsi="Times New Roman"/>
          <w:b/>
          <w:bCs/>
        </w:rPr>
        <w:t>3</w:t>
      </w:r>
    </w:p>
    <w:p w:rsidR="00FA6E33" w:rsidRPr="00C86BCE" w:rsidP="000865A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C86BCE">
        <w:rPr>
          <w:rFonts w:ascii="Times New Roman" w:hAnsi="Times New Roman"/>
          <w:b/>
          <w:bCs/>
        </w:rPr>
        <w:t>Návrh</w:t>
      </w:r>
    </w:p>
    <w:p w:rsidR="000865A0" w:rsidRPr="00C86BCE" w:rsidP="000865A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C86BCE" w:rsidR="00DF70CA">
        <w:rPr>
          <w:rFonts w:ascii="Times New Roman" w:hAnsi="Times New Roman"/>
          <w:b/>
          <w:bCs/>
        </w:rPr>
        <w:t>OPATRENI</w:t>
      </w:r>
      <w:r w:rsidRPr="00C86BCE">
        <w:rPr>
          <w:rFonts w:ascii="Times New Roman" w:hAnsi="Times New Roman"/>
          <w:b/>
          <w:bCs/>
        </w:rPr>
        <w:t>E</w:t>
      </w:r>
    </w:p>
    <w:p w:rsidR="000865A0" w:rsidRPr="00C86BCE" w:rsidP="000865A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C86BCE" w:rsidR="00EF69CF">
        <w:rPr>
          <w:rFonts w:ascii="Times New Roman" w:hAnsi="Times New Roman"/>
          <w:b/>
          <w:bCs/>
        </w:rPr>
        <w:t>Národnej banky Slovenska</w:t>
      </w:r>
    </w:p>
    <w:p w:rsidR="000865A0" w:rsidRPr="00C86BCE" w:rsidP="000865A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C86BCE" w:rsidR="00703994">
        <w:rPr>
          <w:rFonts w:ascii="Times New Roman" w:hAnsi="Times New Roman"/>
          <w:b/>
          <w:bCs/>
        </w:rPr>
        <w:t>z ... 201</w:t>
      </w:r>
      <w:r w:rsidRPr="00C86BCE" w:rsidR="00AE58D7">
        <w:rPr>
          <w:rFonts w:ascii="Times New Roman" w:hAnsi="Times New Roman"/>
          <w:b/>
          <w:bCs/>
        </w:rPr>
        <w:t>4</w:t>
      </w:r>
    </w:p>
    <w:p w:rsidR="004575D4" w:rsidRPr="00C86BCE" w:rsidP="004575D4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</w:p>
    <w:p w:rsidR="004575D4" w:rsidRPr="00C86BCE" w:rsidP="004575D4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</w:p>
    <w:p w:rsidR="004575D4" w:rsidRPr="00C86BCE" w:rsidP="004575D4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</w:p>
    <w:p w:rsidR="00EF69CF" w:rsidRPr="00C86BCE" w:rsidP="000865A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C86BCE">
        <w:rPr>
          <w:rFonts w:ascii="Times New Roman" w:hAnsi="Times New Roman"/>
          <w:b/>
          <w:bCs/>
        </w:rPr>
        <w:t xml:space="preserve">o uverejňovaní informácií bankami a pobočkami zahraničných </w:t>
      </w:r>
      <w:r w:rsidRPr="00C86BCE" w:rsidR="00703994">
        <w:rPr>
          <w:rFonts w:ascii="Times New Roman" w:hAnsi="Times New Roman"/>
          <w:b/>
          <w:bCs/>
        </w:rPr>
        <w:t>bánk</w:t>
      </w:r>
    </w:p>
    <w:p w:rsidR="00703994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</w:p>
    <w:p w:rsidR="004575D4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</w:p>
    <w:p w:rsidR="004575D4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EF5BC1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Národná banka Slovenska podľa § 37 ods. 1</w:t>
      </w:r>
      <w:r w:rsidRPr="00C86BCE" w:rsidR="005833BB">
        <w:rPr>
          <w:rFonts w:ascii="Times New Roman" w:hAnsi="Times New Roman"/>
        </w:rPr>
        <w:t>8</w:t>
      </w:r>
      <w:r w:rsidRPr="00C86BCE">
        <w:rPr>
          <w:rFonts w:ascii="Times New Roman" w:hAnsi="Times New Roman"/>
        </w:rPr>
        <w:t xml:space="preserve"> písm. c) až g) zákona č. 483/2001 Z. z.</w:t>
      </w:r>
      <w:r w:rsidRPr="00C86BCE" w:rsidR="00EF5BC1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o</w:t>
      </w:r>
      <w:r w:rsidRPr="00C86BCE" w:rsidR="00F42896">
        <w:rPr>
          <w:rFonts w:ascii="Times New Roman" w:hAnsi="Times New Roman"/>
        </w:rPr>
        <w:t> </w:t>
      </w:r>
      <w:r w:rsidRPr="00C86BCE">
        <w:rPr>
          <w:rFonts w:ascii="Times New Roman" w:hAnsi="Times New Roman"/>
        </w:rPr>
        <w:t>bankách</w:t>
      </w:r>
      <w:r w:rsidRPr="00C86BCE" w:rsidR="00F42896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 xml:space="preserve">a o zmene a doplnení niektorých zákonov v znení </w:t>
      </w:r>
      <w:r w:rsidRPr="00C86BCE" w:rsidR="00F42896">
        <w:rPr>
          <w:rFonts w:ascii="Times New Roman" w:hAnsi="Times New Roman"/>
        </w:rPr>
        <w:t xml:space="preserve">neskorších predpisov </w:t>
      </w:r>
      <w:r w:rsidRPr="00C86BCE" w:rsidR="006553DE">
        <w:rPr>
          <w:rFonts w:ascii="Times New Roman" w:hAnsi="Times New Roman"/>
        </w:rPr>
        <w:t>(ďalej len „zákon“</w:t>
      </w:r>
      <w:r w:rsidRPr="00C86BCE" w:rsidR="004F3936">
        <w:rPr>
          <w:rFonts w:ascii="Times New Roman" w:hAnsi="Times New Roman"/>
        </w:rPr>
        <w:t>)</w:t>
      </w:r>
      <w:r w:rsidRPr="00C86BCE" w:rsidR="006553DE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ustanovuje:</w:t>
      </w: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4575D4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4575D4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F69CF" w:rsidRPr="00C86BCE" w:rsidP="00F4289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C86BCE">
        <w:rPr>
          <w:rFonts w:ascii="Times New Roman" w:hAnsi="Times New Roman"/>
          <w:b/>
          <w:bCs/>
        </w:rPr>
        <w:t>§ 1</w:t>
      </w: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F42896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(1) Informácie o banke a pobočke zahraničnej banky, o ich činnosti a o opatreniach na nápravu a pokutách, ktoré im boli uložené obsahujú</w:t>
      </w: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>
        <w:rPr>
          <w:rFonts w:ascii="Times New Roman" w:hAnsi="Times New Roman"/>
        </w:rPr>
        <w:t xml:space="preserve">a) organizačnú schému, celkový počet zamestnancov podľa evidenčného stavu a osobitne počet vedúcich zamestnancov </w:t>
      </w:r>
      <w:r w:rsidRPr="00C86BCE" w:rsidR="006553DE">
        <w:rPr>
          <w:rFonts w:ascii="Times New Roman" w:hAnsi="Times New Roman"/>
        </w:rPr>
        <w:t xml:space="preserve">(§ 7 ods. 20 zákona) </w:t>
      </w:r>
      <w:r w:rsidRPr="00C86BCE">
        <w:rPr>
          <w:rFonts w:ascii="Times New Roman" w:hAnsi="Times New Roman"/>
        </w:rPr>
        <w:t>podľa evidenčného stavu,</w:t>
      </w: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>
        <w:rPr>
          <w:rFonts w:ascii="Times New Roman" w:hAnsi="Times New Roman"/>
        </w:rPr>
        <w:t>b) dátum zápisu do obchodného registra, dátum udelenia bankového povolenia a dátum skutočného začiatku vykonávania povolených bankových činností,</w:t>
      </w: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>
        <w:rPr>
          <w:rFonts w:ascii="Times New Roman" w:hAnsi="Times New Roman"/>
        </w:rPr>
        <w:t>c) zoznam činností vykonávaných podľa udeleného povolenia,</w:t>
      </w: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>
        <w:rPr>
          <w:rFonts w:ascii="Times New Roman" w:hAnsi="Times New Roman"/>
        </w:rPr>
        <w:t>d) zoznam povolených činností, ktoré sa nevykonávajú,</w:t>
      </w: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>
        <w:rPr>
          <w:rFonts w:ascii="Times New Roman" w:hAnsi="Times New Roman"/>
        </w:rPr>
        <w:t>e) zoznam činností, ktorých vykonávanie bolo príslušným orgánom obmedzené, dočasne pozastavené alebo zrušené,</w:t>
      </w: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>
        <w:rPr>
          <w:rFonts w:ascii="Times New Roman" w:hAnsi="Times New Roman"/>
        </w:rPr>
        <w:t>f) citáciu výrokovej časti právoplatného rozhodnutia, ktorým bolo uložené opatrenie na nápravu</w:t>
      </w:r>
      <w:r>
        <w:rPr>
          <w:rStyle w:val="FootnoteReference"/>
          <w:rFonts w:ascii="Times New Roman" w:hAnsi="Times New Roman"/>
          <w:rtl w:val="0"/>
        </w:rPr>
        <w:footnoteReference w:customMarkFollows="1" w:id="2"/>
        <w:t xml:space="preserve">1</w:t>
      </w:r>
      <w:r w:rsidRPr="00C86BCE" w:rsidR="00F42896">
        <w:rPr>
          <w:rStyle w:val="FootnoteReference"/>
          <w:rFonts w:ascii="Times New Roman" w:hAnsi="Times New Roman"/>
        </w:rPr>
        <w:t>)</w:t>
      </w:r>
      <w:r w:rsidRPr="00C86BCE" w:rsidR="00F42896">
        <w:rPr>
          <w:rFonts w:ascii="Times New Roman" w:hAnsi="Times New Roman"/>
        </w:rPr>
        <w:t xml:space="preserve"> v priebehu </w:t>
      </w:r>
      <w:r w:rsidRPr="00C86BCE">
        <w:rPr>
          <w:rFonts w:ascii="Times New Roman" w:hAnsi="Times New Roman"/>
        </w:rPr>
        <w:t>kalendárneho štvrťroka,</w:t>
      </w: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>
        <w:rPr>
          <w:rFonts w:ascii="Times New Roman" w:hAnsi="Times New Roman"/>
        </w:rPr>
        <w:t>g) citáciu výrokovej časti právoplatného rozhodnutia, ktorým bola uložená pokuta</w:t>
      </w:r>
      <w:r>
        <w:rPr>
          <w:rStyle w:val="FootnoteReference"/>
          <w:rFonts w:ascii="Times New Roman" w:hAnsi="Times New Roman"/>
          <w:rtl w:val="0"/>
        </w:rPr>
        <w:footnoteReference w:customMarkFollows="1" w:id="3"/>
        <w:t xml:space="preserve">2</w:t>
      </w:r>
      <w:r w:rsidRPr="00C86BCE" w:rsidR="00F42896">
        <w:rPr>
          <w:rStyle w:val="FootnoteReference"/>
          <w:rFonts w:ascii="Times New Roman" w:hAnsi="Times New Roman"/>
        </w:rPr>
        <w:t>)</w:t>
      </w:r>
      <w:r w:rsidRPr="00C86BCE">
        <w:rPr>
          <w:rFonts w:ascii="Times New Roman" w:hAnsi="Times New Roman"/>
        </w:rPr>
        <w:t xml:space="preserve"> v priebehu kalendárneho štvrťroka.</w:t>
      </w: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F42896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(2) Informácie o finančných ukazovateľoch banky obsahujú</w:t>
      </w: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>
        <w:rPr>
          <w:rFonts w:ascii="Times New Roman" w:hAnsi="Times New Roman"/>
        </w:rPr>
        <w:t>a) údaje zo súvahy, uverejnené v súlade s požiadavkami medzinárodného štandardu pre</w:t>
      </w:r>
      <w:r w:rsidRPr="00C86BCE" w:rsidR="00EA2235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finančné vykazovanie č. 7,</w:t>
      </w:r>
      <w:r w:rsidR="00F8716C">
        <w:rPr>
          <w:rFonts w:ascii="Times New Roman" w:hAnsi="Times New Roman"/>
          <w:vertAlign w:val="superscript"/>
        </w:rPr>
        <w:t>3)</w:t>
      </w: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>
        <w:rPr>
          <w:rFonts w:ascii="Times New Roman" w:hAnsi="Times New Roman"/>
        </w:rPr>
        <w:t>b) údaje z výkazu ziskov a strát, uverejnené v súlade s požiadavkami medzinárodného</w:t>
      </w:r>
      <w:r w:rsidRPr="00C86BCE" w:rsidR="00EA2235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štandardu pre finančné vykazovanie č. 7,</w:t>
      </w:r>
      <w:r>
        <w:rPr>
          <w:rStyle w:val="FootnoteReference"/>
          <w:rFonts w:ascii="Times New Roman" w:hAnsi="Times New Roman"/>
          <w:rtl w:val="0"/>
        </w:rPr>
        <w:footnoteReference w:customMarkFollows="1" w:id="4"/>
        <w:t xml:space="preserve">3</w:t>
      </w:r>
      <w:r w:rsidRPr="00C86BCE" w:rsidR="00F6555E">
        <w:rPr>
          <w:rStyle w:val="FootnoteReference"/>
          <w:rFonts w:ascii="Times New Roman" w:hAnsi="Times New Roman"/>
        </w:rPr>
        <w:t>)</w:t>
      </w: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6D6C1E">
        <w:rPr>
          <w:rFonts w:ascii="Times New Roman" w:hAnsi="Times New Roman"/>
        </w:rPr>
        <w:t>c</w:t>
      </w:r>
      <w:r w:rsidRPr="00C86BCE">
        <w:rPr>
          <w:rFonts w:ascii="Times New Roman" w:hAnsi="Times New Roman"/>
        </w:rPr>
        <w:t>) súhrnnú výšku expozícií bez identifikovaného znehodnotenia</w:t>
      </w:r>
      <w:r>
        <w:rPr>
          <w:rStyle w:val="FootnoteReference"/>
          <w:rFonts w:ascii="Times New Roman" w:hAnsi="Times New Roman"/>
          <w:rtl w:val="0"/>
        </w:rPr>
        <w:footnoteReference w:customMarkFollows="1" w:id="5"/>
        <w:t xml:space="preserve">4</w:t>
      </w:r>
      <w:r w:rsidRPr="00C86BCE" w:rsidR="00872CB9">
        <w:rPr>
          <w:rStyle w:val="FootnoteReference"/>
          <w:rFonts w:ascii="Times New Roman" w:hAnsi="Times New Roman"/>
        </w:rPr>
        <w:t>)</w:t>
      </w:r>
      <w:r w:rsidRPr="00C86BCE" w:rsidR="0074594D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v členení podľa tried</w:t>
      </w:r>
      <w:r w:rsidRPr="00C86BCE" w:rsidR="00EA2235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expozícií uvedených v</w:t>
      </w:r>
      <w:r w:rsidRPr="00C86BCE" w:rsidR="00D65D3A">
        <w:rPr>
          <w:rFonts w:ascii="Times New Roman" w:hAnsi="Times New Roman"/>
        </w:rPr>
        <w:t> osobitnom predpise</w:t>
      </w:r>
      <w:r>
        <w:rPr>
          <w:rStyle w:val="FootnoteReference"/>
          <w:rFonts w:ascii="Times New Roman" w:hAnsi="Times New Roman"/>
          <w:rtl w:val="0"/>
        </w:rPr>
        <w:footnoteReference w:id="6"/>
      </w:r>
      <w:r w:rsidRPr="00C86BCE" w:rsidR="00D65D3A">
        <w:rPr>
          <w:rFonts w:ascii="Times New Roman" w:hAnsi="Times New Roman"/>
          <w:vertAlign w:val="superscript"/>
        </w:rPr>
        <w:t>)</w:t>
      </w:r>
      <w:r w:rsidRPr="00C86BCE">
        <w:rPr>
          <w:rFonts w:ascii="Times New Roman" w:hAnsi="Times New Roman"/>
        </w:rPr>
        <w:t>,</w:t>
      </w: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6D6C1E">
        <w:rPr>
          <w:rFonts w:ascii="Times New Roman" w:hAnsi="Times New Roman"/>
        </w:rPr>
        <w:t>d</w:t>
      </w:r>
      <w:r w:rsidRPr="00C86BCE">
        <w:rPr>
          <w:rFonts w:ascii="Times New Roman" w:hAnsi="Times New Roman"/>
        </w:rPr>
        <w:t>) súhrnnú výšku expozícií s</w:t>
      </w:r>
      <w:r w:rsidRPr="00C86BCE" w:rsidR="0074594D">
        <w:rPr>
          <w:rFonts w:ascii="Times New Roman" w:hAnsi="Times New Roman"/>
        </w:rPr>
        <w:t> identifikovaným znehodnotením</w:t>
      </w:r>
      <w:r w:rsidRPr="00C86BCE">
        <w:rPr>
          <w:rFonts w:ascii="Times New Roman" w:hAnsi="Times New Roman"/>
          <w:vertAlign w:val="superscript"/>
        </w:rPr>
        <w:t>4)</w:t>
      </w:r>
      <w:r w:rsidRPr="00C86BCE">
        <w:rPr>
          <w:rFonts w:ascii="Times New Roman" w:hAnsi="Times New Roman"/>
        </w:rPr>
        <w:t xml:space="preserve"> v členení podľa tried expozícií</w:t>
      </w:r>
      <w:r w:rsidRPr="00C86BCE" w:rsidR="00EA2235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uvedených v</w:t>
      </w:r>
      <w:r w:rsidRPr="00C86BCE" w:rsidR="00D65D3A">
        <w:rPr>
          <w:rFonts w:ascii="Times New Roman" w:hAnsi="Times New Roman"/>
        </w:rPr>
        <w:t> osobitnom predpise</w:t>
      </w:r>
      <w:r w:rsidRPr="00C86BCE" w:rsidR="00D65D3A">
        <w:rPr>
          <w:rFonts w:ascii="Times New Roman" w:hAnsi="Times New Roman"/>
          <w:vertAlign w:val="superscript"/>
        </w:rPr>
        <w:t>5)</w:t>
      </w:r>
      <w:r w:rsidRPr="00C86BCE" w:rsidR="00D65D3A">
        <w:rPr>
          <w:rFonts w:ascii="Times New Roman" w:hAnsi="Times New Roman"/>
        </w:rPr>
        <w:t>,</w:t>
      </w: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6D6C1E">
        <w:rPr>
          <w:rFonts w:ascii="Times New Roman" w:hAnsi="Times New Roman"/>
        </w:rPr>
        <w:t>e</w:t>
      </w:r>
      <w:r w:rsidRPr="00C86BCE">
        <w:rPr>
          <w:rFonts w:ascii="Times New Roman" w:hAnsi="Times New Roman"/>
        </w:rPr>
        <w:t>) súhrnnú výšku zlyhaných pohľadávok</w:t>
      </w:r>
      <w:r w:rsidRPr="00C86BCE">
        <w:rPr>
          <w:rFonts w:ascii="Times New Roman" w:hAnsi="Times New Roman"/>
          <w:vertAlign w:val="superscript"/>
        </w:rPr>
        <w:t>4)</w:t>
      </w:r>
      <w:r w:rsidRPr="00C86BCE">
        <w:rPr>
          <w:rFonts w:ascii="Times New Roman" w:hAnsi="Times New Roman"/>
        </w:rPr>
        <w:t xml:space="preserve"> v členení podľa tried expozícií uvedených</w:t>
      </w:r>
      <w:r w:rsidRPr="00C86BCE" w:rsidR="00EA2235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v</w:t>
      </w:r>
      <w:r w:rsidRPr="00C86BCE" w:rsidR="00D65D3A">
        <w:rPr>
          <w:rFonts w:ascii="Times New Roman" w:hAnsi="Times New Roman"/>
        </w:rPr>
        <w:t> osobitnom predpise</w:t>
      </w:r>
      <w:r w:rsidRPr="00C86BCE" w:rsidR="0020132B">
        <w:rPr>
          <w:rFonts w:ascii="Times New Roman" w:hAnsi="Times New Roman"/>
        </w:rPr>
        <w:t xml:space="preserve"> </w:t>
      </w:r>
      <w:r w:rsidRPr="00C86BCE" w:rsidR="00D65D3A">
        <w:rPr>
          <w:rFonts w:ascii="Times New Roman" w:hAnsi="Times New Roman"/>
          <w:vertAlign w:val="superscript"/>
        </w:rPr>
        <w:t>5)</w:t>
      </w:r>
      <w:r w:rsidRPr="00C86BCE">
        <w:rPr>
          <w:rFonts w:ascii="Times New Roman" w:hAnsi="Times New Roman"/>
        </w:rPr>
        <w:t>,</w:t>
      </w: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6D6C1E">
        <w:rPr>
          <w:rFonts w:ascii="Times New Roman" w:hAnsi="Times New Roman"/>
        </w:rPr>
        <w:t>f</w:t>
      </w:r>
      <w:r w:rsidRPr="00C86BCE">
        <w:rPr>
          <w:rFonts w:ascii="Times New Roman" w:hAnsi="Times New Roman"/>
        </w:rPr>
        <w:t xml:space="preserve">) rozdiel </w:t>
      </w:r>
      <w:r w:rsidRPr="00C86BCE" w:rsidR="008C368C">
        <w:rPr>
          <w:rFonts w:ascii="Times New Roman" w:hAnsi="Times New Roman"/>
        </w:rPr>
        <w:t xml:space="preserve">súčtu súvahových účtov aktív </w:t>
      </w:r>
      <w:r w:rsidRPr="00C86BCE">
        <w:rPr>
          <w:rFonts w:ascii="Times New Roman" w:hAnsi="Times New Roman"/>
        </w:rPr>
        <w:t>a</w:t>
      </w:r>
      <w:r w:rsidRPr="00C86BCE" w:rsidR="008C368C">
        <w:rPr>
          <w:rFonts w:ascii="Times New Roman" w:hAnsi="Times New Roman"/>
        </w:rPr>
        <w:t xml:space="preserve"> súčtu súvahových účtov </w:t>
      </w:r>
      <w:r w:rsidRPr="00C86BCE" w:rsidR="00BF13BE">
        <w:rPr>
          <w:rFonts w:ascii="Times New Roman" w:hAnsi="Times New Roman"/>
        </w:rPr>
        <w:t>pasív</w:t>
      </w:r>
      <w:r w:rsidRPr="00C86BCE">
        <w:rPr>
          <w:rFonts w:ascii="Times New Roman" w:hAnsi="Times New Roman"/>
        </w:rPr>
        <w:t xml:space="preserve"> podľa odhadovanej </w:t>
      </w:r>
      <w:r w:rsidRPr="00C86BCE" w:rsidR="008C368C">
        <w:rPr>
          <w:rFonts w:ascii="Times New Roman" w:hAnsi="Times New Roman"/>
        </w:rPr>
        <w:t xml:space="preserve">doby </w:t>
      </w:r>
      <w:r w:rsidRPr="00C86BCE">
        <w:rPr>
          <w:rFonts w:ascii="Times New Roman" w:hAnsi="Times New Roman"/>
        </w:rPr>
        <w:t>splatnosti.</w:t>
      </w:r>
      <w:r w:rsidRPr="00C86BCE" w:rsidR="00967C69">
        <w:rPr>
          <w:rFonts w:ascii="Times New Roman" w:hAnsi="Times New Roman"/>
          <w:vertAlign w:val="superscript"/>
        </w:rPr>
        <w:t>4</w:t>
      </w:r>
      <w:r w:rsidRPr="00C86BCE">
        <w:rPr>
          <w:rFonts w:ascii="Times New Roman" w:hAnsi="Times New Roman"/>
          <w:vertAlign w:val="superscript"/>
        </w:rPr>
        <w:t>)</w:t>
      </w:r>
    </w:p>
    <w:p w:rsidR="00EA2235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9D0582" w:rsidRPr="00C86BCE" w:rsidP="00DF4BB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>
        <w:rPr>
          <w:rFonts w:ascii="Times New Roman" w:hAnsi="Times New Roman"/>
        </w:rPr>
        <w:tab/>
      </w:r>
      <w:r w:rsidRPr="00C86BCE" w:rsidR="003065D2">
        <w:rPr>
          <w:rFonts w:ascii="Times New Roman" w:hAnsi="Times New Roman"/>
        </w:rPr>
        <w:t xml:space="preserve">(3) Informácie </w:t>
      </w:r>
      <w:r w:rsidRPr="00C86BCE" w:rsidR="00130E00">
        <w:rPr>
          <w:rFonts w:ascii="Times New Roman" w:hAnsi="Times New Roman"/>
        </w:rPr>
        <w:t xml:space="preserve">uverejňované pobočkou zahraničnej banky </w:t>
      </w:r>
      <w:r w:rsidRPr="00C86BCE" w:rsidR="003065D2">
        <w:rPr>
          <w:rFonts w:ascii="Times New Roman" w:hAnsi="Times New Roman"/>
        </w:rPr>
        <w:t xml:space="preserve">o finančných ukazovateľoch </w:t>
      </w:r>
      <w:r w:rsidRPr="00C86BCE" w:rsidR="00130E00">
        <w:rPr>
          <w:rFonts w:ascii="Times New Roman" w:hAnsi="Times New Roman"/>
        </w:rPr>
        <w:t>ob</w:t>
      </w:r>
      <w:r w:rsidRPr="00C86BCE" w:rsidR="003065D2">
        <w:rPr>
          <w:rFonts w:ascii="Times New Roman" w:hAnsi="Times New Roman"/>
        </w:rPr>
        <w:t>sahujú</w:t>
      </w:r>
    </w:p>
    <w:p w:rsidR="00DF4BB9" w:rsidRPr="00C86BCE" w:rsidP="00DF4BB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>
        <w:rPr>
          <w:rFonts w:ascii="Times New Roman" w:hAnsi="Times New Roman"/>
        </w:rPr>
        <w:t xml:space="preserve">a) </w:t>
      </w:r>
      <w:r w:rsidRPr="00C86BCE" w:rsidR="006451A8">
        <w:rPr>
          <w:rFonts w:ascii="Times New Roman" w:hAnsi="Times New Roman"/>
        </w:rPr>
        <w:t xml:space="preserve">ročnú </w:t>
      </w:r>
      <w:r w:rsidRPr="00C86BCE">
        <w:rPr>
          <w:rFonts w:ascii="Times New Roman" w:hAnsi="Times New Roman"/>
        </w:rPr>
        <w:t xml:space="preserve">účtovnú závierku </w:t>
      </w:r>
      <w:r w:rsidRPr="00C86BCE" w:rsidR="00681722">
        <w:rPr>
          <w:rFonts w:ascii="Times New Roman" w:hAnsi="Times New Roman"/>
        </w:rPr>
        <w:t xml:space="preserve">zahraničnej </w:t>
      </w:r>
      <w:r w:rsidRPr="00C86BCE">
        <w:rPr>
          <w:rFonts w:ascii="Times New Roman" w:hAnsi="Times New Roman"/>
        </w:rPr>
        <w:t>banky,</w:t>
      </w:r>
    </w:p>
    <w:p w:rsidR="00DF4BB9" w:rsidRPr="00C86BCE" w:rsidP="00DF4BB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>
        <w:rPr>
          <w:rFonts w:ascii="Times New Roman" w:hAnsi="Times New Roman"/>
        </w:rPr>
        <w:t xml:space="preserve">b) konsolidovanú účtovnú závierku </w:t>
      </w:r>
      <w:r w:rsidRPr="00C86BCE" w:rsidR="00681722">
        <w:rPr>
          <w:rFonts w:ascii="Times New Roman" w:hAnsi="Times New Roman"/>
        </w:rPr>
        <w:t xml:space="preserve">zahraničnej </w:t>
      </w:r>
      <w:r w:rsidRPr="00C86BCE">
        <w:rPr>
          <w:rFonts w:ascii="Times New Roman" w:hAnsi="Times New Roman"/>
        </w:rPr>
        <w:t>banky,</w:t>
      </w:r>
    </w:p>
    <w:p w:rsidR="00DF4BB9" w:rsidRPr="00C86BCE" w:rsidP="00DF4BB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>
        <w:rPr>
          <w:rFonts w:ascii="Times New Roman" w:hAnsi="Times New Roman"/>
        </w:rPr>
        <w:t xml:space="preserve">c) výročnú správu </w:t>
      </w:r>
      <w:r w:rsidRPr="00C86BCE" w:rsidR="00681722">
        <w:rPr>
          <w:rFonts w:ascii="Times New Roman" w:hAnsi="Times New Roman"/>
        </w:rPr>
        <w:t xml:space="preserve">zahraničnej </w:t>
      </w:r>
      <w:r w:rsidRPr="00C86BCE">
        <w:rPr>
          <w:rFonts w:ascii="Times New Roman" w:hAnsi="Times New Roman"/>
        </w:rPr>
        <w:t>banky,</w:t>
      </w:r>
    </w:p>
    <w:p w:rsidR="00DF4BB9" w:rsidRPr="00C86BCE" w:rsidP="00DF4BB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>
        <w:rPr>
          <w:rFonts w:ascii="Times New Roman" w:hAnsi="Times New Roman"/>
        </w:rPr>
        <w:t xml:space="preserve">d) konsolidovanú výročnú správu </w:t>
      </w:r>
      <w:r w:rsidRPr="00C86BCE" w:rsidR="00681722">
        <w:rPr>
          <w:rFonts w:ascii="Times New Roman" w:hAnsi="Times New Roman"/>
        </w:rPr>
        <w:t xml:space="preserve">zahraničnej </w:t>
      </w:r>
      <w:r w:rsidRPr="00C86BCE">
        <w:rPr>
          <w:rFonts w:ascii="Times New Roman" w:hAnsi="Times New Roman"/>
        </w:rPr>
        <w:t>banky</w:t>
      </w:r>
      <w:r w:rsidRPr="00C86BCE" w:rsidR="00643A29">
        <w:rPr>
          <w:rFonts w:ascii="Times New Roman" w:hAnsi="Times New Roman"/>
        </w:rPr>
        <w:t>,</w:t>
      </w:r>
    </w:p>
    <w:p w:rsidR="009D0582" w:rsidRPr="00C86BCE" w:rsidP="00DF4BB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DF4BB9">
        <w:rPr>
          <w:rFonts w:ascii="Times New Roman" w:hAnsi="Times New Roman"/>
        </w:rPr>
        <w:t xml:space="preserve">e) stanovisko osoby zodpovednej za audit ročnej účtovnej závierky </w:t>
      </w:r>
      <w:r w:rsidRPr="00C86BCE" w:rsidR="00681722">
        <w:rPr>
          <w:rFonts w:ascii="Times New Roman" w:hAnsi="Times New Roman"/>
        </w:rPr>
        <w:t xml:space="preserve">zahraničnej </w:t>
      </w:r>
      <w:r w:rsidRPr="00C86BCE" w:rsidR="00DF4BB9">
        <w:rPr>
          <w:rFonts w:ascii="Times New Roman" w:hAnsi="Times New Roman"/>
        </w:rPr>
        <w:t>banky</w:t>
      </w:r>
      <w:r w:rsidRPr="00C86BCE" w:rsidR="000E5AEF">
        <w:rPr>
          <w:rFonts w:ascii="Times New Roman" w:hAnsi="Times New Roman"/>
        </w:rPr>
        <w:t>,</w:t>
      </w:r>
    </w:p>
    <w:p w:rsidR="000E5AEF" w:rsidRPr="00C86BCE" w:rsidP="000E5AE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>
        <w:rPr>
          <w:rFonts w:ascii="Times New Roman" w:hAnsi="Times New Roman"/>
        </w:rPr>
        <w:t>f) stanovisko osoby zodpovednej za audit konsolidovanej účto</w:t>
      </w:r>
      <w:r w:rsidRPr="00C86BCE" w:rsidR="000C4E57">
        <w:rPr>
          <w:rFonts w:ascii="Times New Roman" w:hAnsi="Times New Roman"/>
        </w:rPr>
        <w:t>vnej závierky zahraničnej banky</w:t>
      </w:r>
    </w:p>
    <w:p w:rsidR="00DF4BB9" w:rsidRPr="00C86BCE" w:rsidP="00DF4BB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0B772E">
        <w:rPr>
          <w:rFonts w:ascii="Times New Roman" w:hAnsi="Times New Roman"/>
        </w:rPr>
        <w:t>g</w:t>
      </w:r>
      <w:r w:rsidRPr="00C86BCE" w:rsidR="002D44D8">
        <w:rPr>
          <w:rFonts w:ascii="Times New Roman" w:hAnsi="Times New Roman"/>
        </w:rPr>
        <w:t xml:space="preserve">) </w:t>
      </w:r>
      <w:r w:rsidRPr="00C86BCE" w:rsidR="00BE0801">
        <w:rPr>
          <w:rFonts w:ascii="Times New Roman" w:hAnsi="Times New Roman"/>
        </w:rPr>
        <w:t>v</w:t>
      </w:r>
      <w:r w:rsidRPr="00C86BCE" w:rsidR="007728A3">
        <w:rPr>
          <w:rFonts w:ascii="Times New Roman" w:hAnsi="Times New Roman"/>
        </w:rPr>
        <w:t>ýnos</w:t>
      </w:r>
      <w:r w:rsidRPr="00C86BCE" w:rsidR="00BE0801">
        <w:rPr>
          <w:rFonts w:ascii="Times New Roman" w:hAnsi="Times New Roman"/>
        </w:rPr>
        <w:t>y z úrokov z cenných papierov, výnosy z ostatných úrokov, výnosy z poplatkov a provízií, výnosy z operácií s dlhovými cennými papiermi, výnosy z operácií s majetkovými cennými papiermi,</w:t>
      </w:r>
      <w:r w:rsidRPr="00C86BCE" w:rsidR="00F21313">
        <w:rPr>
          <w:rFonts w:ascii="Times New Roman" w:hAnsi="Times New Roman"/>
        </w:rPr>
        <w:t xml:space="preserve"> </w:t>
      </w:r>
      <w:r w:rsidRPr="00C86BCE" w:rsidR="00BE0801">
        <w:rPr>
          <w:rFonts w:ascii="Times New Roman" w:hAnsi="Times New Roman"/>
        </w:rPr>
        <w:t xml:space="preserve">výnosy z ostatných operácií, </w:t>
      </w:r>
      <w:r w:rsidRPr="00C86BCE" w:rsidR="00685B4F">
        <w:rPr>
          <w:rFonts w:ascii="Times New Roman" w:hAnsi="Times New Roman"/>
        </w:rPr>
        <w:t xml:space="preserve">náklady z úrokov z cenných papierov, </w:t>
      </w:r>
      <w:r w:rsidRPr="00C86BCE" w:rsidR="00A87343">
        <w:rPr>
          <w:rFonts w:ascii="Times New Roman" w:hAnsi="Times New Roman"/>
        </w:rPr>
        <w:t>náklady</w:t>
      </w:r>
      <w:r w:rsidRPr="00C86BCE" w:rsidR="00685B4F">
        <w:rPr>
          <w:rFonts w:ascii="Times New Roman" w:hAnsi="Times New Roman"/>
        </w:rPr>
        <w:t xml:space="preserve"> z ostatných úrokov, </w:t>
      </w:r>
      <w:r w:rsidRPr="00C86BCE" w:rsidR="00A87343">
        <w:rPr>
          <w:rFonts w:ascii="Times New Roman" w:hAnsi="Times New Roman"/>
        </w:rPr>
        <w:t>náklady</w:t>
      </w:r>
      <w:r w:rsidRPr="00C86BCE" w:rsidR="00685B4F">
        <w:rPr>
          <w:rFonts w:ascii="Times New Roman" w:hAnsi="Times New Roman"/>
        </w:rPr>
        <w:t xml:space="preserve"> z poplatkov a provízií, </w:t>
      </w:r>
      <w:r w:rsidRPr="00C86BCE" w:rsidR="00A87343">
        <w:rPr>
          <w:rFonts w:ascii="Times New Roman" w:hAnsi="Times New Roman"/>
        </w:rPr>
        <w:t>náklady</w:t>
      </w:r>
      <w:r w:rsidRPr="00C86BCE" w:rsidR="00685B4F">
        <w:rPr>
          <w:rFonts w:ascii="Times New Roman" w:hAnsi="Times New Roman"/>
        </w:rPr>
        <w:t xml:space="preserve"> z operácií s dlhovými cennými papiermi, </w:t>
      </w:r>
      <w:r w:rsidRPr="00C86BCE" w:rsidR="00A87343">
        <w:rPr>
          <w:rFonts w:ascii="Times New Roman" w:hAnsi="Times New Roman"/>
        </w:rPr>
        <w:t>náklady</w:t>
      </w:r>
      <w:r w:rsidRPr="00C86BCE" w:rsidR="00685B4F">
        <w:rPr>
          <w:rFonts w:ascii="Times New Roman" w:hAnsi="Times New Roman"/>
        </w:rPr>
        <w:t xml:space="preserve"> z operácií s majetkovými cennými papiermi, </w:t>
      </w:r>
      <w:r w:rsidRPr="00C86BCE" w:rsidR="00A87343">
        <w:rPr>
          <w:rFonts w:ascii="Times New Roman" w:hAnsi="Times New Roman"/>
        </w:rPr>
        <w:t>náklady</w:t>
      </w:r>
      <w:r w:rsidRPr="00C86BCE" w:rsidR="00685B4F">
        <w:rPr>
          <w:rFonts w:ascii="Times New Roman" w:hAnsi="Times New Roman"/>
        </w:rPr>
        <w:t xml:space="preserve"> z ostatných operácií,</w:t>
      </w:r>
      <w:r w:rsidRPr="00C86BCE" w:rsidR="007728A3">
        <w:rPr>
          <w:rFonts w:ascii="Times New Roman" w:hAnsi="Times New Roman"/>
        </w:rPr>
        <w:t xml:space="preserve"> všeobecné prevádzkové náklady a daň z príjmu,</w:t>
      </w:r>
    </w:p>
    <w:p w:rsidR="002D44D8" w:rsidRPr="00C86BCE" w:rsidP="00DF4BB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0B772E">
        <w:rPr>
          <w:rFonts w:ascii="Times New Roman" w:hAnsi="Times New Roman"/>
        </w:rPr>
        <w:t>h</w:t>
      </w:r>
      <w:r w:rsidRPr="00C86BCE">
        <w:rPr>
          <w:rFonts w:ascii="Times New Roman" w:hAnsi="Times New Roman"/>
        </w:rPr>
        <w:t xml:space="preserve">) </w:t>
      </w:r>
      <w:r w:rsidRPr="00C86BCE" w:rsidR="00EB248E">
        <w:rPr>
          <w:rFonts w:ascii="Times New Roman" w:hAnsi="Times New Roman"/>
        </w:rPr>
        <w:t xml:space="preserve">celkové pohľadávky </w:t>
      </w:r>
      <w:r w:rsidRPr="00C86BCE" w:rsidR="00A51B29">
        <w:rPr>
          <w:rFonts w:ascii="Times New Roman" w:hAnsi="Times New Roman"/>
        </w:rPr>
        <w:t xml:space="preserve">voči bankám a voči klientom a celkové </w:t>
      </w:r>
      <w:r w:rsidRPr="00C86BCE" w:rsidR="00EB248E">
        <w:rPr>
          <w:rFonts w:ascii="Times New Roman" w:hAnsi="Times New Roman"/>
        </w:rPr>
        <w:t>záväzky</w:t>
      </w:r>
      <w:r w:rsidRPr="00C86BCE" w:rsidR="00A51B29">
        <w:rPr>
          <w:rFonts w:ascii="Times New Roman" w:hAnsi="Times New Roman"/>
        </w:rPr>
        <w:t xml:space="preserve"> </w:t>
      </w:r>
      <w:r w:rsidRPr="00C86BCE" w:rsidR="002E49D3">
        <w:rPr>
          <w:rFonts w:ascii="Times New Roman" w:hAnsi="Times New Roman"/>
        </w:rPr>
        <w:t>voči</w:t>
      </w:r>
      <w:r w:rsidRPr="00C86BCE" w:rsidR="00500326">
        <w:rPr>
          <w:rFonts w:ascii="Times New Roman" w:hAnsi="Times New Roman"/>
        </w:rPr>
        <w:t xml:space="preserve"> </w:t>
      </w:r>
      <w:r w:rsidRPr="00C86BCE" w:rsidR="00A51B29">
        <w:rPr>
          <w:rFonts w:ascii="Times New Roman" w:hAnsi="Times New Roman"/>
        </w:rPr>
        <w:t>bankám a voči klientom</w:t>
      </w:r>
      <w:r w:rsidRPr="00C86BCE" w:rsidR="00EB248E">
        <w:rPr>
          <w:rFonts w:ascii="Times New Roman" w:hAnsi="Times New Roman"/>
        </w:rPr>
        <w:t>,</w:t>
      </w:r>
    </w:p>
    <w:p w:rsidR="002D44D8" w:rsidRPr="00C86BCE" w:rsidP="00DF4BB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0B772E">
        <w:rPr>
          <w:rFonts w:ascii="Times New Roman" w:hAnsi="Times New Roman"/>
        </w:rPr>
        <w:t>i</w:t>
      </w:r>
      <w:r w:rsidRPr="00C86BCE">
        <w:rPr>
          <w:rFonts w:ascii="Times New Roman" w:hAnsi="Times New Roman"/>
        </w:rPr>
        <w:t xml:space="preserve">) </w:t>
      </w:r>
      <w:r w:rsidRPr="00C86BCE" w:rsidR="00EB248E">
        <w:rPr>
          <w:rFonts w:ascii="Times New Roman" w:hAnsi="Times New Roman"/>
        </w:rPr>
        <w:t>aktíva</w:t>
      </w:r>
      <w:r w:rsidRPr="00C86BCE" w:rsidR="003214CC">
        <w:rPr>
          <w:rFonts w:ascii="Times New Roman" w:hAnsi="Times New Roman"/>
        </w:rPr>
        <w:t xml:space="preserve"> celkom</w:t>
      </w:r>
      <w:r w:rsidRPr="00C86BCE" w:rsidR="00E12C0E">
        <w:rPr>
          <w:rFonts w:ascii="Times New Roman" w:hAnsi="Times New Roman"/>
        </w:rPr>
        <w:t xml:space="preserve">, </w:t>
      </w:r>
      <w:r w:rsidRPr="00C86BCE" w:rsidR="00A66D4B">
        <w:rPr>
          <w:rFonts w:ascii="Times New Roman" w:hAnsi="Times New Roman"/>
        </w:rPr>
        <w:t xml:space="preserve">dlhopisy a pokladničné poukážky, </w:t>
      </w:r>
      <w:r w:rsidRPr="00C86BCE" w:rsidR="00E12C0E">
        <w:rPr>
          <w:rFonts w:ascii="Times New Roman" w:hAnsi="Times New Roman"/>
        </w:rPr>
        <w:t>štátne pokladničné</w:t>
      </w:r>
      <w:r w:rsidRPr="00C86BCE" w:rsidR="003214CC">
        <w:rPr>
          <w:rFonts w:ascii="Times New Roman" w:hAnsi="Times New Roman"/>
        </w:rPr>
        <w:t xml:space="preserve"> poukážky</w:t>
      </w:r>
      <w:r w:rsidRPr="00C86BCE" w:rsidR="00A66D4B">
        <w:rPr>
          <w:rFonts w:ascii="Times New Roman" w:hAnsi="Times New Roman"/>
        </w:rPr>
        <w:t xml:space="preserve"> </w:t>
      </w:r>
      <w:r w:rsidRPr="00C86BCE" w:rsidR="00E12C0E">
        <w:rPr>
          <w:rFonts w:ascii="Times New Roman" w:hAnsi="Times New Roman"/>
        </w:rPr>
        <w:t>a</w:t>
      </w:r>
      <w:r w:rsidRPr="00C86BCE" w:rsidR="007D41F3">
        <w:rPr>
          <w:rFonts w:ascii="Times New Roman" w:hAnsi="Times New Roman"/>
        </w:rPr>
        <w:t> podiely a akcie</w:t>
      </w:r>
      <w:r w:rsidRPr="00C86BCE" w:rsidR="00EB248E">
        <w:rPr>
          <w:rFonts w:ascii="Times New Roman" w:hAnsi="Times New Roman"/>
        </w:rPr>
        <w:t>.</w:t>
      </w:r>
    </w:p>
    <w:p w:rsidR="002D44D8" w:rsidRPr="00C86BCE" w:rsidP="00DF4BB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872CB9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(</w:t>
      </w:r>
      <w:r w:rsidRPr="00C86BCE" w:rsidR="003065D2">
        <w:rPr>
          <w:rFonts w:ascii="Times New Roman" w:hAnsi="Times New Roman"/>
        </w:rPr>
        <w:t>4</w:t>
      </w:r>
      <w:r w:rsidRPr="00C86BCE">
        <w:rPr>
          <w:rFonts w:ascii="Times New Roman" w:hAnsi="Times New Roman"/>
        </w:rPr>
        <w:t>) Informácie o desiatich najväčších akcionároch banky, ktorí vlastnia aspoň</w:t>
      </w:r>
      <w:r w:rsidRPr="00C86BCE" w:rsidR="005770AC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5 %-ný podiel na základnom imaní banky a o veľkosti ich podielov na základnom imaní</w:t>
      </w:r>
      <w:r w:rsidRPr="00C86BCE" w:rsidR="005770AC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 xml:space="preserve">banky a na </w:t>
      </w:r>
      <w:r w:rsidRPr="00C86BCE" w:rsidR="005770AC">
        <w:rPr>
          <w:rFonts w:ascii="Times New Roman" w:hAnsi="Times New Roman"/>
        </w:rPr>
        <w:t>h</w:t>
      </w:r>
      <w:r w:rsidRPr="00C86BCE">
        <w:rPr>
          <w:rFonts w:ascii="Times New Roman" w:hAnsi="Times New Roman"/>
        </w:rPr>
        <w:t>lasovacích právach v banke obsahujú, ak ide o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>
        <w:rPr>
          <w:rFonts w:ascii="Times New Roman" w:hAnsi="Times New Roman"/>
        </w:rPr>
        <w:t>a) fyzickú osobu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 w:rsidR="00872CB9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1. meno a priezvisko,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 w:rsidR="00872CB9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2. dátum narodenia,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 w:rsidR="00872CB9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3. podiel na základnom imaní banky,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 w:rsidR="00872CB9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4. podiel na hlasovacích právach v banke,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>
        <w:rPr>
          <w:rFonts w:ascii="Times New Roman" w:hAnsi="Times New Roman"/>
        </w:rPr>
        <w:t>b) fyzickú osobu – podnikateľa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 w:rsidR="00872CB9">
        <w:rPr>
          <w:rFonts w:ascii="Times New Roman" w:hAnsi="Times New Roman"/>
        </w:rPr>
        <w:tab/>
      </w:r>
      <w:r w:rsidRPr="00C86BCE" w:rsidR="00DB13C2">
        <w:rPr>
          <w:rFonts w:ascii="Times New Roman" w:hAnsi="Times New Roman"/>
        </w:rPr>
        <w:t xml:space="preserve">1. </w:t>
      </w:r>
      <w:r w:rsidRPr="00C86BCE">
        <w:rPr>
          <w:rFonts w:ascii="Times New Roman" w:hAnsi="Times New Roman"/>
        </w:rPr>
        <w:t>obchodné meno,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 w:rsidR="00872CB9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2. identifikačné číslo,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 w:rsidR="00872CB9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3. miesto podnikania,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 w:rsidR="00872CB9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4. číslo zápisu do úradného registra alebo do inej úradnej evidencie,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 w:rsidR="00872CB9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5. hlavný predmet podnikania,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 w:rsidR="00872CB9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6. podiel na základnom imaní banky,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 w:rsidR="00872CB9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7. podiel na hlasovacích právach v banke,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>
        <w:rPr>
          <w:rFonts w:ascii="Times New Roman" w:hAnsi="Times New Roman"/>
        </w:rPr>
        <w:t>c) právnickú osobu neuvedenú v písmenách d) až f)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 w:rsidR="00872CB9">
        <w:rPr>
          <w:rFonts w:ascii="Times New Roman" w:hAnsi="Times New Roman"/>
        </w:rPr>
        <w:tab/>
      </w:r>
      <w:r w:rsidRPr="00C86BCE" w:rsidR="00DB13C2">
        <w:rPr>
          <w:rFonts w:ascii="Times New Roman" w:hAnsi="Times New Roman"/>
        </w:rPr>
        <w:t xml:space="preserve">1. </w:t>
      </w:r>
      <w:r w:rsidRPr="00C86BCE">
        <w:rPr>
          <w:rFonts w:ascii="Times New Roman" w:hAnsi="Times New Roman"/>
        </w:rPr>
        <w:t>obchodné meno,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 w:rsidR="00872CB9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2. právnu formu a sídlo,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 w:rsidR="00872CB9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3. identifikačné číslo,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 w:rsidR="00872CB9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4. hlavný predmet činnosti,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 w:rsidR="00872CB9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5. podiel na základnom imaní banky,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 w:rsidR="00872CB9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6. podiel na hlasovacích právach v banke,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>
        <w:rPr>
          <w:rFonts w:ascii="Times New Roman" w:hAnsi="Times New Roman"/>
        </w:rPr>
        <w:t>d) mesto, obec alebo vyšší územný celok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 w:rsidR="00872CB9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1. názov,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 w:rsidR="00872CB9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2. podiel na základnom imaní banky,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 w:rsidR="00872CB9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3. podiel na hlasovacích právach v banke,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>
        <w:rPr>
          <w:rFonts w:ascii="Times New Roman" w:hAnsi="Times New Roman"/>
        </w:rPr>
        <w:t>e) Fond národného majetku Slovenskej republiky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 w:rsidR="00872CB9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1. podiel na základnom imaní banky,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 w:rsidR="00872CB9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2. podiel na hlasovacích právach v banke,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>
        <w:rPr>
          <w:rFonts w:ascii="Times New Roman" w:hAnsi="Times New Roman"/>
        </w:rPr>
        <w:t>f) orgán štátnej správy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 w:rsidR="00872CB9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1. názov a sídlo,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 w:rsidR="00872CB9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2. podiel na základnom imaní banky,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 w:rsidR="00872CB9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3. podiel na hlasovacích právach v banke.</w:t>
      </w:r>
    </w:p>
    <w:p w:rsidR="006D6C1E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 w:rsidR="00872CB9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(</w:t>
      </w:r>
      <w:r w:rsidRPr="00C86BCE" w:rsidR="003065D2">
        <w:rPr>
          <w:rFonts w:ascii="Times New Roman" w:hAnsi="Times New Roman"/>
        </w:rPr>
        <w:t>5</w:t>
      </w:r>
      <w:r w:rsidRPr="00C86BCE">
        <w:rPr>
          <w:rFonts w:ascii="Times New Roman" w:hAnsi="Times New Roman"/>
        </w:rPr>
        <w:t xml:space="preserve">) Informácie o akcionároch banky neuvedených v odseku </w:t>
      </w:r>
      <w:r w:rsidRPr="00C86BCE" w:rsidR="00FE1AB9">
        <w:rPr>
          <w:rFonts w:ascii="Times New Roman" w:hAnsi="Times New Roman"/>
        </w:rPr>
        <w:t>4</w:t>
      </w:r>
      <w:r w:rsidRPr="00C86BCE">
        <w:rPr>
          <w:rFonts w:ascii="Times New Roman" w:hAnsi="Times New Roman"/>
        </w:rPr>
        <w:t xml:space="preserve"> obsahujú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>
        <w:rPr>
          <w:rFonts w:ascii="Times New Roman" w:hAnsi="Times New Roman"/>
        </w:rPr>
        <w:t>a) počet akcionárov banky,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>
        <w:rPr>
          <w:rFonts w:ascii="Times New Roman" w:hAnsi="Times New Roman"/>
        </w:rPr>
        <w:t>b) podiel na základnom imaní banky,</w:t>
      </w:r>
    </w:p>
    <w:p w:rsidR="00EF69CF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86BCE">
        <w:rPr>
          <w:rFonts w:ascii="Times New Roman" w:hAnsi="Times New Roman"/>
        </w:rPr>
        <w:t>c) podiel na hlasovacích právach v banke.</w:t>
      </w:r>
    </w:p>
    <w:p w:rsidR="000508C3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872CB9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(</w:t>
      </w:r>
      <w:r w:rsidRPr="00C86BCE" w:rsidR="003065D2">
        <w:rPr>
          <w:rFonts w:ascii="Times New Roman" w:hAnsi="Times New Roman"/>
        </w:rPr>
        <w:t>6</w:t>
      </w:r>
      <w:r w:rsidRPr="00C86BCE">
        <w:rPr>
          <w:rFonts w:ascii="Times New Roman" w:hAnsi="Times New Roman"/>
        </w:rPr>
        <w:t>) Informácie o štruktúre konsolidovaného celku banky, ktorého je banka súčasťou,</w:t>
      </w:r>
      <w:r w:rsidRPr="00C86BCE" w:rsidR="000508C3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z</w:t>
      </w:r>
      <w:r w:rsidRPr="00C86BCE" w:rsidR="00872CB9">
        <w:rPr>
          <w:rFonts w:ascii="Times New Roman" w:hAnsi="Times New Roman"/>
        </w:rPr>
        <w:t> </w:t>
      </w:r>
      <w:r w:rsidRPr="00C86BCE">
        <w:rPr>
          <w:rFonts w:ascii="Times New Roman" w:hAnsi="Times New Roman"/>
        </w:rPr>
        <w:t>hľadiska</w:t>
      </w:r>
      <w:r w:rsidRPr="00C86BCE" w:rsidR="00872CB9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vzájomných vzťahov a z hľadiska zloženia tohto celku obsahujú</w:t>
      </w: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DB13C2">
        <w:rPr>
          <w:rFonts w:ascii="Times New Roman" w:hAnsi="Times New Roman"/>
        </w:rPr>
        <w:t xml:space="preserve">a) </w:t>
      </w:r>
      <w:r w:rsidRPr="00C86BCE">
        <w:rPr>
          <w:rFonts w:ascii="Times New Roman" w:hAnsi="Times New Roman"/>
        </w:rPr>
        <w:t>obchodné meno, sídlo, hlavný predmet činnosti a názov štátu, v ktorom prevažne</w:t>
      </w:r>
      <w:r w:rsidRPr="00C86BCE" w:rsidR="000508C3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pôsobí osoba, ktorá má postavenie materskej spoločnosti voči banke a názov a</w:t>
      </w:r>
      <w:r w:rsidRPr="00C86BCE" w:rsidR="000508C3">
        <w:rPr>
          <w:rFonts w:ascii="Times New Roman" w:hAnsi="Times New Roman"/>
        </w:rPr>
        <w:t> </w:t>
      </w:r>
      <w:r w:rsidRPr="00C86BCE">
        <w:rPr>
          <w:rFonts w:ascii="Times New Roman" w:hAnsi="Times New Roman"/>
        </w:rPr>
        <w:t>obchodné</w:t>
      </w:r>
      <w:r w:rsidRPr="00C86BCE" w:rsidR="000508C3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meno, sídlo, hlavný predmet činnosti a názov štátu, v ktorom prevažne pôsobia jednotliví</w:t>
      </w:r>
      <w:r w:rsidRPr="00C86BCE" w:rsidR="000508C3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členovia konsolidovaného celku,</w:t>
      </w: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>
        <w:rPr>
          <w:rFonts w:ascii="Times New Roman" w:hAnsi="Times New Roman"/>
        </w:rPr>
        <w:t>b) schému konsolidovaného celku,</w:t>
      </w: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>
        <w:rPr>
          <w:rFonts w:ascii="Times New Roman" w:hAnsi="Times New Roman"/>
        </w:rPr>
        <w:t>c) podiel banky na základnom imaní a podiel banky na hlasovacích právach jednotlivých</w:t>
      </w:r>
      <w:r w:rsidRPr="00C86BCE" w:rsidR="000508C3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 xml:space="preserve">členov konsolidovaného celku, na ktorého čele </w:t>
      </w:r>
      <w:r w:rsidRPr="00C86BCE" w:rsidR="00872CB9">
        <w:rPr>
          <w:rFonts w:ascii="Times New Roman" w:hAnsi="Times New Roman"/>
        </w:rPr>
        <w:t xml:space="preserve">sa </w:t>
      </w:r>
      <w:r w:rsidRPr="00C86BCE">
        <w:rPr>
          <w:rFonts w:ascii="Times New Roman" w:hAnsi="Times New Roman"/>
        </w:rPr>
        <w:t>banka</w:t>
      </w:r>
      <w:r w:rsidRPr="00C86BCE" w:rsidR="00872CB9">
        <w:rPr>
          <w:rFonts w:ascii="Times New Roman" w:hAnsi="Times New Roman"/>
        </w:rPr>
        <w:t xml:space="preserve"> nachádza</w:t>
      </w:r>
      <w:r w:rsidRPr="00C86BCE" w:rsidR="00DF73E4">
        <w:rPr>
          <w:rFonts w:ascii="Times New Roman" w:hAnsi="Times New Roman"/>
        </w:rPr>
        <w:t>,</w:t>
      </w:r>
    </w:p>
    <w:p w:rsidR="00DF73E4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>
        <w:rPr>
          <w:rFonts w:ascii="Times New Roman" w:hAnsi="Times New Roman"/>
        </w:rPr>
        <w:t xml:space="preserve">d) </w:t>
      </w:r>
      <w:r w:rsidRPr="00C86BCE" w:rsidR="00B06386">
        <w:rPr>
          <w:rFonts w:ascii="Times New Roman" w:hAnsi="Times New Roman"/>
        </w:rPr>
        <w:t xml:space="preserve">celkové </w:t>
      </w:r>
      <w:r w:rsidRPr="00C86BCE" w:rsidR="003F0B8B">
        <w:rPr>
          <w:rFonts w:ascii="Times New Roman" w:hAnsi="Times New Roman"/>
        </w:rPr>
        <w:t xml:space="preserve">finančné </w:t>
      </w:r>
      <w:r w:rsidRPr="00C86BCE" w:rsidR="00B06386">
        <w:rPr>
          <w:rFonts w:ascii="Times New Roman" w:hAnsi="Times New Roman"/>
        </w:rPr>
        <w:t>výnosy,</w:t>
      </w:r>
    </w:p>
    <w:p w:rsidR="005C1F9B" w:rsidRPr="00C86BCE" w:rsidP="005C1F9B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>
        <w:rPr>
          <w:rFonts w:ascii="Times New Roman" w:hAnsi="Times New Roman"/>
        </w:rPr>
        <w:t>e) celkový počet zamestnancov podľa evidenčného stavu</w:t>
      </w:r>
      <w:r w:rsidRPr="00C86BCE" w:rsidR="00FF0A1B">
        <w:rPr>
          <w:rFonts w:ascii="Times New Roman" w:hAnsi="Times New Roman"/>
        </w:rPr>
        <w:t xml:space="preserve"> zamestnaných na plný úväzok</w:t>
      </w:r>
      <w:r w:rsidRPr="00C86BCE">
        <w:rPr>
          <w:rFonts w:ascii="Times New Roman" w:hAnsi="Times New Roman"/>
        </w:rPr>
        <w:t>,</w:t>
      </w:r>
    </w:p>
    <w:p w:rsidR="00B06386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5C1F9B">
        <w:rPr>
          <w:rFonts w:ascii="Times New Roman" w:hAnsi="Times New Roman"/>
        </w:rPr>
        <w:t>f</w:t>
      </w:r>
      <w:r w:rsidRPr="00C86BCE">
        <w:rPr>
          <w:rFonts w:ascii="Times New Roman" w:hAnsi="Times New Roman"/>
        </w:rPr>
        <w:t>) zisk alebo strata pred zdanením,</w:t>
      </w:r>
    </w:p>
    <w:p w:rsidR="00B06386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2F2202">
        <w:rPr>
          <w:rFonts w:ascii="Times New Roman" w:hAnsi="Times New Roman"/>
        </w:rPr>
        <w:t>g) daň zo zisku,</w:t>
      </w:r>
    </w:p>
    <w:p w:rsidR="00B06386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9A02BC">
        <w:rPr>
          <w:rFonts w:ascii="Times New Roman" w:hAnsi="Times New Roman"/>
        </w:rPr>
        <w:t>h</w:t>
      </w:r>
      <w:r w:rsidRPr="00C86BCE">
        <w:rPr>
          <w:rFonts w:ascii="Times New Roman" w:hAnsi="Times New Roman"/>
        </w:rPr>
        <w:t xml:space="preserve">) získané subvencie z verejných </w:t>
      </w:r>
      <w:r w:rsidRPr="00C86BCE" w:rsidR="003F0B8B">
        <w:rPr>
          <w:rFonts w:ascii="Times New Roman" w:hAnsi="Times New Roman"/>
        </w:rPr>
        <w:t>zdrojov</w:t>
      </w:r>
      <w:r w:rsidRPr="00C86BCE" w:rsidR="009A02BC">
        <w:rPr>
          <w:rFonts w:ascii="Times New Roman" w:hAnsi="Times New Roman"/>
        </w:rPr>
        <w:t>.</w:t>
      </w:r>
    </w:p>
    <w:p w:rsidR="00576CCD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EF69CF" w:rsidRPr="00C86BCE" w:rsidP="00F4289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C86BCE">
        <w:rPr>
          <w:rFonts w:ascii="Times New Roman" w:hAnsi="Times New Roman"/>
          <w:b/>
          <w:bCs/>
        </w:rPr>
        <w:t>§ 2</w:t>
      </w:r>
    </w:p>
    <w:p w:rsidR="00893BE1" w:rsidRPr="00C86BCE" w:rsidP="00350AD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350AD6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 xml:space="preserve">(1) Informácie podľa § 1 sa uverejňujú v </w:t>
      </w:r>
      <w:r w:rsidRPr="00C86BCE" w:rsidR="00FE1AB9">
        <w:rPr>
          <w:rFonts w:ascii="Times New Roman" w:hAnsi="Times New Roman"/>
        </w:rPr>
        <w:t>štátnom</w:t>
      </w:r>
      <w:r w:rsidRPr="00C86BCE">
        <w:rPr>
          <w:rFonts w:ascii="Times New Roman" w:hAnsi="Times New Roman"/>
        </w:rPr>
        <w:t xml:space="preserve"> jazyku</w:t>
      </w:r>
      <w:r>
        <w:rPr>
          <w:rStyle w:val="FootnoteReference"/>
          <w:rFonts w:ascii="Times New Roman" w:hAnsi="Times New Roman"/>
          <w:rtl w:val="0"/>
        </w:rPr>
        <w:footnoteReference w:id="7"/>
      </w:r>
      <w:r w:rsidRPr="00C86BCE" w:rsidR="0050664D">
        <w:rPr>
          <w:rFonts w:ascii="Times New Roman" w:hAnsi="Times New Roman"/>
          <w:vertAlign w:val="superscript"/>
        </w:rPr>
        <w:t>)</w:t>
      </w:r>
      <w:r w:rsidRPr="00C86BCE">
        <w:rPr>
          <w:rFonts w:ascii="Times New Roman" w:hAnsi="Times New Roman"/>
        </w:rPr>
        <w:t xml:space="preserve"> na </w:t>
      </w:r>
      <w:r w:rsidRPr="00C86BCE" w:rsidR="006A3D8D">
        <w:rPr>
          <w:rFonts w:ascii="Times New Roman" w:hAnsi="Times New Roman"/>
        </w:rPr>
        <w:t xml:space="preserve">webovom sídle </w:t>
      </w:r>
      <w:r w:rsidRPr="00C86BCE">
        <w:rPr>
          <w:rFonts w:ascii="Times New Roman" w:hAnsi="Times New Roman"/>
        </w:rPr>
        <w:t>banky alebo pobočky zahraničnej banky, vo formáte umožňujúcom ich kopírovanie a</w:t>
      </w:r>
      <w:r w:rsidRPr="00C86BCE" w:rsidR="00441C67">
        <w:rPr>
          <w:rFonts w:ascii="Times New Roman" w:hAnsi="Times New Roman"/>
        </w:rPr>
        <w:t> </w:t>
      </w:r>
      <w:r w:rsidRPr="00C86BCE">
        <w:rPr>
          <w:rFonts w:ascii="Times New Roman" w:hAnsi="Times New Roman"/>
        </w:rPr>
        <w:t>na</w:t>
      </w:r>
      <w:r w:rsidRPr="00C86BCE" w:rsidR="00441C67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požiadanie možno nahliadnuť do týchto informácií v prevádzkovom priestore každej</w:t>
      </w:r>
      <w:r w:rsidRPr="00C86BCE" w:rsidR="00441C67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organizačnej zložky banky alebo pobočky zahraničnej banky. Informácie podľa § 1 zostávajú</w:t>
      </w:r>
      <w:r w:rsidRPr="00C86BCE" w:rsidR="00441C67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 xml:space="preserve">uverejnené aspoň do uverejnenia informácií za </w:t>
      </w:r>
      <w:r w:rsidRPr="00C86BCE" w:rsidR="004575D4">
        <w:rPr>
          <w:rFonts w:ascii="Times New Roman" w:hAnsi="Times New Roman"/>
        </w:rPr>
        <w:t xml:space="preserve">nasledujúci kalendárny štvrťrok </w:t>
      </w:r>
      <w:r w:rsidRPr="00C86BCE" w:rsidR="00B04ED8">
        <w:rPr>
          <w:rFonts w:ascii="Times New Roman" w:hAnsi="Times New Roman"/>
        </w:rPr>
        <w:t>alebo nasledujúci kalendárny rok.</w:t>
      </w:r>
    </w:p>
    <w:p w:rsidR="00893BE1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261617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350AD6">
        <w:rPr>
          <w:rFonts w:ascii="Times New Roman" w:hAnsi="Times New Roman"/>
        </w:rPr>
        <w:tab/>
      </w:r>
      <w:r w:rsidRPr="00C86BCE" w:rsidR="00EF69CF">
        <w:rPr>
          <w:rFonts w:ascii="Times New Roman" w:hAnsi="Times New Roman"/>
        </w:rPr>
        <w:t xml:space="preserve">(2) Informácie podľa § 1 </w:t>
      </w:r>
      <w:r w:rsidRPr="00C86BCE" w:rsidR="00CB47F1">
        <w:rPr>
          <w:rFonts w:ascii="Times New Roman" w:hAnsi="Times New Roman"/>
        </w:rPr>
        <w:t xml:space="preserve">a podľa časti VIII nariadenia </w:t>
      </w:r>
      <w:r w:rsidRPr="00C86BCE" w:rsidR="004575D4">
        <w:rPr>
          <w:rFonts w:ascii="Times New Roman" w:hAnsi="Times New Roman"/>
        </w:rPr>
        <w:t xml:space="preserve">Európskeho parlamentu a Rady EÚ </w:t>
      </w:r>
      <w:r w:rsidRPr="00C86BCE" w:rsidR="00CB47F1">
        <w:rPr>
          <w:rFonts w:ascii="Times New Roman" w:hAnsi="Times New Roman"/>
        </w:rPr>
        <w:t xml:space="preserve">č. 575/2013 </w:t>
      </w:r>
      <w:r w:rsidRPr="00C86BCE" w:rsidR="00EF69CF">
        <w:rPr>
          <w:rFonts w:ascii="Times New Roman" w:hAnsi="Times New Roman"/>
        </w:rPr>
        <w:t>sa uverejňujú podľa stavu k poslednému dňu príslušného</w:t>
      </w:r>
      <w:r w:rsidRPr="00C86BCE" w:rsidR="00441C67">
        <w:rPr>
          <w:rFonts w:ascii="Times New Roman" w:hAnsi="Times New Roman"/>
        </w:rPr>
        <w:t xml:space="preserve"> </w:t>
      </w:r>
      <w:r w:rsidRPr="00C86BCE" w:rsidR="00EF69CF">
        <w:rPr>
          <w:rFonts w:ascii="Times New Roman" w:hAnsi="Times New Roman"/>
        </w:rPr>
        <w:t>kalendárneho štvrťroka</w:t>
      </w:r>
      <w:r w:rsidRPr="00C86BCE" w:rsidR="00DD7DF3">
        <w:rPr>
          <w:rFonts w:ascii="Times New Roman" w:hAnsi="Times New Roman"/>
        </w:rPr>
        <w:t>; to neplatí, ak ide o informácie</w:t>
      </w:r>
      <w:r w:rsidRPr="00C86BCE" w:rsidR="00EF69CF">
        <w:rPr>
          <w:rFonts w:ascii="Times New Roman" w:hAnsi="Times New Roman"/>
        </w:rPr>
        <w:t xml:space="preserve"> podľa § 1 </w:t>
      </w:r>
      <w:r w:rsidRPr="00C86BCE" w:rsidR="00D06BC7">
        <w:rPr>
          <w:rFonts w:ascii="Times New Roman" w:hAnsi="Times New Roman"/>
        </w:rPr>
        <w:t xml:space="preserve">ods. </w:t>
      </w:r>
      <w:r w:rsidRPr="00C86BCE" w:rsidR="00F418B4">
        <w:rPr>
          <w:rFonts w:ascii="Times New Roman" w:hAnsi="Times New Roman"/>
        </w:rPr>
        <w:t>3</w:t>
      </w:r>
      <w:r w:rsidRPr="00C86BCE" w:rsidR="00DD1F22">
        <w:rPr>
          <w:rFonts w:ascii="Times New Roman" w:hAnsi="Times New Roman"/>
        </w:rPr>
        <w:t xml:space="preserve"> písm. a) až f) </w:t>
      </w:r>
      <w:r w:rsidRPr="00C86BCE" w:rsidR="004575D4">
        <w:rPr>
          <w:rFonts w:ascii="Times New Roman" w:hAnsi="Times New Roman"/>
        </w:rPr>
        <w:t>a</w:t>
      </w:r>
      <w:r w:rsidRPr="00C86BCE" w:rsidR="0045037A">
        <w:rPr>
          <w:rFonts w:ascii="Times New Roman" w:hAnsi="Times New Roman"/>
        </w:rPr>
        <w:t xml:space="preserve"> ods. </w:t>
      </w:r>
      <w:r w:rsidRPr="00C86BCE" w:rsidR="004575D4">
        <w:rPr>
          <w:rFonts w:ascii="Times New Roman" w:hAnsi="Times New Roman"/>
        </w:rPr>
        <w:t>6</w:t>
      </w:r>
      <w:r w:rsidRPr="00C86BCE" w:rsidR="00EF69CF">
        <w:rPr>
          <w:rFonts w:ascii="Times New Roman" w:hAnsi="Times New Roman"/>
        </w:rPr>
        <w:t>, ktoré sa uverejňujú</w:t>
      </w:r>
      <w:r w:rsidRPr="00C86BCE" w:rsidR="00441C67">
        <w:rPr>
          <w:rFonts w:ascii="Times New Roman" w:hAnsi="Times New Roman"/>
        </w:rPr>
        <w:t xml:space="preserve"> </w:t>
      </w:r>
      <w:r w:rsidRPr="00C86BCE" w:rsidR="00350AD6">
        <w:rPr>
          <w:rFonts w:ascii="Times New Roman" w:hAnsi="Times New Roman"/>
        </w:rPr>
        <w:t xml:space="preserve">podľa stavu k poslednému </w:t>
      </w:r>
      <w:r w:rsidRPr="00C86BCE" w:rsidR="00EF69CF">
        <w:rPr>
          <w:rFonts w:ascii="Times New Roman" w:hAnsi="Times New Roman"/>
        </w:rPr>
        <w:t>dňu príslušného kalendárneho</w:t>
      </w:r>
      <w:r w:rsidRPr="00C86BCE" w:rsidR="0045037A">
        <w:rPr>
          <w:rFonts w:ascii="Times New Roman" w:hAnsi="Times New Roman"/>
        </w:rPr>
        <w:t xml:space="preserve"> roka.</w:t>
      </w:r>
    </w:p>
    <w:p w:rsidR="0045037A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350AD6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(3) Informácie podľa § 1 sa</w:t>
      </w:r>
      <w:r w:rsidRPr="00C86BCE" w:rsidR="004435A4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uverejňujú najneskôr do 30 dní po uplynutí posledného dňa príslušného prvého, druhého a</w:t>
      </w:r>
      <w:r w:rsidRPr="00C86BCE" w:rsidR="004435A4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tretieho kalendárneho štvrťroka a najneskôr do 90 dní po uplynutí posledného dňa príslušného</w:t>
      </w:r>
      <w:r w:rsidRPr="00C86BCE" w:rsidR="004435A4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štvrtého kalendárneho štvrťroka</w:t>
      </w:r>
      <w:r w:rsidRPr="00C86BCE" w:rsidR="00DD7DF3">
        <w:rPr>
          <w:rFonts w:ascii="Times New Roman" w:hAnsi="Times New Roman"/>
        </w:rPr>
        <w:t xml:space="preserve">; </w:t>
      </w:r>
      <w:r w:rsidRPr="00C86BCE" w:rsidR="00432B72">
        <w:rPr>
          <w:rFonts w:ascii="Times New Roman" w:hAnsi="Times New Roman"/>
        </w:rPr>
        <w:t>s výnimkou</w:t>
      </w:r>
      <w:r w:rsidRPr="00C86BCE" w:rsidR="00DD7DF3">
        <w:rPr>
          <w:rFonts w:ascii="Times New Roman" w:hAnsi="Times New Roman"/>
        </w:rPr>
        <w:t xml:space="preserve"> informáci</w:t>
      </w:r>
      <w:r w:rsidRPr="00C86BCE" w:rsidR="00D90A91">
        <w:rPr>
          <w:rFonts w:ascii="Times New Roman" w:hAnsi="Times New Roman"/>
        </w:rPr>
        <w:t>í</w:t>
      </w:r>
      <w:r w:rsidRPr="00C86BCE">
        <w:rPr>
          <w:rFonts w:ascii="Times New Roman" w:hAnsi="Times New Roman"/>
        </w:rPr>
        <w:t xml:space="preserve"> podľa § 1 ods. </w:t>
      </w:r>
      <w:smartTag w:uri="urn:schemas-microsoft-com:office:smarttags" w:element="metricconverter">
        <w:smartTagPr>
          <w:attr w:name="ProductID" w:val="3 a"/>
        </w:smartTagPr>
        <w:r w:rsidRPr="00C86BCE" w:rsidR="00D06BC7">
          <w:rPr>
            <w:rFonts w:ascii="Times New Roman" w:hAnsi="Times New Roman"/>
          </w:rPr>
          <w:t>3</w:t>
        </w:r>
        <w:r w:rsidRPr="00C86BCE" w:rsidR="004C1E2B">
          <w:rPr>
            <w:rFonts w:ascii="Times New Roman" w:hAnsi="Times New Roman"/>
          </w:rPr>
          <w:t xml:space="preserve"> a</w:t>
        </w:r>
      </w:smartTag>
      <w:r w:rsidRPr="00C86BCE" w:rsidR="00D06BC7">
        <w:rPr>
          <w:rFonts w:ascii="Times New Roman" w:hAnsi="Times New Roman"/>
        </w:rPr>
        <w:t xml:space="preserve"> </w:t>
      </w:r>
      <w:r w:rsidRPr="00C86BCE" w:rsidR="003065D2">
        <w:rPr>
          <w:rFonts w:ascii="Times New Roman" w:hAnsi="Times New Roman"/>
        </w:rPr>
        <w:t>6</w:t>
      </w:r>
      <w:r w:rsidRPr="00C86BCE" w:rsidR="004C1E2B">
        <w:rPr>
          <w:rFonts w:ascii="Times New Roman" w:hAnsi="Times New Roman"/>
        </w:rPr>
        <w:t>.</w:t>
      </w:r>
    </w:p>
    <w:p w:rsidR="00893BE1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AC205D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350AD6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(4</w:t>
      </w:r>
      <w:r w:rsidRPr="00C86BCE" w:rsidR="00EF69CF">
        <w:rPr>
          <w:rFonts w:ascii="Times New Roman" w:hAnsi="Times New Roman"/>
        </w:rPr>
        <w:t xml:space="preserve">) </w:t>
      </w:r>
      <w:r w:rsidRPr="00C86BCE">
        <w:rPr>
          <w:rFonts w:ascii="Times New Roman" w:hAnsi="Times New Roman"/>
        </w:rPr>
        <w:t>Informáci</w:t>
      </w:r>
      <w:r w:rsidRPr="00C86BCE" w:rsidR="00F06416">
        <w:rPr>
          <w:rFonts w:ascii="Times New Roman" w:hAnsi="Times New Roman"/>
        </w:rPr>
        <w:t>e podľa § 1 ods. 3 písm. a), c)</w:t>
      </w:r>
      <w:r w:rsidRPr="00C86BCE" w:rsidR="00DD1F22">
        <w:rPr>
          <w:rFonts w:ascii="Times New Roman" w:hAnsi="Times New Roman"/>
        </w:rPr>
        <w:t xml:space="preserve"> a</w:t>
      </w:r>
      <w:r w:rsidRPr="00C86BCE">
        <w:rPr>
          <w:rFonts w:ascii="Times New Roman" w:hAnsi="Times New Roman"/>
        </w:rPr>
        <w:t> e)</w:t>
      </w:r>
      <w:r w:rsidRPr="00C86BCE" w:rsidR="00F06416">
        <w:rPr>
          <w:rFonts w:ascii="Times New Roman" w:hAnsi="Times New Roman"/>
        </w:rPr>
        <w:t xml:space="preserve">, </w:t>
      </w:r>
      <w:r w:rsidRPr="00C86BCE">
        <w:rPr>
          <w:rFonts w:ascii="Times New Roman" w:hAnsi="Times New Roman"/>
        </w:rPr>
        <w:t xml:space="preserve">sa uverejňujú podľa stavu k poslednému dňu príslušného kalendárneho roka, a to najneskôr do 120 dní po uplynutí posledného dňa príslušného kalendárneho roka. Informácie podľa § 1 ods. 3 písm. b), d) a f) </w:t>
      </w:r>
      <w:r w:rsidRPr="00C86BCE" w:rsidR="004575D4">
        <w:rPr>
          <w:rFonts w:ascii="Times New Roman" w:hAnsi="Times New Roman"/>
        </w:rPr>
        <w:t xml:space="preserve">a ods. 6 </w:t>
      </w:r>
      <w:r w:rsidRPr="00C86BCE">
        <w:rPr>
          <w:rFonts w:ascii="Times New Roman" w:hAnsi="Times New Roman"/>
        </w:rPr>
        <w:t>sa uverejňujú podľa stavu k poslednému dňu príslušného kalendárneho roka, a to najneskôr do 150 dní po uplynutí posledného dňa príslušného kalendárneho roka.</w:t>
      </w:r>
    </w:p>
    <w:p w:rsidR="00AC205D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86E45" w:rsidRPr="00C86BCE" w:rsidP="00086E45">
      <w:pPr>
        <w:bidi w:val="0"/>
        <w:jc w:val="both"/>
        <w:rPr>
          <w:rFonts w:ascii="Times New Roman" w:hAnsi="Times New Roman"/>
        </w:rPr>
      </w:pPr>
      <w:r w:rsidRPr="00C86BCE">
        <w:rPr>
          <w:rFonts w:ascii="Times New Roman" w:hAnsi="Times New Roman"/>
        </w:rPr>
        <w:tab/>
        <w:t>(</w:t>
      </w:r>
      <w:r w:rsidRPr="00C86BCE" w:rsidR="004575D4">
        <w:rPr>
          <w:rFonts w:ascii="Times New Roman" w:hAnsi="Times New Roman"/>
        </w:rPr>
        <w:t>5</w:t>
      </w:r>
      <w:r w:rsidRPr="00C86BCE">
        <w:rPr>
          <w:rFonts w:ascii="Times New Roman" w:hAnsi="Times New Roman"/>
        </w:rPr>
        <w:t xml:space="preserve">)Ak sa použije ako účtovné obdobie hospodársky rok, ktoré je posunuté oproti účtovnému obdobiu, ktorým je kalendárny rok o určitý časový úsek, lehoty na </w:t>
      </w:r>
      <w:r w:rsidRPr="00C86BCE" w:rsidR="00112C47">
        <w:rPr>
          <w:rFonts w:ascii="Times New Roman" w:hAnsi="Times New Roman"/>
        </w:rPr>
        <w:t>uverejňovanie informácií</w:t>
      </w:r>
      <w:r w:rsidRPr="00C86BCE">
        <w:rPr>
          <w:rFonts w:ascii="Times New Roman" w:hAnsi="Times New Roman"/>
        </w:rPr>
        <w:t xml:space="preserve">, určené v odsekoch </w:t>
      </w:r>
      <w:r w:rsidRPr="00C86BCE" w:rsidR="00112C47">
        <w:rPr>
          <w:rFonts w:ascii="Times New Roman" w:hAnsi="Times New Roman"/>
        </w:rPr>
        <w:t>3</w:t>
      </w:r>
      <w:r w:rsidRPr="00C86BCE">
        <w:rPr>
          <w:rFonts w:ascii="Times New Roman" w:hAnsi="Times New Roman"/>
        </w:rPr>
        <w:t xml:space="preserve"> až </w:t>
      </w:r>
      <w:r w:rsidRPr="00C86BCE" w:rsidR="00112C47">
        <w:rPr>
          <w:rFonts w:ascii="Times New Roman" w:hAnsi="Times New Roman"/>
        </w:rPr>
        <w:t>5</w:t>
      </w:r>
      <w:r w:rsidRPr="00C86BCE">
        <w:rPr>
          <w:rFonts w:ascii="Times New Roman" w:hAnsi="Times New Roman"/>
        </w:rPr>
        <w:t>, sa predlžujú o tento časový úsek.</w:t>
      </w:r>
    </w:p>
    <w:p w:rsidR="00E31CB2" w:rsidRPr="00C86BCE" w:rsidP="00086E45">
      <w:pPr>
        <w:bidi w:val="0"/>
        <w:jc w:val="both"/>
        <w:rPr>
          <w:rFonts w:ascii="Times New Roman" w:hAnsi="Times New Roman"/>
        </w:rPr>
      </w:pPr>
    </w:p>
    <w:p w:rsidR="00EF69CF" w:rsidRPr="00C86BCE" w:rsidP="00F4289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C86BCE">
        <w:rPr>
          <w:rFonts w:ascii="Times New Roman" w:hAnsi="Times New Roman"/>
          <w:b/>
          <w:bCs/>
        </w:rPr>
        <w:t>§ 3</w:t>
      </w:r>
    </w:p>
    <w:p w:rsidR="00893BE1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350AD6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(1) Na účely tohto opatrenia sa podstatným odchýlením uverejnených informácií od</w:t>
      </w:r>
      <w:r w:rsidRPr="00C86BCE" w:rsidR="004435A4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skutočnosti rozumie, ak</w:t>
      </w: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>
        <w:rPr>
          <w:rFonts w:ascii="Times New Roman" w:hAnsi="Times New Roman"/>
        </w:rPr>
        <w:t>a) banka a pobočka zahraničnej banky</w:t>
      </w: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350AD6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1. uverejní v zozname podľa § 1 ods. 1 písm. c) činnosť, na ktorú nemá udelené</w:t>
      </w:r>
      <w:r w:rsidRPr="00C86BCE" w:rsidR="004435A4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povolenie,</w:t>
      </w:r>
    </w:p>
    <w:p w:rsidR="00EF69CF" w:rsidRPr="00C86BCE" w:rsidP="00350AD6">
      <w:pPr>
        <w:autoSpaceDE w:val="0"/>
        <w:autoSpaceDN w:val="0"/>
        <w:bidi w:val="0"/>
        <w:adjustRightInd w:val="0"/>
        <w:ind w:left="720"/>
        <w:jc w:val="both"/>
        <w:rPr>
          <w:rFonts w:ascii="Times New Roman" w:hAnsi="Times New Roman"/>
        </w:rPr>
      </w:pPr>
      <w:r w:rsidRPr="00C86BCE">
        <w:rPr>
          <w:rFonts w:ascii="Times New Roman" w:hAnsi="Times New Roman"/>
        </w:rPr>
        <w:t>2. neuverejní v zozname podľa § 1 ods. 1 písm. e) činnosť, ktorej vykonávanie bolo</w:t>
      </w:r>
      <w:r w:rsidRPr="00C86BCE" w:rsidR="004435A4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príslušným orgánom obmedzené, dočasne pozastavené alebo zrušené,</w:t>
      </w:r>
    </w:p>
    <w:p w:rsidR="00EF69CF" w:rsidRPr="00C86BCE" w:rsidP="00350AD6">
      <w:pPr>
        <w:autoSpaceDE w:val="0"/>
        <w:autoSpaceDN w:val="0"/>
        <w:bidi w:val="0"/>
        <w:adjustRightInd w:val="0"/>
        <w:ind w:left="720"/>
        <w:jc w:val="both"/>
        <w:rPr>
          <w:rFonts w:ascii="Times New Roman" w:hAnsi="Times New Roman"/>
        </w:rPr>
      </w:pPr>
      <w:r w:rsidRPr="00C86BCE">
        <w:rPr>
          <w:rFonts w:ascii="Times New Roman" w:hAnsi="Times New Roman"/>
        </w:rPr>
        <w:t>3. uverejní nesprávnu citáciu výrokovej časti právoplatného rozhodnutia, ktorým bolo</w:t>
      </w:r>
      <w:r w:rsidRPr="00C86BCE" w:rsidR="004435A4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uložené opatrenie na nápravu alebo pokuta,</w:t>
      </w:r>
    </w:p>
    <w:p w:rsidR="00EF69CF" w:rsidRPr="00C86BCE" w:rsidP="00350AD6">
      <w:pPr>
        <w:autoSpaceDE w:val="0"/>
        <w:autoSpaceDN w:val="0"/>
        <w:bidi w:val="0"/>
        <w:adjustRightInd w:val="0"/>
        <w:ind w:left="720"/>
        <w:jc w:val="both"/>
        <w:rPr>
          <w:rFonts w:ascii="Times New Roman" w:hAnsi="Times New Roman"/>
        </w:rPr>
      </w:pPr>
      <w:r w:rsidRPr="00C86BCE">
        <w:rPr>
          <w:rFonts w:ascii="Times New Roman" w:hAnsi="Times New Roman"/>
        </w:rPr>
        <w:t>4. uverejní informáciu o finančných ukazovateľoch, ktorá sa odchýli od skutočnosti</w:t>
      </w:r>
      <w:r w:rsidRPr="00C86BCE" w:rsidR="004435A4">
        <w:rPr>
          <w:rFonts w:ascii="Times New Roman" w:hAnsi="Times New Roman"/>
        </w:rPr>
        <w:t xml:space="preserve"> </w:t>
      </w:r>
      <w:r w:rsidRPr="00C86BCE" w:rsidR="00350AD6">
        <w:rPr>
          <w:rFonts w:ascii="Times New Roman" w:hAnsi="Times New Roman"/>
        </w:rPr>
        <w:t xml:space="preserve">aspoň o 5 </w:t>
      </w:r>
      <w:r w:rsidRPr="00C86BCE">
        <w:rPr>
          <w:rFonts w:ascii="Times New Roman" w:hAnsi="Times New Roman"/>
        </w:rPr>
        <w:t>% hodnoty príslušného ukazovateľa,</w:t>
      </w: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>
        <w:rPr>
          <w:rFonts w:ascii="Times New Roman" w:hAnsi="Times New Roman"/>
        </w:rPr>
        <w:t>b) sa banka v uverejnených informáciách o desiatich najväčších akcionároch banky, ktorí</w:t>
      </w:r>
      <w:r w:rsidRPr="00C86BCE" w:rsidR="004435A4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vlastnia aspoň 5 %-ný podiel na základnom imaní banky a o veľkosti ich podielov na</w:t>
      </w:r>
      <w:r w:rsidRPr="00C86BCE" w:rsidR="004435A4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základnom imaní banky a na hlasovacích právach v</w:t>
      </w:r>
      <w:r w:rsidRPr="00C86BCE" w:rsidR="00B04ED8">
        <w:rPr>
          <w:rFonts w:ascii="Times New Roman" w:hAnsi="Times New Roman"/>
        </w:rPr>
        <w:t> </w:t>
      </w:r>
      <w:r w:rsidRPr="00C86BCE">
        <w:rPr>
          <w:rFonts w:ascii="Times New Roman" w:hAnsi="Times New Roman"/>
        </w:rPr>
        <w:t>banke</w:t>
      </w:r>
      <w:r w:rsidRPr="00C86BCE" w:rsidR="00B04ED8">
        <w:rPr>
          <w:rFonts w:ascii="Times New Roman" w:hAnsi="Times New Roman"/>
        </w:rPr>
        <w:t>,</w:t>
      </w:r>
      <w:r w:rsidRPr="00C86BCE">
        <w:rPr>
          <w:rFonts w:ascii="Times New Roman" w:hAnsi="Times New Roman"/>
        </w:rPr>
        <w:t xml:space="preserve"> odchýli v akomkoľvek údaji od</w:t>
      </w:r>
      <w:r w:rsidRPr="00C86BCE" w:rsidR="004435A4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skutočnosti.</w:t>
      </w:r>
    </w:p>
    <w:p w:rsidR="00261617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350AD6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(2) Uverejnené informácie, o ktorých sa zistí, že sú neúplnými informáciami, alebo že</w:t>
      </w:r>
      <w:r w:rsidRPr="00C86BCE" w:rsidR="00376ED5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sa tieto informácie podstatne odchyľujú od skutočnosti, sa výrazne označia slovami</w:t>
      </w:r>
      <w:r w:rsidRPr="00C86BCE" w:rsidR="00376ED5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„NESPRÁVNE INFORMÁCIE“ a informácie, ktoré sú opravou neúplných informácií, alebo</w:t>
      </w:r>
      <w:r w:rsidRPr="00C86BCE" w:rsidR="00376ED5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ktoré sú opravou informácií, ktoré sa podstatne odchyľujú od skutočnosti, sa výrazne označia</w:t>
      </w:r>
      <w:r w:rsidRPr="00C86BCE" w:rsidR="00376ED5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slovami „OPRAVENÉ INFORMÁCIE“.</w:t>
      </w:r>
    </w:p>
    <w:p w:rsidR="00893BE1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F69CF" w:rsidRPr="00C86BCE" w:rsidP="00F4289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C86BCE" w:rsidR="00C20951">
        <w:rPr>
          <w:rFonts w:ascii="Times New Roman" w:hAnsi="Times New Roman"/>
          <w:b/>
          <w:bCs/>
        </w:rPr>
        <w:t>§ 4</w:t>
      </w:r>
    </w:p>
    <w:p w:rsidR="00893BE1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350AD6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Týmto opatrením sa preber</w:t>
      </w:r>
      <w:r w:rsidRPr="00C86BCE" w:rsidR="00066830">
        <w:rPr>
          <w:rFonts w:ascii="Times New Roman" w:hAnsi="Times New Roman"/>
        </w:rPr>
        <w:t>ajú</w:t>
      </w:r>
      <w:r w:rsidRPr="00C86BCE">
        <w:rPr>
          <w:rFonts w:ascii="Times New Roman" w:hAnsi="Times New Roman"/>
        </w:rPr>
        <w:t xml:space="preserve"> právn</w:t>
      </w:r>
      <w:r w:rsidRPr="00C86BCE" w:rsidR="00066830">
        <w:rPr>
          <w:rFonts w:ascii="Times New Roman" w:hAnsi="Times New Roman"/>
        </w:rPr>
        <w:t>e</w:t>
      </w:r>
      <w:r w:rsidRPr="00C86BCE">
        <w:rPr>
          <w:rFonts w:ascii="Times New Roman" w:hAnsi="Times New Roman"/>
        </w:rPr>
        <w:t xml:space="preserve"> </w:t>
      </w:r>
      <w:r w:rsidRPr="00C86BCE" w:rsidR="00B75DB1">
        <w:rPr>
          <w:rFonts w:ascii="Times New Roman" w:hAnsi="Times New Roman"/>
        </w:rPr>
        <w:t xml:space="preserve">záväzné </w:t>
      </w:r>
      <w:r w:rsidRPr="00C86BCE">
        <w:rPr>
          <w:rFonts w:ascii="Times New Roman" w:hAnsi="Times New Roman"/>
        </w:rPr>
        <w:t>akt</w:t>
      </w:r>
      <w:r w:rsidRPr="00C86BCE" w:rsidR="00066830">
        <w:rPr>
          <w:rFonts w:ascii="Times New Roman" w:hAnsi="Times New Roman"/>
        </w:rPr>
        <w:t>y</w:t>
      </w:r>
      <w:r w:rsidRPr="00C86BCE">
        <w:rPr>
          <w:rFonts w:ascii="Times New Roman" w:hAnsi="Times New Roman"/>
        </w:rPr>
        <w:t xml:space="preserve"> Európskej únie</w:t>
      </w:r>
      <w:r w:rsidRPr="00C86BCE" w:rsidR="00376ED5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>uveden</w:t>
      </w:r>
      <w:r w:rsidRPr="00C86BCE" w:rsidR="00066830">
        <w:rPr>
          <w:rFonts w:ascii="Times New Roman" w:hAnsi="Times New Roman"/>
        </w:rPr>
        <w:t>é</w:t>
      </w:r>
      <w:r w:rsidRPr="00C86BCE">
        <w:rPr>
          <w:rFonts w:ascii="Times New Roman" w:hAnsi="Times New Roman"/>
        </w:rPr>
        <w:t xml:space="preserve"> v prílohe.</w:t>
      </w:r>
    </w:p>
    <w:p w:rsidR="00460133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F69CF" w:rsidRPr="00C86BCE" w:rsidP="00F4289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C86BCE" w:rsidR="00C20951">
        <w:rPr>
          <w:rFonts w:ascii="Times New Roman" w:hAnsi="Times New Roman"/>
          <w:b/>
          <w:bCs/>
        </w:rPr>
        <w:t>§ 5</w:t>
      </w:r>
    </w:p>
    <w:p w:rsidR="00893BE1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EF69CF" w:rsidRPr="00C86BCE" w:rsidP="00F428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350AD6">
        <w:rPr>
          <w:rFonts w:ascii="Times New Roman" w:hAnsi="Times New Roman"/>
        </w:rPr>
        <w:tab/>
      </w:r>
      <w:r w:rsidRPr="00C86BCE">
        <w:rPr>
          <w:rFonts w:ascii="Times New Roman" w:hAnsi="Times New Roman"/>
        </w:rPr>
        <w:t>Zrušuje sa opatrenie Národnej banky Slovenska z</w:t>
      </w:r>
      <w:r w:rsidRPr="00C86BCE" w:rsidR="00E83D10">
        <w:rPr>
          <w:rFonts w:ascii="Times New Roman" w:hAnsi="Times New Roman"/>
        </w:rPr>
        <w:t> 21. septembra 2010</w:t>
      </w:r>
      <w:r w:rsidRPr="00C86BCE">
        <w:rPr>
          <w:rFonts w:ascii="Times New Roman" w:hAnsi="Times New Roman"/>
        </w:rPr>
        <w:t xml:space="preserve"> č. </w:t>
      </w:r>
      <w:r w:rsidRPr="00C86BCE" w:rsidR="00E83D10">
        <w:rPr>
          <w:rFonts w:ascii="Times New Roman" w:hAnsi="Times New Roman"/>
        </w:rPr>
        <w:t>15</w:t>
      </w:r>
      <w:r w:rsidRPr="00C86BCE">
        <w:rPr>
          <w:rFonts w:ascii="Times New Roman" w:hAnsi="Times New Roman"/>
        </w:rPr>
        <w:t>/20</w:t>
      </w:r>
      <w:r w:rsidRPr="00C86BCE" w:rsidR="00E83D10">
        <w:rPr>
          <w:rFonts w:ascii="Times New Roman" w:hAnsi="Times New Roman"/>
        </w:rPr>
        <w:t>10</w:t>
      </w:r>
      <w:r w:rsidRPr="00C86BCE" w:rsidR="00376ED5">
        <w:rPr>
          <w:rFonts w:ascii="Times New Roman" w:hAnsi="Times New Roman"/>
        </w:rPr>
        <w:t xml:space="preserve"> </w:t>
      </w:r>
      <w:r w:rsidRPr="00C86BCE">
        <w:rPr>
          <w:rFonts w:ascii="Times New Roman" w:hAnsi="Times New Roman"/>
        </w:rPr>
        <w:t xml:space="preserve">o uverejňovaní informácií bankami a pobočkami zahraničných bánk </w:t>
      </w:r>
      <w:r w:rsidRPr="00C86BCE" w:rsidR="00C403CE">
        <w:rPr>
          <w:rFonts w:ascii="Times New Roman" w:hAnsi="Times New Roman"/>
        </w:rPr>
        <w:t xml:space="preserve">(oznámenie č. </w:t>
      </w:r>
      <w:r w:rsidRPr="00C86BCE" w:rsidR="00E83D10">
        <w:rPr>
          <w:rFonts w:ascii="Times New Roman" w:hAnsi="Times New Roman"/>
        </w:rPr>
        <w:t>38</w:t>
      </w:r>
      <w:r w:rsidRPr="00C86BCE" w:rsidR="00EB34B8">
        <w:rPr>
          <w:rFonts w:ascii="Times New Roman" w:hAnsi="Times New Roman"/>
        </w:rPr>
        <w:t>7</w:t>
      </w:r>
      <w:r w:rsidRPr="00C86BCE">
        <w:rPr>
          <w:rFonts w:ascii="Times New Roman" w:hAnsi="Times New Roman"/>
        </w:rPr>
        <w:t>/20</w:t>
      </w:r>
      <w:r w:rsidRPr="00C86BCE" w:rsidR="00E83D10">
        <w:rPr>
          <w:rFonts w:ascii="Times New Roman" w:hAnsi="Times New Roman"/>
        </w:rPr>
        <w:t>10</w:t>
      </w:r>
      <w:r w:rsidRPr="00C86BCE">
        <w:rPr>
          <w:rFonts w:ascii="Times New Roman" w:hAnsi="Times New Roman"/>
        </w:rPr>
        <w:t xml:space="preserve"> Z. z.) v znení </w:t>
      </w:r>
      <w:r w:rsidRPr="00C86BCE" w:rsidR="00EB34B8">
        <w:rPr>
          <w:rFonts w:ascii="Times New Roman" w:hAnsi="Times New Roman"/>
        </w:rPr>
        <w:t>o</w:t>
      </w:r>
      <w:r w:rsidRPr="00C86BCE" w:rsidR="00E83D10">
        <w:rPr>
          <w:rFonts w:ascii="Times New Roman" w:hAnsi="Times New Roman"/>
        </w:rPr>
        <w:t xml:space="preserve">patrenia Národnej banky Slovenska </w:t>
      </w:r>
      <w:r w:rsidRPr="00C86BCE">
        <w:rPr>
          <w:rFonts w:ascii="Times New Roman" w:hAnsi="Times New Roman"/>
        </w:rPr>
        <w:t xml:space="preserve">z </w:t>
      </w:r>
      <w:r w:rsidRPr="00C86BCE" w:rsidR="00BE1EC8">
        <w:rPr>
          <w:rFonts w:ascii="Times New Roman" w:hAnsi="Times New Roman"/>
        </w:rPr>
        <w:t>2</w:t>
      </w:r>
      <w:r w:rsidRPr="00C86BCE" w:rsidR="00E83D10">
        <w:rPr>
          <w:rFonts w:ascii="Times New Roman" w:hAnsi="Times New Roman"/>
        </w:rPr>
        <w:t>9</w:t>
      </w:r>
      <w:r w:rsidRPr="00C86BCE">
        <w:rPr>
          <w:rFonts w:ascii="Times New Roman" w:hAnsi="Times New Roman"/>
        </w:rPr>
        <w:t xml:space="preserve">. </w:t>
      </w:r>
      <w:r w:rsidRPr="00C86BCE" w:rsidR="00E83D10">
        <w:rPr>
          <w:rFonts w:ascii="Times New Roman" w:hAnsi="Times New Roman"/>
        </w:rPr>
        <w:t>novembra</w:t>
      </w:r>
      <w:r w:rsidRPr="00C86BCE">
        <w:rPr>
          <w:rFonts w:ascii="Times New Roman" w:hAnsi="Times New Roman"/>
        </w:rPr>
        <w:t xml:space="preserve"> 20</w:t>
      </w:r>
      <w:r w:rsidRPr="00C86BCE" w:rsidR="00E83D10">
        <w:rPr>
          <w:rFonts w:ascii="Times New Roman" w:hAnsi="Times New Roman"/>
        </w:rPr>
        <w:t>11</w:t>
      </w:r>
      <w:r w:rsidRPr="00C86BCE">
        <w:rPr>
          <w:rFonts w:ascii="Times New Roman" w:hAnsi="Times New Roman"/>
        </w:rPr>
        <w:t xml:space="preserve"> č. </w:t>
      </w:r>
      <w:r w:rsidRPr="00C86BCE" w:rsidR="00E83D10">
        <w:rPr>
          <w:rFonts w:ascii="Times New Roman" w:hAnsi="Times New Roman"/>
        </w:rPr>
        <w:t>1</w:t>
      </w:r>
      <w:r w:rsidRPr="00C86BCE" w:rsidR="00E3073A">
        <w:rPr>
          <w:rFonts w:ascii="Times New Roman" w:hAnsi="Times New Roman"/>
        </w:rPr>
        <w:t>9</w:t>
      </w:r>
      <w:r w:rsidRPr="00C86BCE">
        <w:rPr>
          <w:rFonts w:ascii="Times New Roman" w:hAnsi="Times New Roman"/>
        </w:rPr>
        <w:t>/20</w:t>
      </w:r>
      <w:r w:rsidRPr="00C86BCE" w:rsidR="00E83D10">
        <w:rPr>
          <w:rFonts w:ascii="Times New Roman" w:hAnsi="Times New Roman"/>
        </w:rPr>
        <w:t>11</w:t>
      </w:r>
      <w:r w:rsidRPr="00C86BCE">
        <w:rPr>
          <w:rFonts w:ascii="Times New Roman" w:hAnsi="Times New Roman"/>
        </w:rPr>
        <w:t xml:space="preserve"> (oznámenie č. </w:t>
      </w:r>
      <w:r w:rsidRPr="00C86BCE" w:rsidR="00EB34B8">
        <w:rPr>
          <w:rFonts w:ascii="Times New Roman" w:hAnsi="Times New Roman"/>
        </w:rPr>
        <w:t>506</w:t>
      </w:r>
      <w:r w:rsidRPr="00C86BCE">
        <w:rPr>
          <w:rFonts w:ascii="Times New Roman" w:hAnsi="Times New Roman"/>
        </w:rPr>
        <w:t>/20</w:t>
      </w:r>
      <w:r w:rsidRPr="00C86BCE" w:rsidR="00E3073A">
        <w:rPr>
          <w:rFonts w:ascii="Times New Roman" w:hAnsi="Times New Roman"/>
        </w:rPr>
        <w:t>11</w:t>
      </w:r>
      <w:r w:rsidRPr="00C86BCE">
        <w:rPr>
          <w:rFonts w:ascii="Times New Roman" w:hAnsi="Times New Roman"/>
        </w:rPr>
        <w:t xml:space="preserve"> Z. z.).</w:t>
      </w:r>
    </w:p>
    <w:p w:rsidR="004575D4" w:rsidRPr="00C86BCE" w:rsidP="00F42896">
      <w:pPr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</w:p>
    <w:p w:rsidR="00EF69CF" w:rsidRPr="00C86BCE" w:rsidP="00F4289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C86BCE" w:rsidR="00C20951">
        <w:rPr>
          <w:rFonts w:ascii="Times New Roman" w:hAnsi="Times New Roman"/>
          <w:b/>
          <w:bCs/>
        </w:rPr>
        <w:t>§ 6</w:t>
      </w:r>
    </w:p>
    <w:p w:rsidR="00893BE1" w:rsidRPr="00C86BCE" w:rsidP="0000401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F69CF" w:rsidRPr="00C86BCE" w:rsidP="0000401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460133">
        <w:rPr>
          <w:rFonts w:ascii="Times New Roman" w:hAnsi="Times New Roman"/>
        </w:rPr>
        <w:tab/>
      </w:r>
      <w:r w:rsidRPr="00C86BCE" w:rsidR="00EF4D48">
        <w:rPr>
          <w:rFonts w:ascii="Times New Roman" w:hAnsi="Times New Roman"/>
        </w:rPr>
        <w:t>Toto o</w:t>
      </w:r>
      <w:r w:rsidRPr="00C86BCE" w:rsidR="00893BE1">
        <w:rPr>
          <w:rFonts w:ascii="Times New Roman" w:hAnsi="Times New Roman"/>
        </w:rPr>
        <w:t>patrenie</w:t>
      </w:r>
      <w:r w:rsidRPr="00C86BCE" w:rsidR="0067221B">
        <w:rPr>
          <w:rFonts w:ascii="Times New Roman" w:hAnsi="Times New Roman"/>
        </w:rPr>
        <w:t xml:space="preserve"> </w:t>
      </w:r>
      <w:r w:rsidRPr="00C86BCE" w:rsidR="00893BE1">
        <w:rPr>
          <w:rFonts w:ascii="Times New Roman" w:hAnsi="Times New Roman"/>
        </w:rPr>
        <w:t>nadob</w:t>
      </w:r>
      <w:r w:rsidRPr="00C86BCE" w:rsidR="00E3073A">
        <w:rPr>
          <w:rFonts w:ascii="Times New Roman" w:hAnsi="Times New Roman"/>
        </w:rPr>
        <w:t>úda</w:t>
      </w:r>
      <w:r w:rsidRPr="00C86BCE" w:rsidR="0067221B">
        <w:rPr>
          <w:rFonts w:ascii="Times New Roman" w:hAnsi="Times New Roman"/>
        </w:rPr>
        <w:t xml:space="preserve"> </w:t>
      </w:r>
      <w:r w:rsidRPr="00C86BCE" w:rsidR="00893BE1">
        <w:rPr>
          <w:rFonts w:ascii="Times New Roman" w:hAnsi="Times New Roman"/>
        </w:rPr>
        <w:t xml:space="preserve">účinnosť </w:t>
      </w:r>
      <w:r w:rsidRPr="00C86BCE" w:rsidR="00062AFF">
        <w:rPr>
          <w:rFonts w:ascii="Times New Roman" w:hAnsi="Times New Roman"/>
        </w:rPr>
        <w:t>30. júna</w:t>
      </w:r>
      <w:r w:rsidRPr="00C86BCE" w:rsidR="00E3073A">
        <w:rPr>
          <w:rFonts w:ascii="Times New Roman" w:hAnsi="Times New Roman"/>
        </w:rPr>
        <w:t xml:space="preserve"> 2014</w:t>
      </w:r>
      <w:r w:rsidRPr="00C86BCE" w:rsidR="00142136">
        <w:rPr>
          <w:rFonts w:ascii="Times New Roman" w:hAnsi="Times New Roman"/>
        </w:rPr>
        <w:t>, s výnimkou ustanovení § 1 ods. 6 písm. f) až h), ktoré nadobúdajú účinnosť 1. januára 2015.</w:t>
      </w:r>
    </w:p>
    <w:p w:rsidR="005C1F9B" w:rsidRPr="00C86BCE" w:rsidP="0000401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5C1F9B" w:rsidRPr="00C86BCE" w:rsidP="0000401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5C1F9B" w:rsidRPr="00C86BCE" w:rsidP="0000401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F4D48" w:rsidRPr="00C86BCE" w:rsidP="00EF4D48">
      <w:pPr>
        <w:pStyle w:val="Footer"/>
        <w:bidi w:val="0"/>
        <w:jc w:val="center"/>
        <w:rPr>
          <w:rFonts w:ascii="Times New Roman" w:hAnsi="Times New Roman"/>
          <w:b/>
        </w:rPr>
      </w:pPr>
      <w:r w:rsidRPr="00C86BCE">
        <w:rPr>
          <w:rFonts w:ascii="Times New Roman" w:hAnsi="Times New Roman"/>
          <w:b/>
        </w:rPr>
        <w:t>Jozef Makúch</w:t>
      </w:r>
    </w:p>
    <w:p w:rsidR="00EF4D48" w:rsidRPr="00C86BCE" w:rsidP="00EF4D48">
      <w:pPr>
        <w:pStyle w:val="Footer"/>
        <w:bidi w:val="0"/>
        <w:jc w:val="center"/>
        <w:rPr>
          <w:rFonts w:ascii="Times New Roman" w:hAnsi="Times New Roman"/>
          <w:b/>
        </w:rPr>
      </w:pPr>
      <w:r w:rsidRPr="00C86BCE" w:rsidR="00062AFF">
        <w:rPr>
          <w:rFonts w:ascii="Times New Roman" w:hAnsi="Times New Roman"/>
          <w:b/>
        </w:rPr>
        <w:t>g</w:t>
      </w:r>
      <w:r w:rsidRPr="00C86BCE">
        <w:rPr>
          <w:rFonts w:ascii="Times New Roman" w:hAnsi="Times New Roman"/>
          <w:b/>
        </w:rPr>
        <w:t>uvernér</w:t>
      </w:r>
    </w:p>
    <w:p w:rsidR="00137CC0" w:rsidRPr="00C86BCE" w:rsidP="00EF4D48">
      <w:pPr>
        <w:pStyle w:val="Footer"/>
        <w:bidi w:val="0"/>
        <w:jc w:val="both"/>
        <w:rPr>
          <w:rFonts w:ascii="Times New Roman" w:hAnsi="Times New Roman"/>
        </w:rPr>
      </w:pPr>
    </w:p>
    <w:p w:rsidR="005C1F9B" w:rsidRPr="00C86BCE" w:rsidP="00EF4D48">
      <w:pPr>
        <w:pStyle w:val="Footer"/>
        <w:bidi w:val="0"/>
        <w:jc w:val="both"/>
        <w:rPr>
          <w:rFonts w:ascii="Times New Roman" w:hAnsi="Times New Roman"/>
        </w:rPr>
      </w:pPr>
    </w:p>
    <w:p w:rsidR="005C1F9B" w:rsidRPr="00C86BCE" w:rsidP="00EF4D48">
      <w:pPr>
        <w:pStyle w:val="Footer"/>
        <w:bidi w:val="0"/>
        <w:jc w:val="both"/>
        <w:rPr>
          <w:rFonts w:ascii="Times New Roman" w:hAnsi="Times New Roman"/>
        </w:rPr>
      </w:pPr>
    </w:p>
    <w:p w:rsidR="00E3073A" w:rsidRPr="00C86BCE" w:rsidP="009A5489">
      <w:pPr>
        <w:pStyle w:val="Footer"/>
        <w:tabs>
          <w:tab w:val="center" w:pos="2880"/>
          <w:tab w:val="clear" w:pos="4703"/>
        </w:tabs>
        <w:bidi w:val="0"/>
        <w:jc w:val="both"/>
        <w:rPr>
          <w:rFonts w:ascii="Times New Roman" w:hAnsi="Times New Roman"/>
        </w:rPr>
      </w:pPr>
      <w:r w:rsidRPr="00C86BCE" w:rsidR="000F5625">
        <w:rPr>
          <w:rFonts w:ascii="Times New Roman" w:hAnsi="Times New Roman"/>
        </w:rPr>
        <w:t>Vydávajúci</w:t>
      </w:r>
      <w:r w:rsidRPr="00C86BCE" w:rsidR="00EF4D48">
        <w:rPr>
          <w:rFonts w:ascii="Times New Roman" w:hAnsi="Times New Roman"/>
        </w:rPr>
        <w:t xml:space="preserve"> útvar:</w:t>
      </w:r>
      <w:r w:rsidRPr="00C86BCE" w:rsidR="000F5625">
        <w:rPr>
          <w:rFonts w:ascii="Times New Roman" w:hAnsi="Times New Roman"/>
        </w:rPr>
        <w:tab/>
      </w:r>
      <w:r w:rsidRPr="00C86BCE" w:rsidR="00EF4D48">
        <w:rPr>
          <w:rFonts w:ascii="Times New Roman" w:hAnsi="Times New Roman"/>
        </w:rPr>
        <w:t>odbor regulácie</w:t>
      </w:r>
      <w:r w:rsidRPr="00C86BCE" w:rsidR="009A5489">
        <w:rPr>
          <w:rFonts w:ascii="Times New Roman" w:hAnsi="Times New Roman"/>
        </w:rPr>
        <w:tab/>
      </w:r>
      <w:r w:rsidRPr="00C86BCE" w:rsidR="00EF4D48">
        <w:rPr>
          <w:rFonts w:ascii="Times New Roman" w:hAnsi="Times New Roman"/>
        </w:rPr>
        <w:t>tel.: +421 2 5787 3301</w:t>
      </w:r>
    </w:p>
    <w:p w:rsidR="00E3073A" w:rsidRPr="00C86BCE" w:rsidP="0000401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9A5489">
        <w:rPr>
          <w:rFonts w:ascii="Times New Roman" w:hAnsi="Times New Roman"/>
        </w:rPr>
        <w:tab/>
        <w:tab/>
        <w:tab/>
        <w:t>oddelenie regulácie bankovníctva</w:t>
        <w:tab/>
        <w:tab/>
        <w:tab/>
      </w:r>
      <w:r w:rsidRPr="00C86BCE" w:rsidR="00E65B8F">
        <w:rPr>
          <w:rFonts w:ascii="Times New Roman" w:hAnsi="Times New Roman"/>
        </w:rPr>
        <w:t xml:space="preserve">  </w:t>
      </w:r>
      <w:r w:rsidRPr="00C86BCE" w:rsidR="009A5489">
        <w:rPr>
          <w:rFonts w:ascii="Times New Roman" w:hAnsi="Times New Roman"/>
        </w:rPr>
        <w:t xml:space="preserve">fax: </w:t>
      </w:r>
      <w:r w:rsidRPr="00C86BCE" w:rsidR="00E65B8F">
        <w:rPr>
          <w:rFonts w:ascii="Times New Roman" w:hAnsi="Times New Roman"/>
        </w:rPr>
        <w:t>+421 2 5787 1118</w:t>
      </w:r>
    </w:p>
    <w:p w:rsidR="00E3073A" w:rsidRPr="00C86BCE" w:rsidP="0000401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 w:rsidR="00137CC0">
        <w:rPr>
          <w:rFonts w:ascii="Times New Roman" w:hAnsi="Times New Roman"/>
        </w:rPr>
        <w:tab/>
        <w:tab/>
        <w:tab/>
        <w:t>a platobných služieb</w:t>
      </w:r>
    </w:p>
    <w:p w:rsidR="00890F4C" w:rsidRPr="00C86BCE" w:rsidP="00890F4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890F4C" w:rsidRPr="00C86BCE" w:rsidP="00890F4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  <w:sectPr w:rsidSect="00F42896">
          <w:footerReference w:type="even" r:id="rId5"/>
          <w:footerReference w:type="default" r:id="rId6"/>
          <w:footnotePr>
            <w:numStart w:val="5"/>
          </w:footnotePr>
          <w:pgSz w:w="11906" w:h="16838"/>
          <w:pgMar w:top="1134" w:right="1134" w:bottom="1134" w:left="1134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67221B" w:rsidRPr="00C86BCE" w:rsidP="0067221B">
      <w:pPr>
        <w:autoSpaceDE w:val="0"/>
        <w:autoSpaceDN w:val="0"/>
        <w:bidi w:val="0"/>
        <w:adjustRightInd w:val="0"/>
        <w:jc w:val="right"/>
        <w:rPr>
          <w:rFonts w:ascii="Times New Roman" w:hAnsi="Times New Roman"/>
        </w:rPr>
      </w:pPr>
      <w:r w:rsidRPr="00C86BCE">
        <w:rPr>
          <w:rFonts w:ascii="Times New Roman" w:hAnsi="Times New Roman"/>
        </w:rPr>
        <w:t xml:space="preserve">Príloha k opatreniu č. </w:t>
      </w:r>
      <w:r w:rsidRPr="00C86BCE" w:rsidR="00890FFC">
        <w:rPr>
          <w:rFonts w:ascii="Times New Roman" w:hAnsi="Times New Roman"/>
        </w:rPr>
        <w:t>X / 201</w:t>
      </w:r>
      <w:r w:rsidRPr="00C86BCE" w:rsidR="00B40ADD">
        <w:rPr>
          <w:rFonts w:ascii="Times New Roman" w:hAnsi="Times New Roman"/>
        </w:rPr>
        <w:t>4</w:t>
      </w:r>
    </w:p>
    <w:p w:rsidR="0067221B" w:rsidRPr="00C86BCE" w:rsidP="0067221B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D4BC1" w:rsidRPr="00C86BCE" w:rsidP="0067221B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D4BC1" w:rsidRPr="00C86BCE" w:rsidP="0067221B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67221B" w:rsidRPr="00C86BCE" w:rsidP="0067221B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C86BCE">
        <w:rPr>
          <w:rFonts w:ascii="Times New Roman" w:hAnsi="Times New Roman"/>
        </w:rPr>
        <w:tab/>
      </w:r>
      <w:r w:rsidRPr="00C86BCE">
        <w:rPr>
          <w:rFonts w:ascii="Times New Roman" w:hAnsi="Times New Roman"/>
          <w:b/>
        </w:rPr>
        <w:t>Zoznam preberaných právne záväzných aktov Európskej únie:</w:t>
      </w:r>
    </w:p>
    <w:p w:rsidR="0067221B" w:rsidRPr="00C86BCE" w:rsidP="0067221B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67221B" w:rsidRPr="00C86BCE" w:rsidP="0067221B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86BCE">
        <w:rPr>
          <w:rFonts w:ascii="Times New Roman" w:hAnsi="Times New Roman"/>
        </w:rPr>
        <w:tab/>
        <w:t>1. Smernica Rady 89/117/EHS z 13. februára 1989 o povinnostiach pobočiek úverových inštitúcií a finančných inštitúcií zriadených v členskom štáte majúcich svoje ústredie mimo tohto členského štátu, týkajúcich sa uverejňovania ročných účtovných dokladov (Mimoriadn</w:t>
      </w:r>
      <w:r w:rsidRPr="00C86BCE" w:rsidR="00B40ADD">
        <w:rPr>
          <w:rFonts w:ascii="Times New Roman" w:hAnsi="Times New Roman"/>
        </w:rPr>
        <w:t>e vydanie Ú. v. EÚ kap. 6/zv.1),</w:t>
      </w:r>
    </w:p>
    <w:p w:rsidR="00FB2644" w:rsidRPr="00C86BCE" w:rsidP="0067221B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B40ADD" w:rsidRPr="00C86BCE" w:rsidP="00B40ADD">
      <w:pPr>
        <w:bidi w:val="0"/>
        <w:ind w:firstLine="709"/>
        <w:jc w:val="both"/>
        <w:rPr>
          <w:rFonts w:ascii="Times New Roman Bold" w:hAnsi="Times New Roman Bold"/>
        </w:rPr>
      </w:pPr>
      <w:r w:rsidRPr="00C86BCE">
        <w:rPr>
          <w:rFonts w:ascii="Times New Roman" w:hAnsi="Times New Roman"/>
        </w:rPr>
        <w:t xml:space="preserve">2. Nariadenie Európskeho parlamentu a Rady č. 575/2013/EÚ z 26. júna 2013 o prudenciálnych požiadavkách na úverové inštitúcie a investičné spoločnosti a o zmene nariadenia (EÚ) č. 648/2012 </w:t>
      </w:r>
      <w:r w:rsidRPr="00C86BCE">
        <w:rPr>
          <w:rFonts w:ascii="Times New Roman Bold" w:hAnsi="Times New Roman Bold"/>
        </w:rPr>
        <w:t>(Ú. v. EÚ L 176, 27. júna 2013),</w:t>
      </w:r>
    </w:p>
    <w:p w:rsidR="00B40ADD" w:rsidRPr="00C86BCE" w:rsidP="00B40ADD">
      <w:pPr>
        <w:bidi w:val="0"/>
        <w:jc w:val="both"/>
        <w:rPr>
          <w:rFonts w:ascii="Times New Roman Bold" w:hAnsi="Times New Roman Bold"/>
        </w:rPr>
      </w:pPr>
    </w:p>
    <w:p w:rsidR="00B40ADD" w:rsidP="005F3D23">
      <w:pPr>
        <w:bidi w:val="0"/>
        <w:jc w:val="both"/>
        <w:rPr>
          <w:rFonts w:ascii="Times New Roman Bold" w:hAnsi="Times New Roman Bold"/>
          <w:szCs w:val="19"/>
        </w:rPr>
      </w:pPr>
      <w:r w:rsidRPr="00C86BCE" w:rsidR="00196BDA">
        <w:rPr>
          <w:rFonts w:ascii="Times New Roman Bold" w:hAnsi="Times New Roman Bold"/>
        </w:rPr>
        <w:tab/>
      </w:r>
      <w:r w:rsidRPr="00C86BCE">
        <w:rPr>
          <w:rFonts w:ascii="Times New Roman Bold" w:hAnsi="Times New Roman Bold"/>
        </w:rPr>
        <w:t xml:space="preserve">3. </w:t>
      </w:r>
      <w:r w:rsidRPr="00C86BCE">
        <w:rPr>
          <w:rFonts w:ascii="Times New Roman" w:hAnsi="Times New Roman"/>
        </w:rPr>
        <w:t xml:space="preserve">Smernica Európskeho parlamentu a Rady č. 2013/36/EÚ z 26. júna 2013 o prístupe k činnosti úverových inštitúcií a prudenciálnom dohľade nad úverovými inštitúciami a investičnými spoločnosťami, o zmene smernice 2002/87/ES a o zrušení smerníc 2006/48/ES a 2006/49/ES </w:t>
      </w:r>
      <w:r w:rsidRPr="00C86BCE">
        <w:rPr>
          <w:rFonts w:ascii="Times New Roman Bold" w:hAnsi="Times New Roman Bold"/>
          <w:szCs w:val="19"/>
        </w:rPr>
        <w:t>(Ú. v. EÚ L 176, 27. júna 2013)</w:t>
      </w:r>
      <w:r w:rsidRPr="00C86BCE" w:rsidR="00196BDA">
        <w:rPr>
          <w:rFonts w:ascii="Times New Roman Bold" w:hAnsi="Times New Roman Bold"/>
          <w:szCs w:val="19"/>
        </w:rPr>
        <w:t>.</w:t>
      </w:r>
    </w:p>
    <w:sectPr w:rsidSect="00F42896">
      <w:footnotePr>
        <w:numStart w:val="5"/>
      </w:footnotePr>
      <w:pgSz w:w="11906" w:h="16838"/>
      <w:pgMar w:top="1134" w:right="1134" w:bottom="1134" w:left="113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3A" w:rsidP="00C364A9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3073A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FC" w:rsidP="00E3073A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C3442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BB21FC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FC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063FC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F42896">
      <w:pPr>
        <w:pStyle w:val="FootnoteText"/>
        <w:bidi w:val="0"/>
        <w:jc w:val="both"/>
        <w:rPr>
          <w:rFonts w:ascii="Times New Roman" w:hAnsi="Times New Roman"/>
        </w:rPr>
      </w:pPr>
      <w:r w:rsidRPr="00AB58C9" w:rsidR="00F42896">
        <w:rPr>
          <w:rStyle w:val="FootnoteReference"/>
          <w:rFonts w:ascii="Times New Roman" w:hAnsi="Times New Roman"/>
        </w:rPr>
        <w:t>1)</w:t>
      </w:r>
      <w:r w:rsidRPr="00AB58C9" w:rsidR="00F42896">
        <w:rPr>
          <w:rFonts w:ascii="Times New Roman" w:hAnsi="Times New Roman"/>
        </w:rPr>
        <w:t xml:space="preserve"> </w:t>
      </w:r>
      <w:r w:rsidR="000A7AC0">
        <w:rPr>
          <w:rFonts w:ascii="Times New Roman" w:hAnsi="Times New Roman"/>
        </w:rPr>
        <w:t xml:space="preserve">Napríklad </w:t>
      </w:r>
      <w:r w:rsidRPr="00AC2303" w:rsidR="000A7AC0">
        <w:rPr>
          <w:rFonts w:ascii="Times New Roman" w:hAnsi="Times New Roman"/>
        </w:rPr>
        <w:t>§ 22 ods. 1 písm. a) a b) zákona č. 530/1990 Zb. o dlhopisoch v znení zákona č. 430/2002 Z. z.</w:t>
      </w:r>
      <w:r w:rsidR="000A7AC0">
        <w:rPr>
          <w:rFonts w:ascii="Times New Roman" w:hAnsi="Times New Roman"/>
        </w:rPr>
        <w:t xml:space="preserve">, </w:t>
      </w:r>
      <w:r w:rsidRPr="00AC2303" w:rsidR="000A7AC0">
        <w:rPr>
          <w:rFonts w:ascii="Times New Roman" w:hAnsi="Times New Roman"/>
        </w:rPr>
        <w:t xml:space="preserve">§ </w:t>
      </w:r>
      <w:r w:rsidR="00CE2814">
        <w:rPr>
          <w:rFonts w:ascii="Times New Roman" w:hAnsi="Times New Roman"/>
        </w:rPr>
        <w:t>50</w:t>
      </w:r>
      <w:r w:rsidRPr="00AC2303" w:rsidR="000A7AC0">
        <w:rPr>
          <w:rFonts w:ascii="Times New Roman" w:hAnsi="Times New Roman"/>
        </w:rPr>
        <w:t xml:space="preserve"> ods. 1 písm. a) až </w:t>
      </w:r>
      <w:r w:rsidR="00CE2814">
        <w:rPr>
          <w:rFonts w:ascii="Times New Roman" w:hAnsi="Times New Roman"/>
        </w:rPr>
        <w:t>c</w:t>
      </w:r>
      <w:r w:rsidRPr="00AC2303" w:rsidR="000A7AC0">
        <w:rPr>
          <w:rFonts w:ascii="Times New Roman" w:hAnsi="Times New Roman"/>
        </w:rPr>
        <w:t xml:space="preserve">) a </w:t>
      </w:r>
      <w:r w:rsidR="00CE2814">
        <w:rPr>
          <w:rFonts w:ascii="Times New Roman" w:hAnsi="Times New Roman"/>
        </w:rPr>
        <w:t>e</w:t>
      </w:r>
      <w:r w:rsidRPr="00AC2303" w:rsidR="000A7AC0">
        <w:rPr>
          <w:rFonts w:ascii="Times New Roman" w:hAnsi="Times New Roman"/>
        </w:rPr>
        <w:t xml:space="preserve">) až </w:t>
      </w:r>
      <w:r w:rsidR="00CE2814">
        <w:rPr>
          <w:rFonts w:ascii="Times New Roman" w:hAnsi="Times New Roman"/>
        </w:rPr>
        <w:t>p</w:t>
      </w:r>
      <w:r w:rsidRPr="00AC2303" w:rsidR="000A7AC0">
        <w:rPr>
          <w:rFonts w:ascii="Times New Roman" w:hAnsi="Times New Roman"/>
        </w:rPr>
        <w:t xml:space="preserve">) zákona č. </w:t>
      </w:r>
      <w:r w:rsidR="00CE2814">
        <w:rPr>
          <w:rFonts w:ascii="Times New Roman" w:hAnsi="Times New Roman"/>
        </w:rPr>
        <w:t>483</w:t>
      </w:r>
      <w:r w:rsidRPr="00AC2303" w:rsidR="000A7AC0">
        <w:rPr>
          <w:rFonts w:ascii="Times New Roman" w:hAnsi="Times New Roman"/>
        </w:rPr>
        <w:t xml:space="preserve">/2001 Z. z. o </w:t>
      </w:r>
      <w:r w:rsidR="00CE2814">
        <w:rPr>
          <w:rFonts w:ascii="Times New Roman" w:hAnsi="Times New Roman"/>
        </w:rPr>
        <w:t>bankách</w:t>
      </w:r>
      <w:r w:rsidRPr="00AC2303" w:rsidR="000A7AC0">
        <w:rPr>
          <w:rFonts w:ascii="Times New Roman" w:hAnsi="Times New Roman"/>
        </w:rPr>
        <w:t xml:space="preserve"> a o zmene a doplnení niektorých zákonov v znení neskorších predpisov, § 60 ods. 1 písm. a) až d)</w:t>
      </w:r>
      <w:r w:rsidR="000A7AC0">
        <w:rPr>
          <w:rFonts w:ascii="Times New Roman" w:hAnsi="Times New Roman"/>
        </w:rPr>
        <w:t>,</w:t>
      </w:r>
      <w:r w:rsidRPr="00AC2303" w:rsidR="000A7AC0">
        <w:rPr>
          <w:rFonts w:ascii="Times New Roman" w:hAnsi="Times New Roman"/>
        </w:rPr>
        <w:t xml:space="preserve"> f) a g) zákona č. 429/2002 Z. z. o burze cenných papierov</w:t>
      </w:r>
      <w:r w:rsidR="00CC063B">
        <w:rPr>
          <w:rFonts w:ascii="Times New Roman" w:hAnsi="Times New Roman"/>
        </w:rPr>
        <w:t xml:space="preserve">, </w:t>
      </w:r>
      <w:r w:rsidRPr="00AC2303" w:rsidR="000A7AC0">
        <w:rPr>
          <w:rFonts w:ascii="Times New Roman" w:hAnsi="Times New Roman"/>
        </w:rPr>
        <w:t>§ 106 ods. 1 písm. a) až d)</w:t>
      </w:r>
      <w:r w:rsidR="000A7AC0">
        <w:rPr>
          <w:rFonts w:ascii="Times New Roman" w:hAnsi="Times New Roman"/>
        </w:rPr>
        <w:t>,</w:t>
      </w:r>
      <w:r w:rsidRPr="00AC2303" w:rsidR="000A7AC0">
        <w:rPr>
          <w:rFonts w:ascii="Times New Roman" w:hAnsi="Times New Roman"/>
        </w:rPr>
        <w:t xml:space="preserve"> f) až p) zákona č. 594/2003 Z. z. o kolektívnom investovaní a o zmen</w:t>
      </w:r>
      <w:r w:rsidR="000A7AC0">
        <w:rPr>
          <w:rFonts w:ascii="Times New Roman" w:hAnsi="Times New Roman"/>
        </w:rPr>
        <w:t>e a doplnení niektorých zákonov</w:t>
      </w:r>
      <w:r w:rsidRPr="00AC2303" w:rsidR="000A7AC0">
        <w:rPr>
          <w:rFonts w:ascii="Times New Roman" w:hAnsi="Times New Roman"/>
        </w:rPr>
        <w:t>.</w:t>
      </w:r>
    </w:p>
  </w:footnote>
  <w:footnote w:id="3">
    <w:p w:rsidP="00F42896">
      <w:pPr>
        <w:pStyle w:val="FootnoteText"/>
        <w:bidi w:val="0"/>
        <w:jc w:val="both"/>
        <w:rPr>
          <w:rFonts w:ascii="Times New Roman" w:hAnsi="Times New Roman"/>
        </w:rPr>
      </w:pPr>
      <w:r w:rsidRPr="00AB58C9" w:rsidR="00F42896">
        <w:rPr>
          <w:rStyle w:val="FootnoteReference"/>
          <w:rFonts w:ascii="Times New Roman" w:hAnsi="Times New Roman"/>
        </w:rPr>
        <w:t>2)</w:t>
      </w:r>
      <w:r w:rsidRPr="00AB58C9" w:rsidR="00F42896">
        <w:rPr>
          <w:rFonts w:ascii="Times New Roman" w:hAnsi="Times New Roman"/>
        </w:rPr>
        <w:t xml:space="preserve"> </w:t>
      </w:r>
      <w:r w:rsidRPr="00AC2303" w:rsidR="000A7AC0">
        <w:rPr>
          <w:rFonts w:ascii="Times New Roman" w:hAnsi="Times New Roman"/>
        </w:rPr>
        <w:t>Napríklad § 22 ods. 1 písm. c) a ods. 2 zákona č. 530/1990 Zb. v znení zákona č. 430/2002 Z. z</w:t>
      </w:r>
      <w:r w:rsidR="000A7AC0">
        <w:rPr>
          <w:rFonts w:ascii="Times New Roman" w:hAnsi="Times New Roman"/>
        </w:rPr>
        <w:t>,</w:t>
      </w:r>
      <w:r w:rsidR="00CC063B">
        <w:rPr>
          <w:rFonts w:ascii="Times New Roman" w:hAnsi="Times New Roman"/>
        </w:rPr>
        <w:t xml:space="preserve"> </w:t>
      </w:r>
      <w:r w:rsidRPr="00AC2303" w:rsidR="000A7AC0">
        <w:rPr>
          <w:rFonts w:ascii="Times New Roman" w:hAnsi="Times New Roman"/>
        </w:rPr>
        <w:t xml:space="preserve">§ </w:t>
      </w:r>
      <w:r w:rsidR="00CE2814">
        <w:rPr>
          <w:rFonts w:ascii="Times New Roman" w:hAnsi="Times New Roman"/>
        </w:rPr>
        <w:t>50</w:t>
      </w:r>
      <w:r w:rsidRPr="00AC2303" w:rsidR="000A7AC0">
        <w:rPr>
          <w:rFonts w:ascii="Times New Roman" w:hAnsi="Times New Roman"/>
        </w:rPr>
        <w:t xml:space="preserve"> ods. 1 písm. </w:t>
      </w:r>
      <w:r w:rsidR="00CE2814">
        <w:rPr>
          <w:rFonts w:ascii="Times New Roman" w:hAnsi="Times New Roman"/>
        </w:rPr>
        <w:t>d</w:t>
      </w:r>
      <w:r w:rsidRPr="00AC2303" w:rsidR="000A7AC0">
        <w:rPr>
          <w:rFonts w:ascii="Times New Roman" w:hAnsi="Times New Roman"/>
        </w:rPr>
        <w:t xml:space="preserve">) zákona č. </w:t>
      </w:r>
      <w:r w:rsidR="00CE2814">
        <w:rPr>
          <w:rFonts w:ascii="Times New Roman" w:hAnsi="Times New Roman"/>
        </w:rPr>
        <w:t>483</w:t>
      </w:r>
      <w:r w:rsidRPr="00AC2303" w:rsidR="000A7AC0">
        <w:rPr>
          <w:rFonts w:ascii="Times New Roman" w:hAnsi="Times New Roman"/>
        </w:rPr>
        <w:t>/2001 Z. z., § 60 ods. 1 písm. e) zákona č. 429/2002 Z. z., § 106 ods. 1 písm. e)</w:t>
      </w:r>
      <w:r w:rsidR="00CC063B">
        <w:rPr>
          <w:rFonts w:ascii="Times New Roman" w:hAnsi="Times New Roman"/>
        </w:rPr>
        <w:t xml:space="preserve"> a ods. 5 zákona č. 594/2003 Z. </w:t>
      </w:r>
      <w:r w:rsidRPr="00AC2303" w:rsidR="000A7AC0">
        <w:rPr>
          <w:rFonts w:ascii="Times New Roman" w:hAnsi="Times New Roman"/>
        </w:rPr>
        <w:t>z</w:t>
      </w:r>
      <w:r w:rsidR="000A7AC0">
        <w:rPr>
          <w:rFonts w:ascii="Times New Roman" w:hAnsi="Times New Roman"/>
        </w:rPr>
        <w:t>,</w:t>
      </w:r>
      <w:r w:rsidRPr="00AC2303" w:rsidR="000A7AC0">
        <w:rPr>
          <w:rFonts w:ascii="Times New Roman" w:hAnsi="Times New Roman"/>
        </w:rPr>
        <w:t xml:space="preserve"> § 38 zákona č. 747/2004 Z. z. o dohľade nad finančným trhom a o zmen</w:t>
      </w:r>
      <w:r w:rsidR="003F12F2">
        <w:rPr>
          <w:rFonts w:ascii="Times New Roman" w:hAnsi="Times New Roman"/>
        </w:rPr>
        <w:t>e a doplnení niektorých zákonov.</w:t>
      </w:r>
    </w:p>
  </w:footnote>
  <w:footnote w:id="4">
    <w:p w:rsidP="00F6555E">
      <w:pPr>
        <w:pStyle w:val="FootnoteText"/>
        <w:bidi w:val="0"/>
        <w:jc w:val="both"/>
        <w:rPr>
          <w:rFonts w:ascii="Times New Roman" w:hAnsi="Times New Roman"/>
        </w:rPr>
      </w:pPr>
      <w:r w:rsidRPr="003F12F2" w:rsidR="00F6555E">
        <w:rPr>
          <w:rStyle w:val="FootnoteReference"/>
          <w:rFonts w:ascii="Times New Roman" w:hAnsi="Times New Roman"/>
        </w:rPr>
        <w:t>3)</w:t>
      </w:r>
      <w:r w:rsidRPr="003F12F2" w:rsidR="00F6555E">
        <w:rPr>
          <w:rFonts w:ascii="Times New Roman" w:hAnsi="Times New Roman"/>
        </w:rPr>
        <w:t xml:space="preserve"> Nariadenie Komisie (ES) č. 1725/2003 z 29. septembra 2003, ktorým sa prijímajú určité medzinárodné účtovné štandardy v súlade s nariadením Európskeho parlamentu a Rady (ES) č. 1606/2002 (Mimoriadne vydanie Ú. v. EÚ, kap. 13/zv. 35) v platnom znení.</w:t>
      </w:r>
    </w:p>
  </w:footnote>
  <w:footnote w:id="5">
    <w:p w:rsidP="00872CB9">
      <w:pPr>
        <w:pStyle w:val="FootnoteText"/>
        <w:bidi w:val="0"/>
        <w:jc w:val="both"/>
        <w:rPr>
          <w:rFonts w:ascii="Times New Roman" w:hAnsi="Times New Roman"/>
        </w:rPr>
      </w:pPr>
      <w:r w:rsidRPr="00C86BCE" w:rsidR="00872CB9">
        <w:rPr>
          <w:rStyle w:val="FootnoteReference"/>
          <w:rFonts w:ascii="Times New Roman" w:hAnsi="Times New Roman"/>
        </w:rPr>
        <w:t>4)</w:t>
      </w:r>
      <w:r w:rsidRPr="00C86BCE" w:rsidR="00872CB9">
        <w:rPr>
          <w:rFonts w:ascii="Times New Roman" w:hAnsi="Times New Roman"/>
        </w:rPr>
        <w:t xml:space="preserve"> </w:t>
      </w:r>
      <w:hyperlink r:id="rId1" w:tgtFrame="_blank" w:tooltip=" [nové okno/new window]" w:history="1">
        <w:r w:rsidRPr="00C86BCE" w:rsidR="00872CB9">
          <w:rPr>
            <w:rStyle w:val="Hyperlink"/>
            <w:rFonts w:ascii="Times New Roman" w:hAnsi="Times New Roman"/>
            <w:color w:val="000000"/>
            <w:u w:val="none"/>
          </w:rPr>
          <w:t>Opatrenie Národnej banky Slovenska z</w:t>
        </w:r>
        <w:r w:rsidRPr="00C86BCE" w:rsidR="00F76B09">
          <w:rPr>
            <w:rStyle w:val="Hyperlink"/>
            <w:rFonts w:ascii="Times New Roman" w:hAnsi="Times New Roman"/>
            <w:color w:val="000000"/>
            <w:u w:val="none"/>
          </w:rPr>
          <w:t xml:space="preserve"> ...</w:t>
        </w:r>
        <w:r w:rsidRPr="00C86BCE" w:rsidR="0035279B">
          <w:rPr>
            <w:rStyle w:val="Hyperlink"/>
            <w:rFonts w:ascii="Times New Roman" w:hAnsi="Times New Roman"/>
            <w:color w:val="000000"/>
            <w:u w:val="none"/>
          </w:rPr>
          <w:t xml:space="preserve"> č. X / 201</w:t>
        </w:r>
        <w:r w:rsidRPr="00C86BCE" w:rsidR="003A6049">
          <w:rPr>
            <w:rStyle w:val="Hyperlink"/>
            <w:rFonts w:ascii="Times New Roman" w:hAnsi="Times New Roman"/>
            <w:color w:val="000000"/>
            <w:u w:val="none"/>
          </w:rPr>
          <w:t>4</w:t>
        </w:r>
      </w:hyperlink>
      <w:r w:rsidRPr="00C86BCE" w:rsidR="00872CB9">
        <w:rPr>
          <w:rFonts w:ascii="Times New Roman" w:hAnsi="Times New Roman"/>
          <w:color w:val="000000"/>
        </w:rPr>
        <w:t xml:space="preserve"> o predkladaní výkazov, hlásení a iných správ banka</w:t>
      </w:r>
      <w:r w:rsidRPr="00C86BCE" w:rsidR="0035279B">
        <w:rPr>
          <w:rFonts w:ascii="Times New Roman" w:hAnsi="Times New Roman"/>
          <w:color w:val="000000"/>
        </w:rPr>
        <w:t xml:space="preserve">mi, pobočkami </w:t>
      </w:r>
      <w:r w:rsidRPr="00C86BCE" w:rsidR="003A6049">
        <w:rPr>
          <w:rFonts w:ascii="Times New Roman" w:hAnsi="Times New Roman"/>
          <w:color w:val="000000"/>
        </w:rPr>
        <w:t xml:space="preserve">zahraničných bánk </w:t>
      </w:r>
      <w:r w:rsidRPr="00C86BCE" w:rsidR="0035279B">
        <w:rPr>
          <w:rFonts w:ascii="Times New Roman" w:hAnsi="Times New Roman"/>
          <w:color w:val="000000"/>
        </w:rPr>
        <w:t xml:space="preserve"> na účely </w:t>
      </w:r>
      <w:r w:rsidRPr="00C86BCE" w:rsidR="00872CB9">
        <w:rPr>
          <w:rFonts w:ascii="Times New Roman" w:hAnsi="Times New Roman"/>
          <w:color w:val="000000"/>
        </w:rPr>
        <w:t xml:space="preserve"> vykonávania dohľadu</w:t>
      </w:r>
      <w:r w:rsidRPr="00C86BCE" w:rsidR="0035279B">
        <w:rPr>
          <w:rFonts w:ascii="Times New Roman" w:hAnsi="Times New Roman"/>
          <w:color w:val="000000"/>
        </w:rPr>
        <w:t xml:space="preserve"> </w:t>
      </w:r>
      <w:r w:rsidRPr="00C86BCE" w:rsidR="00BE1EC8">
        <w:rPr>
          <w:rFonts w:ascii="Times New Roman" w:hAnsi="Times New Roman"/>
        </w:rPr>
        <w:t xml:space="preserve">(oznámenie č. </w:t>
      </w:r>
      <w:r w:rsidRPr="00C86BCE" w:rsidR="00B40332">
        <w:rPr>
          <w:rFonts w:ascii="Times New Roman" w:hAnsi="Times New Roman"/>
        </w:rPr>
        <w:t>... / 201</w:t>
      </w:r>
      <w:r w:rsidRPr="00C86BCE" w:rsidR="003A6049">
        <w:rPr>
          <w:rFonts w:ascii="Times New Roman" w:hAnsi="Times New Roman"/>
        </w:rPr>
        <w:t>4</w:t>
      </w:r>
      <w:r w:rsidRPr="00C86BCE" w:rsidR="00BE1EC8">
        <w:rPr>
          <w:rFonts w:ascii="Times New Roman" w:hAnsi="Times New Roman"/>
        </w:rPr>
        <w:t>).</w:t>
      </w:r>
    </w:p>
  </w:footnote>
  <w:footnote w:id="6">
    <w:p w:rsidP="00A530F2">
      <w:pPr>
        <w:pStyle w:val="FootnoteText"/>
        <w:bidi w:val="0"/>
        <w:jc w:val="both"/>
        <w:rPr>
          <w:rFonts w:ascii="Times New Roman" w:hAnsi="Times New Roman"/>
        </w:rPr>
      </w:pPr>
      <w:r w:rsidRPr="00C86BCE" w:rsidR="009F0A97">
        <w:rPr>
          <w:rStyle w:val="FootnoteReference"/>
          <w:rFonts w:ascii="Times New Roman" w:hAnsi="Times New Roman"/>
        </w:rPr>
        <w:footnoteRef/>
      </w:r>
      <w:r w:rsidRPr="00C86BCE" w:rsidR="0050664D">
        <w:rPr>
          <w:rFonts w:ascii="Times New Roman" w:hAnsi="Times New Roman"/>
          <w:vertAlign w:val="superscript"/>
        </w:rPr>
        <w:t>)</w:t>
      </w:r>
      <w:r w:rsidRPr="00C86BCE" w:rsidR="009F0A97">
        <w:rPr>
          <w:rFonts w:ascii="Times New Roman" w:hAnsi="Times New Roman"/>
        </w:rPr>
        <w:t xml:space="preserve"> Článok 112 Nariadenia Európskeho parlamentu a Rady EÚ č. 575/2013 z 26. júna 2013 o prudenciálnych požiadavkách na úverové inštitúcie a investičné spoločnosti a o zmene nariadenia (EÚ) č. 648/2012.</w:t>
      </w:r>
    </w:p>
  </w:footnote>
  <w:footnote w:id="7">
    <w:p>
      <w:pPr>
        <w:pStyle w:val="FootnoteText"/>
        <w:bidi w:val="0"/>
        <w:rPr>
          <w:rFonts w:ascii="Times New Roman" w:hAnsi="Times New Roman"/>
        </w:rPr>
      </w:pPr>
      <w:r w:rsidR="005F5C50">
        <w:rPr>
          <w:rStyle w:val="FootnoteReference"/>
          <w:rFonts w:ascii="Times New Roman" w:hAnsi="Times New Roman"/>
        </w:rPr>
        <w:footnoteRef/>
      </w:r>
      <w:r w:rsidR="0050664D">
        <w:rPr>
          <w:rFonts w:ascii="Times New Roman" w:hAnsi="Times New Roman"/>
          <w:vertAlign w:val="superscript"/>
        </w:rPr>
        <w:t>)</w:t>
      </w:r>
      <w:r w:rsidR="005F5C50">
        <w:rPr>
          <w:rFonts w:ascii="Times New Roman" w:hAnsi="Times New Roman"/>
        </w:rPr>
        <w:t xml:space="preserve"> </w:t>
      </w:r>
      <w:r w:rsidRPr="004F3936" w:rsidR="005A1DE7">
        <w:rPr>
          <w:rFonts w:ascii="Times New Roman" w:hAnsi="Times New Roman"/>
        </w:rPr>
        <w:t>Zákon Národnej rady Slovenskej republiky č. 270/1995 Z.</w:t>
      </w:r>
      <w:r w:rsidR="005A1DE7">
        <w:rPr>
          <w:rFonts w:ascii="Times New Roman" w:hAnsi="Times New Roman"/>
        </w:rPr>
        <w:t xml:space="preserve"> </w:t>
      </w:r>
      <w:r w:rsidRPr="004F3936" w:rsidR="005A1DE7">
        <w:rPr>
          <w:rFonts w:ascii="Times New Roman" w:hAnsi="Times New Roman"/>
        </w:rPr>
        <w:t>z. o štátnom jazyku v znení neskorších predpisov.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9"/>
  <w:hyphenationZone w:val="425"/>
  <w:doNotHyphenateCaps/>
  <w:characterSpacingControl w:val="doNotCompress"/>
  <w:doNotValidateAgainstSchema/>
  <w:doNotDemarcateInvalidXml/>
  <w:footnotePr>
    <w:numStart w:val="5"/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EF69CF"/>
    <w:rsid w:val="00000887"/>
    <w:rsid w:val="00004011"/>
    <w:rsid w:val="00020B0C"/>
    <w:rsid w:val="00020E0D"/>
    <w:rsid w:val="0002655E"/>
    <w:rsid w:val="00032714"/>
    <w:rsid w:val="00043E73"/>
    <w:rsid w:val="00046CB2"/>
    <w:rsid w:val="000508C3"/>
    <w:rsid w:val="00052111"/>
    <w:rsid w:val="00055417"/>
    <w:rsid w:val="00057A5F"/>
    <w:rsid w:val="00057E20"/>
    <w:rsid w:val="00062AFF"/>
    <w:rsid w:val="00063FCD"/>
    <w:rsid w:val="00066830"/>
    <w:rsid w:val="000865A0"/>
    <w:rsid w:val="00086E45"/>
    <w:rsid w:val="000938F1"/>
    <w:rsid w:val="000A4626"/>
    <w:rsid w:val="000A6971"/>
    <w:rsid w:val="000A7AC0"/>
    <w:rsid w:val="000B0253"/>
    <w:rsid w:val="000B772E"/>
    <w:rsid w:val="000C4E57"/>
    <w:rsid w:val="000D2203"/>
    <w:rsid w:val="000D496A"/>
    <w:rsid w:val="000D4BC1"/>
    <w:rsid w:val="000D6D49"/>
    <w:rsid w:val="000E5AEF"/>
    <w:rsid w:val="000F0D40"/>
    <w:rsid w:val="000F5625"/>
    <w:rsid w:val="00112C47"/>
    <w:rsid w:val="00120014"/>
    <w:rsid w:val="001261F4"/>
    <w:rsid w:val="0012703E"/>
    <w:rsid w:val="00130E00"/>
    <w:rsid w:val="001348DC"/>
    <w:rsid w:val="00135082"/>
    <w:rsid w:val="00135A13"/>
    <w:rsid w:val="001369EA"/>
    <w:rsid w:val="00137CC0"/>
    <w:rsid w:val="0014143D"/>
    <w:rsid w:val="00142136"/>
    <w:rsid w:val="00150571"/>
    <w:rsid w:val="001517E3"/>
    <w:rsid w:val="00153280"/>
    <w:rsid w:val="00154699"/>
    <w:rsid w:val="001604FB"/>
    <w:rsid w:val="0017073E"/>
    <w:rsid w:val="001855D7"/>
    <w:rsid w:val="00196BDA"/>
    <w:rsid w:val="001B6A2D"/>
    <w:rsid w:val="001B6A5A"/>
    <w:rsid w:val="001C1EC9"/>
    <w:rsid w:val="001C707D"/>
    <w:rsid w:val="001E53EB"/>
    <w:rsid w:val="001F6990"/>
    <w:rsid w:val="00200F02"/>
    <w:rsid w:val="0020132B"/>
    <w:rsid w:val="00201DF9"/>
    <w:rsid w:val="0021023C"/>
    <w:rsid w:val="00210D7A"/>
    <w:rsid w:val="002170EC"/>
    <w:rsid w:val="00227DE7"/>
    <w:rsid w:val="00240A15"/>
    <w:rsid w:val="002435EA"/>
    <w:rsid w:val="00243A42"/>
    <w:rsid w:val="00261101"/>
    <w:rsid w:val="00261617"/>
    <w:rsid w:val="00261D2B"/>
    <w:rsid w:val="00265EA0"/>
    <w:rsid w:val="0026616E"/>
    <w:rsid w:val="0027746A"/>
    <w:rsid w:val="00282021"/>
    <w:rsid w:val="0029049E"/>
    <w:rsid w:val="002A079A"/>
    <w:rsid w:val="002B5B1D"/>
    <w:rsid w:val="002D0114"/>
    <w:rsid w:val="002D06A4"/>
    <w:rsid w:val="002D44D8"/>
    <w:rsid w:val="002E2E79"/>
    <w:rsid w:val="002E49D3"/>
    <w:rsid w:val="002E54DE"/>
    <w:rsid w:val="002F2202"/>
    <w:rsid w:val="002F7D24"/>
    <w:rsid w:val="003065D2"/>
    <w:rsid w:val="00311423"/>
    <w:rsid w:val="0031247F"/>
    <w:rsid w:val="00317154"/>
    <w:rsid w:val="003214CC"/>
    <w:rsid w:val="00326A11"/>
    <w:rsid w:val="00335462"/>
    <w:rsid w:val="00343497"/>
    <w:rsid w:val="00346C7E"/>
    <w:rsid w:val="00347807"/>
    <w:rsid w:val="00350AD6"/>
    <w:rsid w:val="00351F69"/>
    <w:rsid w:val="0035279B"/>
    <w:rsid w:val="00353422"/>
    <w:rsid w:val="0036130E"/>
    <w:rsid w:val="00365789"/>
    <w:rsid w:val="003662CD"/>
    <w:rsid w:val="00370AC9"/>
    <w:rsid w:val="00376ED5"/>
    <w:rsid w:val="003863EB"/>
    <w:rsid w:val="003A0596"/>
    <w:rsid w:val="003A3B54"/>
    <w:rsid w:val="003A6049"/>
    <w:rsid w:val="003C22C5"/>
    <w:rsid w:val="003C7EEA"/>
    <w:rsid w:val="003D7388"/>
    <w:rsid w:val="003D74A1"/>
    <w:rsid w:val="003F0B8B"/>
    <w:rsid w:val="003F12F2"/>
    <w:rsid w:val="00423658"/>
    <w:rsid w:val="00430D00"/>
    <w:rsid w:val="00432B72"/>
    <w:rsid w:val="00441C67"/>
    <w:rsid w:val="004435A4"/>
    <w:rsid w:val="00447846"/>
    <w:rsid w:val="0045037A"/>
    <w:rsid w:val="00453CDE"/>
    <w:rsid w:val="004575D4"/>
    <w:rsid w:val="00460133"/>
    <w:rsid w:val="004644E5"/>
    <w:rsid w:val="00466AEB"/>
    <w:rsid w:val="00474098"/>
    <w:rsid w:val="00476417"/>
    <w:rsid w:val="004868DA"/>
    <w:rsid w:val="00491ADA"/>
    <w:rsid w:val="00495DC5"/>
    <w:rsid w:val="004A0695"/>
    <w:rsid w:val="004A0F17"/>
    <w:rsid w:val="004B1CF1"/>
    <w:rsid w:val="004B77CE"/>
    <w:rsid w:val="004C0F85"/>
    <w:rsid w:val="004C1E2B"/>
    <w:rsid w:val="004C4429"/>
    <w:rsid w:val="004D2AF0"/>
    <w:rsid w:val="004D2B66"/>
    <w:rsid w:val="004D6FE1"/>
    <w:rsid w:val="004E3DB9"/>
    <w:rsid w:val="004E5991"/>
    <w:rsid w:val="004F354E"/>
    <w:rsid w:val="004F3936"/>
    <w:rsid w:val="00500326"/>
    <w:rsid w:val="0050595E"/>
    <w:rsid w:val="0050664D"/>
    <w:rsid w:val="0051046E"/>
    <w:rsid w:val="005431B4"/>
    <w:rsid w:val="00576CCD"/>
    <w:rsid w:val="005770AC"/>
    <w:rsid w:val="0058090A"/>
    <w:rsid w:val="005833BB"/>
    <w:rsid w:val="00583CFF"/>
    <w:rsid w:val="005A17ED"/>
    <w:rsid w:val="005A1DE7"/>
    <w:rsid w:val="005A2165"/>
    <w:rsid w:val="005A7E64"/>
    <w:rsid w:val="005B0BF5"/>
    <w:rsid w:val="005B3809"/>
    <w:rsid w:val="005C1F9B"/>
    <w:rsid w:val="005F3D23"/>
    <w:rsid w:val="005F5C50"/>
    <w:rsid w:val="005F638D"/>
    <w:rsid w:val="006107DB"/>
    <w:rsid w:val="00613A5A"/>
    <w:rsid w:val="0062788E"/>
    <w:rsid w:val="00643A29"/>
    <w:rsid w:val="006451A8"/>
    <w:rsid w:val="0065212C"/>
    <w:rsid w:val="00653247"/>
    <w:rsid w:val="006553DE"/>
    <w:rsid w:val="0067221B"/>
    <w:rsid w:val="006801A6"/>
    <w:rsid w:val="00680571"/>
    <w:rsid w:val="006807DB"/>
    <w:rsid w:val="00681722"/>
    <w:rsid w:val="00685B4F"/>
    <w:rsid w:val="0068654C"/>
    <w:rsid w:val="006A3705"/>
    <w:rsid w:val="006A3D8D"/>
    <w:rsid w:val="006A613B"/>
    <w:rsid w:val="006B6D49"/>
    <w:rsid w:val="006B6EA7"/>
    <w:rsid w:val="006B6F4A"/>
    <w:rsid w:val="006C5557"/>
    <w:rsid w:val="006D345F"/>
    <w:rsid w:val="006D6C1E"/>
    <w:rsid w:val="006E79FE"/>
    <w:rsid w:val="00702DBB"/>
    <w:rsid w:val="00703994"/>
    <w:rsid w:val="00714814"/>
    <w:rsid w:val="00721C2F"/>
    <w:rsid w:val="00726FC8"/>
    <w:rsid w:val="007371E0"/>
    <w:rsid w:val="0074594D"/>
    <w:rsid w:val="00747810"/>
    <w:rsid w:val="00752EB2"/>
    <w:rsid w:val="007617BC"/>
    <w:rsid w:val="00761EAC"/>
    <w:rsid w:val="00767704"/>
    <w:rsid w:val="007728A3"/>
    <w:rsid w:val="0078178F"/>
    <w:rsid w:val="0078535E"/>
    <w:rsid w:val="00785DF4"/>
    <w:rsid w:val="00794E0E"/>
    <w:rsid w:val="007D2753"/>
    <w:rsid w:val="007D41F3"/>
    <w:rsid w:val="0081057D"/>
    <w:rsid w:val="00812A6F"/>
    <w:rsid w:val="00835B0D"/>
    <w:rsid w:val="00845D9E"/>
    <w:rsid w:val="008608D4"/>
    <w:rsid w:val="008624E6"/>
    <w:rsid w:val="008641C4"/>
    <w:rsid w:val="00864EDB"/>
    <w:rsid w:val="00872CB9"/>
    <w:rsid w:val="0087370F"/>
    <w:rsid w:val="00873B0A"/>
    <w:rsid w:val="00874D9F"/>
    <w:rsid w:val="00877B02"/>
    <w:rsid w:val="008844C9"/>
    <w:rsid w:val="00890F4C"/>
    <w:rsid w:val="00890FFC"/>
    <w:rsid w:val="00893BE1"/>
    <w:rsid w:val="00893E92"/>
    <w:rsid w:val="008A5CA0"/>
    <w:rsid w:val="008B18AE"/>
    <w:rsid w:val="008C368C"/>
    <w:rsid w:val="008F04ED"/>
    <w:rsid w:val="008F08B8"/>
    <w:rsid w:val="008F24A9"/>
    <w:rsid w:val="008F7176"/>
    <w:rsid w:val="00907A5B"/>
    <w:rsid w:val="00943119"/>
    <w:rsid w:val="0094603B"/>
    <w:rsid w:val="0095139F"/>
    <w:rsid w:val="00967C69"/>
    <w:rsid w:val="00973358"/>
    <w:rsid w:val="00974F68"/>
    <w:rsid w:val="0098476D"/>
    <w:rsid w:val="00991BB6"/>
    <w:rsid w:val="00995E68"/>
    <w:rsid w:val="009A02BC"/>
    <w:rsid w:val="009A33F8"/>
    <w:rsid w:val="009A5489"/>
    <w:rsid w:val="009C2C44"/>
    <w:rsid w:val="009C3802"/>
    <w:rsid w:val="009D0582"/>
    <w:rsid w:val="009D6135"/>
    <w:rsid w:val="009E23D1"/>
    <w:rsid w:val="009F0A97"/>
    <w:rsid w:val="009F1225"/>
    <w:rsid w:val="009F70A4"/>
    <w:rsid w:val="00A06FAE"/>
    <w:rsid w:val="00A176FB"/>
    <w:rsid w:val="00A23FE6"/>
    <w:rsid w:val="00A30D46"/>
    <w:rsid w:val="00A32C7B"/>
    <w:rsid w:val="00A51429"/>
    <w:rsid w:val="00A51B29"/>
    <w:rsid w:val="00A530F2"/>
    <w:rsid w:val="00A6631B"/>
    <w:rsid w:val="00A66D4B"/>
    <w:rsid w:val="00A7324A"/>
    <w:rsid w:val="00A74962"/>
    <w:rsid w:val="00A85419"/>
    <w:rsid w:val="00A87343"/>
    <w:rsid w:val="00A87488"/>
    <w:rsid w:val="00AA2379"/>
    <w:rsid w:val="00AA5F6D"/>
    <w:rsid w:val="00AB58C9"/>
    <w:rsid w:val="00AC205D"/>
    <w:rsid w:val="00AC2303"/>
    <w:rsid w:val="00AC3883"/>
    <w:rsid w:val="00AE05E4"/>
    <w:rsid w:val="00AE114F"/>
    <w:rsid w:val="00AE11FE"/>
    <w:rsid w:val="00AE58D7"/>
    <w:rsid w:val="00AF532F"/>
    <w:rsid w:val="00B009EA"/>
    <w:rsid w:val="00B00E59"/>
    <w:rsid w:val="00B04ED8"/>
    <w:rsid w:val="00B06386"/>
    <w:rsid w:val="00B10E5D"/>
    <w:rsid w:val="00B25FA0"/>
    <w:rsid w:val="00B27695"/>
    <w:rsid w:val="00B30010"/>
    <w:rsid w:val="00B40332"/>
    <w:rsid w:val="00B40ADD"/>
    <w:rsid w:val="00B4204B"/>
    <w:rsid w:val="00B57219"/>
    <w:rsid w:val="00B573E0"/>
    <w:rsid w:val="00B633F7"/>
    <w:rsid w:val="00B75DB1"/>
    <w:rsid w:val="00B816CE"/>
    <w:rsid w:val="00B854AC"/>
    <w:rsid w:val="00BB21FC"/>
    <w:rsid w:val="00BC3EED"/>
    <w:rsid w:val="00BE0801"/>
    <w:rsid w:val="00BE1EC8"/>
    <w:rsid w:val="00BE5DC3"/>
    <w:rsid w:val="00BF13BE"/>
    <w:rsid w:val="00BF4931"/>
    <w:rsid w:val="00C02632"/>
    <w:rsid w:val="00C20951"/>
    <w:rsid w:val="00C327B5"/>
    <w:rsid w:val="00C3488F"/>
    <w:rsid w:val="00C364A9"/>
    <w:rsid w:val="00C403CE"/>
    <w:rsid w:val="00C43552"/>
    <w:rsid w:val="00C4794D"/>
    <w:rsid w:val="00C52E3E"/>
    <w:rsid w:val="00C60CB9"/>
    <w:rsid w:val="00C70D3F"/>
    <w:rsid w:val="00C75B62"/>
    <w:rsid w:val="00C76525"/>
    <w:rsid w:val="00C8014D"/>
    <w:rsid w:val="00C848CD"/>
    <w:rsid w:val="00C86BCE"/>
    <w:rsid w:val="00CB47F1"/>
    <w:rsid w:val="00CB49FE"/>
    <w:rsid w:val="00CB5FAD"/>
    <w:rsid w:val="00CB7D3F"/>
    <w:rsid w:val="00CC063B"/>
    <w:rsid w:val="00CC2A6C"/>
    <w:rsid w:val="00CD7FDF"/>
    <w:rsid w:val="00CE2814"/>
    <w:rsid w:val="00D0093E"/>
    <w:rsid w:val="00D01510"/>
    <w:rsid w:val="00D051B1"/>
    <w:rsid w:val="00D06BC7"/>
    <w:rsid w:val="00D21AC2"/>
    <w:rsid w:val="00D27B65"/>
    <w:rsid w:val="00D33C20"/>
    <w:rsid w:val="00D44789"/>
    <w:rsid w:val="00D55D32"/>
    <w:rsid w:val="00D61CD3"/>
    <w:rsid w:val="00D64E2B"/>
    <w:rsid w:val="00D65032"/>
    <w:rsid w:val="00D65D3A"/>
    <w:rsid w:val="00D854D8"/>
    <w:rsid w:val="00D90A91"/>
    <w:rsid w:val="00D939FB"/>
    <w:rsid w:val="00D957B5"/>
    <w:rsid w:val="00DA0A1D"/>
    <w:rsid w:val="00DB13C2"/>
    <w:rsid w:val="00DB2A09"/>
    <w:rsid w:val="00DB52B3"/>
    <w:rsid w:val="00DC646B"/>
    <w:rsid w:val="00DD1F22"/>
    <w:rsid w:val="00DD66E4"/>
    <w:rsid w:val="00DD7DF3"/>
    <w:rsid w:val="00DE6A95"/>
    <w:rsid w:val="00DF474B"/>
    <w:rsid w:val="00DF4BB9"/>
    <w:rsid w:val="00DF70CA"/>
    <w:rsid w:val="00DF73E4"/>
    <w:rsid w:val="00E04D77"/>
    <w:rsid w:val="00E12C0E"/>
    <w:rsid w:val="00E15AEA"/>
    <w:rsid w:val="00E2715E"/>
    <w:rsid w:val="00E3073A"/>
    <w:rsid w:val="00E31CB2"/>
    <w:rsid w:val="00E425F2"/>
    <w:rsid w:val="00E504BE"/>
    <w:rsid w:val="00E532A8"/>
    <w:rsid w:val="00E54E45"/>
    <w:rsid w:val="00E65B8F"/>
    <w:rsid w:val="00E72ABF"/>
    <w:rsid w:val="00E800CB"/>
    <w:rsid w:val="00E83CF5"/>
    <w:rsid w:val="00E83D10"/>
    <w:rsid w:val="00E9395D"/>
    <w:rsid w:val="00E93C17"/>
    <w:rsid w:val="00EA0292"/>
    <w:rsid w:val="00EA2235"/>
    <w:rsid w:val="00EA7757"/>
    <w:rsid w:val="00EB248E"/>
    <w:rsid w:val="00EB34B8"/>
    <w:rsid w:val="00EC1017"/>
    <w:rsid w:val="00ED0074"/>
    <w:rsid w:val="00ED3DBC"/>
    <w:rsid w:val="00ED7F28"/>
    <w:rsid w:val="00EF4D48"/>
    <w:rsid w:val="00EF58B0"/>
    <w:rsid w:val="00EF5BC1"/>
    <w:rsid w:val="00EF69CF"/>
    <w:rsid w:val="00F06416"/>
    <w:rsid w:val="00F06CA1"/>
    <w:rsid w:val="00F07D54"/>
    <w:rsid w:val="00F13CCA"/>
    <w:rsid w:val="00F174B2"/>
    <w:rsid w:val="00F21313"/>
    <w:rsid w:val="00F2206F"/>
    <w:rsid w:val="00F418B4"/>
    <w:rsid w:val="00F42896"/>
    <w:rsid w:val="00F55389"/>
    <w:rsid w:val="00F6555E"/>
    <w:rsid w:val="00F73945"/>
    <w:rsid w:val="00F76B09"/>
    <w:rsid w:val="00F804E2"/>
    <w:rsid w:val="00F82DEA"/>
    <w:rsid w:val="00F83EB8"/>
    <w:rsid w:val="00F8716C"/>
    <w:rsid w:val="00F9401C"/>
    <w:rsid w:val="00F946E1"/>
    <w:rsid w:val="00FA5A0D"/>
    <w:rsid w:val="00FA6E33"/>
    <w:rsid w:val="00FB2468"/>
    <w:rsid w:val="00FB2644"/>
    <w:rsid w:val="00FC3442"/>
    <w:rsid w:val="00FD2000"/>
    <w:rsid w:val="00FD3D4C"/>
    <w:rsid w:val="00FD68AC"/>
    <w:rsid w:val="00FE1AB9"/>
    <w:rsid w:val="00FE3925"/>
    <w:rsid w:val="00FF0A1B"/>
    <w:rsid w:val="00FF64B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FD68AC"/>
    <w:pPr>
      <w:jc w:val="lef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57219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Strong">
    <w:name w:val="Strong"/>
    <w:basedOn w:val="DefaultParagraphFont"/>
    <w:uiPriority w:val="99"/>
    <w:qFormat/>
    <w:rsid w:val="00967C69"/>
    <w:rPr>
      <w:rFonts w:cs="Times New Roman"/>
      <w:b/>
      <w:bCs/>
      <w:rtl w:val="0"/>
      <w:cs w:val="0"/>
    </w:rPr>
  </w:style>
  <w:style w:type="character" w:styleId="Hyperlink">
    <w:name w:val="Hyperlink"/>
    <w:basedOn w:val="DefaultParagraphFont"/>
    <w:uiPriority w:val="99"/>
    <w:rsid w:val="00967C69"/>
    <w:rPr>
      <w:rFonts w:cs="Times New Roman"/>
      <w:color w:val="0000FF"/>
      <w:u w:val="single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F42896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42896"/>
    <w:rPr>
      <w:rFonts w:cs="Times New Roman"/>
      <w:vertAlign w:val="superscript"/>
      <w:rtl w:val="0"/>
      <w:cs w:val="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BB21FC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uiPriority w:val="99"/>
    <w:rsid w:val="00BB21FC"/>
    <w:rPr>
      <w:rFonts w:cs="Times New Roman"/>
      <w:rtl w:val="0"/>
      <w:cs w:val="0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x-none" w:eastAsia="sk-SK"/>
    </w:rPr>
  </w:style>
  <w:style w:type="table" w:styleId="TableGrid">
    <w:name w:val="Table Grid"/>
    <w:basedOn w:val="TableNormal"/>
    <w:uiPriority w:val="99"/>
    <w:rsid w:val="00066830"/>
    <w:pPr>
      <w:spacing w:after="0" w:line="240" w:lineRule="auto"/>
    </w:pPr>
    <w:rPr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uiPriority w:val="99"/>
    <w:rsid w:val="00EA0292"/>
    <w:pPr>
      <w:spacing w:after="120"/>
      <w:ind w:firstLine="567"/>
      <w:jc w:val="both"/>
    </w:pPr>
    <w:rPr>
      <w:lang w:eastAsia="en-US"/>
    </w:rPr>
  </w:style>
  <w:style w:type="paragraph" w:customStyle="1" w:styleId="Point4">
    <w:name w:val="Point 4"/>
    <w:basedOn w:val="Normal"/>
    <w:uiPriority w:val="99"/>
    <w:rsid w:val="008624E6"/>
    <w:pPr>
      <w:spacing w:before="120" w:after="120" w:line="360" w:lineRule="auto"/>
      <w:ind w:left="3118" w:hanging="567"/>
      <w:jc w:val="left"/>
    </w:pPr>
    <w:rPr>
      <w:lang w:eastAsia="en-US"/>
    </w:rPr>
  </w:style>
  <w:style w:type="paragraph" w:customStyle="1" w:styleId="CM4">
    <w:name w:val="CM4"/>
    <w:basedOn w:val="Default"/>
    <w:next w:val="Default"/>
    <w:uiPriority w:val="99"/>
    <w:rsid w:val="008624E6"/>
    <w:pPr>
      <w:jc w:val="left"/>
    </w:pPr>
    <w:rPr>
      <w:rFonts w:ascii="EUAlbertina" w:hAnsi="EUAlbertina" w:cs="EUAlbertina"/>
      <w:color w:val="auto"/>
    </w:rPr>
  </w:style>
  <w:style w:type="paragraph" w:customStyle="1" w:styleId="PointDouble4">
    <w:name w:val="PointDouble 4"/>
    <w:basedOn w:val="Normal"/>
    <w:uiPriority w:val="99"/>
    <w:rsid w:val="0067221B"/>
    <w:pPr>
      <w:tabs>
        <w:tab w:val="left" w:pos="3118"/>
      </w:tabs>
      <w:spacing w:before="120" w:after="120" w:line="360" w:lineRule="auto"/>
      <w:ind w:left="3685" w:hanging="1134"/>
      <w:jc w:val="left"/>
    </w:pPr>
    <w:rPr>
      <w:lang w:eastAsia="en-US"/>
    </w:rPr>
  </w:style>
  <w:style w:type="paragraph" w:styleId="BodyText">
    <w:name w:val="Body Text"/>
    <w:basedOn w:val="Normal"/>
    <w:link w:val="ZkladntextChar"/>
    <w:uiPriority w:val="99"/>
    <w:rsid w:val="00E72ABF"/>
    <w:pPr>
      <w:jc w:val="left"/>
    </w:pPr>
    <w:rPr>
      <w:b/>
      <w:bCs/>
      <w:lang w:val="en-US" w:eastAsia="en-US"/>
    </w:rPr>
  </w:style>
  <w:style w:type="paragraph" w:styleId="ListParagraph">
    <w:name w:val="List Paragraph"/>
    <w:basedOn w:val="Normal"/>
    <w:uiPriority w:val="99"/>
    <w:qFormat/>
    <w:rsid w:val="00E72ABF"/>
    <w:pPr>
      <w:widowControl w:val="0"/>
      <w:adjustRightInd w:val="0"/>
      <w:ind w:left="720"/>
      <w:contextualSpacing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72ABF"/>
    <w:rPr>
      <w:rFonts w:cs="Times New Roman"/>
      <w:b/>
      <w:bCs/>
      <w:sz w:val="24"/>
      <w:szCs w:val="24"/>
      <w:rtl w:val="0"/>
      <w:cs w:val="0"/>
      <w:lang w:val="en-US" w:eastAsia="en-US"/>
    </w:rPr>
  </w:style>
  <w:style w:type="paragraph" w:customStyle="1" w:styleId="doc-ti">
    <w:name w:val="doc-ti"/>
    <w:basedOn w:val="Normal"/>
    <w:rsid w:val="005F3D23"/>
    <w:pPr>
      <w:spacing w:before="100" w:beforeAutospacing="1" w:after="100" w:afterAutospacing="1"/>
      <w:jc w:val="left"/>
    </w:pPr>
    <w:rPr>
      <w:lang w:eastAsia="zh-CN"/>
    </w:rPr>
  </w:style>
  <w:style w:type="character" w:customStyle="1" w:styleId="apple-converted-space">
    <w:name w:val="apple-converted-space"/>
    <w:rsid w:val="005F3D2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nbs.sk/_img/Documents/_Legislativa/_Vestnik/OPAT6-09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1501</Words>
  <Characters>8562</Characters>
  <Application>Microsoft Office Word</Application>
  <DocSecurity>0</DocSecurity>
  <Lines>0</Lines>
  <Paragraphs>0</Paragraphs>
  <ScaleCrop>false</ScaleCrop>
  <Company>NBS</Company>
  <LinksUpToDate>false</LinksUpToDate>
  <CharactersWithSpaces>10043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OPATRENIE</dc:title>
  <dc:creator>TXT</dc:creator>
  <cp:lastModifiedBy>Matyasovszky Pavol</cp:lastModifiedBy>
  <cp:revision>2</cp:revision>
  <cp:lastPrinted>2010-08-05T12:20:00Z</cp:lastPrinted>
  <dcterms:created xsi:type="dcterms:W3CDTF">2014-02-26T09:08:00Z</dcterms:created>
  <dcterms:modified xsi:type="dcterms:W3CDTF">2014-02-26T09:08:00Z</dcterms:modified>
</cp:coreProperties>
</file>