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D330A" w:rsidRPr="00A920F9" w:rsidP="007C57E5">
      <w:pPr>
        <w:bidi w:val="0"/>
        <w:spacing w:after="0" w:line="240" w:lineRule="auto"/>
        <w:jc w:val="both"/>
        <w:rPr>
          <w:rFonts w:ascii="Times New Roman" w:hAnsi="Times New Roman"/>
          <w:sz w:val="24"/>
          <w:szCs w:val="24"/>
        </w:rPr>
      </w:pPr>
      <w:r w:rsidRPr="00A920F9">
        <w:rPr>
          <w:rFonts w:ascii="Times New Roman" w:hAnsi="Times New Roman"/>
          <w:b/>
          <w:sz w:val="24"/>
          <w:szCs w:val="24"/>
        </w:rPr>
        <w:t>Osobitná časť</w:t>
      </w:r>
    </w:p>
    <w:p w:rsidR="004D330A" w:rsidRPr="00A920F9" w:rsidP="007C57E5">
      <w:pPr>
        <w:bidi w:val="0"/>
        <w:spacing w:after="0" w:line="240" w:lineRule="auto"/>
        <w:jc w:val="both"/>
        <w:rPr>
          <w:rFonts w:ascii="Times New Roman" w:hAnsi="Times New Roman"/>
          <w:sz w:val="24"/>
          <w:szCs w:val="24"/>
        </w:rPr>
      </w:pPr>
    </w:p>
    <w:p w:rsidR="004D330A" w:rsidRPr="00A920F9" w:rsidP="007C57E5">
      <w:pPr>
        <w:bidi w:val="0"/>
        <w:spacing w:after="0" w:line="240" w:lineRule="auto"/>
        <w:jc w:val="both"/>
        <w:rPr>
          <w:rFonts w:ascii="Times New Roman" w:hAnsi="Times New Roman"/>
          <w:b/>
          <w:sz w:val="24"/>
          <w:szCs w:val="24"/>
        </w:rPr>
      </w:pPr>
      <w:r w:rsidRPr="00A920F9">
        <w:rPr>
          <w:rFonts w:ascii="Times New Roman" w:hAnsi="Times New Roman"/>
          <w:b/>
          <w:sz w:val="24"/>
          <w:szCs w:val="24"/>
        </w:rPr>
        <w:t>K čl. I</w:t>
      </w:r>
    </w:p>
    <w:p w:rsidR="004D330A" w:rsidRPr="00A920F9" w:rsidP="007C57E5">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Uvedeným článkom sa novelizuje zákon č. 483/2001 Z. z. o bankách a o zmene a doplnení niektorých zákonov v znení neskorších predpisov (ďalej len „zákon o bankách“) predovšetkým za účelom </w:t>
      </w:r>
      <w:r w:rsidRPr="00A920F9" w:rsidR="008A7CAD">
        <w:rPr>
          <w:rFonts w:ascii="Times New Roman" w:hAnsi="Times New Roman"/>
          <w:sz w:val="24"/>
          <w:szCs w:val="24"/>
        </w:rPr>
        <w:t>implementácie smernice Európskeho parlamentu a Rady 2013/36/EÚ z 26. júna 2013 o prístupe k činnosti úverových inštitúcií a prudenciálnom dohľade nad úverovými inštitúciami a investičnými spoločnosťami, o zmene smernice 2002/87/ES a o zrušení smerníc 2006/48/ES a 2006/49/ES (ďalej len „CRD IV“) a nariadenia Európskeho parlamentu a Rady (EÚ) č. 575/2013 z 26. júna 2013 o prudenciálnych požiadavkách na úverové inštitúcie a investičné spoločnosti a o zmene nariadenia (EÚ) č. 648/2012 (ďalej len „CRR“).</w:t>
      </w:r>
    </w:p>
    <w:p w:rsidR="008A7CAD" w:rsidRPr="00A920F9" w:rsidP="007C57E5">
      <w:pPr>
        <w:bidi w:val="0"/>
        <w:spacing w:after="0" w:line="240" w:lineRule="auto"/>
        <w:jc w:val="both"/>
        <w:rPr>
          <w:rFonts w:ascii="Times New Roman" w:hAnsi="Times New Roman"/>
          <w:sz w:val="24"/>
          <w:szCs w:val="24"/>
        </w:rPr>
      </w:pPr>
    </w:p>
    <w:p w:rsidR="00BA70C0" w:rsidRPr="00A920F9" w:rsidP="00BA70C0">
      <w:pPr>
        <w:bidi w:val="0"/>
        <w:spacing w:after="0" w:line="240" w:lineRule="auto"/>
        <w:jc w:val="both"/>
        <w:rPr>
          <w:rFonts w:ascii="Times New Roman" w:hAnsi="Times New Roman"/>
          <w:sz w:val="24"/>
          <w:szCs w:val="24"/>
        </w:rPr>
      </w:pPr>
      <w:r w:rsidRPr="00A920F9">
        <w:rPr>
          <w:rFonts w:ascii="Times New Roman" w:hAnsi="Times New Roman"/>
          <w:sz w:val="24"/>
          <w:szCs w:val="24"/>
        </w:rPr>
        <w:t>K bodu 1</w:t>
      </w:r>
    </w:p>
    <w:p w:rsidR="00BA70C0" w:rsidRPr="00A920F9" w:rsidP="00BA70C0">
      <w:pPr>
        <w:bidi w:val="0"/>
        <w:spacing w:after="0" w:line="240" w:lineRule="auto"/>
        <w:jc w:val="both"/>
        <w:rPr>
          <w:rFonts w:ascii="Times New Roman" w:hAnsi="Times New Roman"/>
          <w:sz w:val="24"/>
          <w:szCs w:val="24"/>
        </w:rPr>
      </w:pPr>
      <w:r w:rsidRPr="00A920F9" w:rsidR="00106069">
        <w:rPr>
          <w:rFonts w:ascii="Times New Roman" w:hAnsi="Times New Roman"/>
          <w:sz w:val="24"/>
          <w:szCs w:val="24"/>
        </w:rPr>
        <w:t xml:space="preserve">Navrhovaným </w:t>
      </w:r>
      <w:r w:rsidRPr="00A920F9" w:rsidR="00372FE1">
        <w:rPr>
          <w:rFonts w:ascii="Times New Roman" w:hAnsi="Times New Roman"/>
          <w:sz w:val="24"/>
          <w:szCs w:val="24"/>
        </w:rPr>
        <w:t xml:space="preserve">znením § 2 ods. 1 sa </w:t>
      </w:r>
      <w:r w:rsidRPr="00A920F9" w:rsidR="00AE666F">
        <w:rPr>
          <w:rFonts w:ascii="Times New Roman" w:hAnsi="Times New Roman"/>
          <w:sz w:val="24"/>
          <w:szCs w:val="24"/>
        </w:rPr>
        <w:t>legislat</w:t>
      </w:r>
      <w:r w:rsidR="001328A6">
        <w:rPr>
          <w:rFonts w:ascii="Times New Roman" w:hAnsi="Times New Roman"/>
          <w:sz w:val="24"/>
          <w:szCs w:val="24"/>
        </w:rPr>
        <w:t>í</w:t>
      </w:r>
      <w:r w:rsidRPr="00A920F9" w:rsidR="00AE666F">
        <w:rPr>
          <w:rFonts w:ascii="Times New Roman" w:hAnsi="Times New Roman"/>
          <w:sz w:val="24"/>
          <w:szCs w:val="24"/>
        </w:rPr>
        <w:t xml:space="preserve">vno-technicky </w:t>
      </w:r>
      <w:r w:rsidRPr="00A920F9" w:rsidR="00106069">
        <w:rPr>
          <w:rFonts w:ascii="Times New Roman" w:hAnsi="Times New Roman"/>
          <w:sz w:val="24"/>
          <w:szCs w:val="24"/>
        </w:rPr>
        <w:t xml:space="preserve">upravila </w:t>
      </w:r>
      <w:r w:rsidRPr="00A920F9">
        <w:rPr>
          <w:rFonts w:ascii="Times New Roman" w:hAnsi="Times New Roman"/>
          <w:sz w:val="24"/>
          <w:szCs w:val="24"/>
        </w:rPr>
        <w:t>definícia banky</w:t>
      </w:r>
      <w:r w:rsidRPr="00A920F9" w:rsidR="00484968">
        <w:rPr>
          <w:rFonts w:ascii="Times New Roman" w:hAnsi="Times New Roman"/>
          <w:sz w:val="24"/>
          <w:szCs w:val="24"/>
        </w:rPr>
        <w:t>. D</w:t>
      </w:r>
      <w:r w:rsidRPr="00A920F9" w:rsidR="00AE666F">
        <w:rPr>
          <w:rFonts w:ascii="Times New Roman" w:hAnsi="Times New Roman"/>
          <w:sz w:val="24"/>
          <w:szCs w:val="24"/>
        </w:rPr>
        <w:t>ôvodom navrhovanej zmeny</w:t>
      </w:r>
      <w:r w:rsidRPr="00A920F9" w:rsidR="00372FE1">
        <w:rPr>
          <w:rFonts w:ascii="Times New Roman" w:hAnsi="Times New Roman"/>
          <w:sz w:val="24"/>
          <w:szCs w:val="24"/>
        </w:rPr>
        <w:t xml:space="preserve"> </w:t>
      </w:r>
      <w:r w:rsidRPr="00A920F9" w:rsidR="00AE666F">
        <w:rPr>
          <w:rFonts w:ascii="Times New Roman" w:hAnsi="Times New Roman"/>
          <w:sz w:val="24"/>
          <w:szCs w:val="24"/>
        </w:rPr>
        <w:t>je</w:t>
      </w:r>
      <w:r w:rsidRPr="00A920F9" w:rsidR="00304EED">
        <w:rPr>
          <w:rFonts w:ascii="Times New Roman" w:hAnsi="Times New Roman"/>
          <w:sz w:val="24"/>
          <w:szCs w:val="24"/>
        </w:rPr>
        <w:t xml:space="preserve"> </w:t>
      </w:r>
      <w:r w:rsidRPr="00A920F9" w:rsidR="00106069">
        <w:rPr>
          <w:rFonts w:ascii="Times New Roman" w:hAnsi="Times New Roman"/>
          <w:sz w:val="24"/>
          <w:szCs w:val="24"/>
        </w:rPr>
        <w:t xml:space="preserve">presun </w:t>
      </w:r>
      <w:r w:rsidRPr="00A920F9">
        <w:rPr>
          <w:rFonts w:ascii="Times New Roman" w:hAnsi="Times New Roman"/>
          <w:sz w:val="24"/>
          <w:szCs w:val="24"/>
        </w:rPr>
        <w:t>definíci</w:t>
      </w:r>
      <w:r w:rsidRPr="00A920F9" w:rsidR="00106069">
        <w:rPr>
          <w:rFonts w:ascii="Times New Roman" w:hAnsi="Times New Roman"/>
          <w:sz w:val="24"/>
          <w:szCs w:val="24"/>
        </w:rPr>
        <w:t>e</w:t>
      </w:r>
      <w:r w:rsidRPr="00A920F9" w:rsidR="00AE666F">
        <w:rPr>
          <w:rFonts w:ascii="Times New Roman" w:hAnsi="Times New Roman"/>
          <w:sz w:val="24"/>
          <w:szCs w:val="24"/>
        </w:rPr>
        <w:t xml:space="preserve"> banky</w:t>
      </w:r>
      <w:r w:rsidRPr="00A920F9" w:rsidR="00106069">
        <w:rPr>
          <w:rFonts w:ascii="Times New Roman" w:hAnsi="Times New Roman"/>
          <w:sz w:val="24"/>
          <w:szCs w:val="24"/>
        </w:rPr>
        <w:t xml:space="preserve"> z</w:t>
      </w:r>
      <w:r w:rsidRPr="00A920F9" w:rsidR="00A72AF8">
        <w:rPr>
          <w:rFonts w:ascii="Times New Roman" w:hAnsi="Times New Roman"/>
          <w:sz w:val="24"/>
          <w:szCs w:val="24"/>
        </w:rPr>
        <w:t xml:space="preserve"> pôvodnej </w:t>
      </w:r>
      <w:r w:rsidRPr="00A920F9" w:rsidR="00106069">
        <w:rPr>
          <w:rFonts w:ascii="Times New Roman" w:hAnsi="Times New Roman"/>
          <w:sz w:val="24"/>
          <w:szCs w:val="24"/>
        </w:rPr>
        <w:t>smernicov</w:t>
      </w:r>
      <w:r w:rsidR="001328A6">
        <w:rPr>
          <w:rFonts w:ascii="Times New Roman" w:hAnsi="Times New Roman"/>
          <w:sz w:val="24"/>
          <w:szCs w:val="24"/>
        </w:rPr>
        <w:t>e</w:t>
      </w:r>
      <w:r w:rsidRPr="00A920F9" w:rsidR="00106069">
        <w:rPr>
          <w:rFonts w:ascii="Times New Roman" w:hAnsi="Times New Roman"/>
          <w:sz w:val="24"/>
          <w:szCs w:val="24"/>
        </w:rPr>
        <w:t>j úpravy (</w:t>
      </w:r>
      <w:r w:rsidRPr="00A920F9" w:rsidR="00A72AF8">
        <w:rPr>
          <w:rFonts w:ascii="Times New Roman" w:hAnsi="Times New Roman"/>
          <w:sz w:val="24"/>
          <w:szCs w:val="24"/>
        </w:rPr>
        <w:t>čl. 4 bod 1,</w:t>
      </w:r>
      <w:r w:rsidRPr="00A920F9" w:rsidR="00304EED">
        <w:rPr>
          <w:rFonts w:ascii="Times New Roman" w:hAnsi="Times New Roman"/>
          <w:sz w:val="24"/>
          <w:szCs w:val="24"/>
        </w:rPr>
        <w:t xml:space="preserve"> </w:t>
      </w:r>
      <w:r w:rsidRPr="00A920F9" w:rsidR="00106069">
        <w:rPr>
          <w:rFonts w:ascii="Times New Roman" w:hAnsi="Times New Roman"/>
          <w:sz w:val="24"/>
          <w:szCs w:val="24"/>
        </w:rPr>
        <w:t>2006/48/ES) do CRR</w:t>
      </w:r>
      <w:r w:rsidRPr="00A920F9" w:rsidR="00A72AF8">
        <w:rPr>
          <w:rFonts w:ascii="Times New Roman" w:hAnsi="Times New Roman"/>
          <w:sz w:val="24"/>
          <w:szCs w:val="24"/>
        </w:rPr>
        <w:t>, a to prostredníctvom</w:t>
      </w:r>
      <w:r w:rsidRPr="00A920F9" w:rsidR="00106069">
        <w:rPr>
          <w:rFonts w:ascii="Times New Roman" w:hAnsi="Times New Roman"/>
          <w:sz w:val="24"/>
          <w:szCs w:val="24"/>
        </w:rPr>
        <w:t xml:space="preserve"> </w:t>
      </w:r>
      <w:r w:rsidRPr="00A920F9">
        <w:rPr>
          <w:rFonts w:ascii="Times New Roman" w:hAnsi="Times New Roman"/>
          <w:sz w:val="24"/>
          <w:szCs w:val="24"/>
        </w:rPr>
        <w:t>čl. 4 ods. 1 bod</w:t>
      </w:r>
      <w:r w:rsidRPr="00A920F9" w:rsidR="00A72AF8">
        <w:rPr>
          <w:rFonts w:ascii="Times New Roman" w:hAnsi="Times New Roman"/>
          <w:sz w:val="24"/>
          <w:szCs w:val="24"/>
        </w:rPr>
        <w:t>u</w:t>
      </w:r>
      <w:r w:rsidRPr="00A920F9">
        <w:rPr>
          <w:rFonts w:ascii="Times New Roman" w:hAnsi="Times New Roman"/>
          <w:sz w:val="24"/>
          <w:szCs w:val="24"/>
        </w:rPr>
        <w:t xml:space="preserve"> 1</w:t>
      </w:r>
      <w:r w:rsidRPr="00A920F9" w:rsidR="00AE666F">
        <w:rPr>
          <w:rFonts w:ascii="Times New Roman" w:hAnsi="Times New Roman"/>
          <w:sz w:val="24"/>
          <w:szCs w:val="24"/>
        </w:rPr>
        <w:t xml:space="preserve"> CRR</w:t>
      </w:r>
      <w:r w:rsidRPr="00A920F9" w:rsidR="00A72AF8">
        <w:rPr>
          <w:rFonts w:ascii="Times New Roman" w:hAnsi="Times New Roman"/>
          <w:sz w:val="24"/>
          <w:szCs w:val="24"/>
        </w:rPr>
        <w:t xml:space="preserve">. </w:t>
      </w:r>
      <w:r w:rsidRPr="00A920F9" w:rsidR="00484968">
        <w:rPr>
          <w:rFonts w:ascii="Times New Roman" w:hAnsi="Times New Roman"/>
          <w:sz w:val="24"/>
          <w:szCs w:val="24"/>
        </w:rPr>
        <w:t>Uvedenou</w:t>
      </w:r>
      <w:r w:rsidRPr="00A920F9" w:rsidR="00A72AF8">
        <w:rPr>
          <w:rFonts w:ascii="Times New Roman" w:hAnsi="Times New Roman"/>
          <w:sz w:val="24"/>
          <w:szCs w:val="24"/>
        </w:rPr>
        <w:t xml:space="preserve"> zmenou sa zároveň vykonala transpozícia </w:t>
      </w:r>
      <w:r w:rsidRPr="00A920F9">
        <w:rPr>
          <w:rFonts w:ascii="Times New Roman" w:hAnsi="Times New Roman"/>
          <w:sz w:val="24"/>
          <w:szCs w:val="24"/>
        </w:rPr>
        <w:t>čl. 3 ods. 1</w:t>
      </w:r>
      <w:r w:rsidRPr="00A920F9" w:rsidR="00372FE1">
        <w:rPr>
          <w:rFonts w:ascii="Times New Roman" w:hAnsi="Times New Roman"/>
          <w:sz w:val="24"/>
          <w:szCs w:val="24"/>
        </w:rPr>
        <w:t xml:space="preserve"> bodu 1 CRD IV.</w:t>
      </w:r>
    </w:p>
    <w:p w:rsidR="00BA70C0" w:rsidRPr="00A920F9" w:rsidP="00BA70C0">
      <w:pPr>
        <w:bidi w:val="0"/>
        <w:spacing w:after="0" w:line="240" w:lineRule="auto"/>
        <w:jc w:val="both"/>
        <w:rPr>
          <w:rFonts w:ascii="Times New Roman" w:hAnsi="Times New Roman"/>
          <w:sz w:val="24"/>
          <w:szCs w:val="24"/>
        </w:rPr>
      </w:pPr>
    </w:p>
    <w:p w:rsidR="008A3069" w:rsidRPr="00A920F9" w:rsidP="008A3069">
      <w:pPr>
        <w:bidi w:val="0"/>
        <w:spacing w:after="0" w:line="240" w:lineRule="auto"/>
        <w:jc w:val="both"/>
        <w:rPr>
          <w:rFonts w:ascii="Times New Roman" w:hAnsi="Times New Roman"/>
          <w:sz w:val="24"/>
          <w:szCs w:val="24"/>
        </w:rPr>
      </w:pPr>
      <w:r w:rsidRPr="00A920F9">
        <w:rPr>
          <w:rFonts w:ascii="Times New Roman" w:hAnsi="Times New Roman"/>
          <w:sz w:val="24"/>
          <w:szCs w:val="24"/>
        </w:rPr>
        <w:t>K bodu 2</w:t>
      </w:r>
    </w:p>
    <w:p w:rsidR="008A3069" w:rsidRPr="00A920F9" w:rsidP="00BA70C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Úprava v § 2 ods. 2 sa navrhuje vzhľadom na </w:t>
      </w:r>
      <w:r w:rsidRPr="00A920F9" w:rsidR="00815291">
        <w:rPr>
          <w:rFonts w:ascii="Times New Roman" w:hAnsi="Times New Roman"/>
          <w:sz w:val="24"/>
          <w:szCs w:val="24"/>
        </w:rPr>
        <w:t>legislatívno-technickú úpravu</w:t>
      </w:r>
      <w:r w:rsidRPr="00A920F9" w:rsidR="00360931">
        <w:rPr>
          <w:rFonts w:ascii="Times New Roman" w:hAnsi="Times New Roman"/>
          <w:sz w:val="24"/>
          <w:szCs w:val="24"/>
        </w:rPr>
        <w:t xml:space="preserve"> </w:t>
      </w:r>
      <w:r w:rsidRPr="00A920F9">
        <w:rPr>
          <w:rFonts w:ascii="Times New Roman" w:hAnsi="Times New Roman"/>
          <w:sz w:val="24"/>
          <w:szCs w:val="24"/>
        </w:rPr>
        <w:t>definície banky v § 2 ods. 1.</w:t>
      </w:r>
    </w:p>
    <w:p w:rsidR="008A3069" w:rsidRPr="00A920F9" w:rsidP="00BA70C0">
      <w:pPr>
        <w:bidi w:val="0"/>
        <w:spacing w:after="0" w:line="240" w:lineRule="auto"/>
        <w:jc w:val="both"/>
        <w:rPr>
          <w:rFonts w:ascii="Times New Roman" w:hAnsi="Times New Roman"/>
          <w:sz w:val="24"/>
          <w:szCs w:val="24"/>
        </w:rPr>
      </w:pPr>
    </w:p>
    <w:p w:rsidR="008A3069" w:rsidRPr="00A920F9" w:rsidP="00BA70C0">
      <w:pPr>
        <w:bidi w:val="0"/>
        <w:spacing w:after="0" w:line="240" w:lineRule="auto"/>
        <w:jc w:val="both"/>
        <w:rPr>
          <w:rFonts w:ascii="Times New Roman" w:hAnsi="Times New Roman"/>
          <w:sz w:val="24"/>
          <w:szCs w:val="24"/>
        </w:rPr>
      </w:pPr>
      <w:r w:rsidRPr="00A920F9">
        <w:rPr>
          <w:rFonts w:ascii="Times New Roman" w:hAnsi="Times New Roman"/>
          <w:sz w:val="24"/>
          <w:szCs w:val="24"/>
        </w:rPr>
        <w:t>K bodu 3</w:t>
      </w:r>
    </w:p>
    <w:p w:rsidR="008A3069" w:rsidRPr="00A920F9" w:rsidP="008A306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Novým znením § 2 ods. 3 sa </w:t>
      </w:r>
      <w:r w:rsidR="00F00561">
        <w:rPr>
          <w:rFonts w:ascii="Times New Roman" w:hAnsi="Times New Roman"/>
          <w:sz w:val="24"/>
          <w:szCs w:val="24"/>
        </w:rPr>
        <w:t>vymedzuje pojem „bankové povolenie“ s odkazom</w:t>
      </w:r>
      <w:r w:rsidRPr="00A920F9">
        <w:rPr>
          <w:rFonts w:ascii="Times New Roman" w:hAnsi="Times New Roman"/>
          <w:sz w:val="24"/>
          <w:szCs w:val="24"/>
        </w:rPr>
        <w:t xml:space="preserve"> na jeho definíciu v čl. 4 ods. 1 bode 42 CRR, zároveň ide o transpozíciu čl. 3 ods. 1 bodu 38 CRD IV.</w:t>
      </w:r>
    </w:p>
    <w:p w:rsidR="008A3069" w:rsidRPr="00A920F9" w:rsidP="00BA70C0">
      <w:pPr>
        <w:bidi w:val="0"/>
        <w:spacing w:after="0" w:line="240" w:lineRule="auto"/>
        <w:jc w:val="both"/>
        <w:rPr>
          <w:rFonts w:ascii="Times New Roman" w:hAnsi="Times New Roman"/>
          <w:sz w:val="24"/>
          <w:szCs w:val="24"/>
        </w:rPr>
      </w:pPr>
    </w:p>
    <w:p w:rsidR="0013180C" w:rsidRPr="00A920F9" w:rsidP="0013180C">
      <w:pPr>
        <w:bidi w:val="0"/>
        <w:spacing w:after="0" w:line="240" w:lineRule="auto"/>
        <w:jc w:val="both"/>
        <w:rPr>
          <w:rFonts w:ascii="Times New Roman" w:hAnsi="Times New Roman"/>
          <w:sz w:val="24"/>
          <w:szCs w:val="24"/>
        </w:rPr>
      </w:pPr>
      <w:r w:rsidRPr="00A920F9">
        <w:rPr>
          <w:rFonts w:ascii="Times New Roman" w:hAnsi="Times New Roman"/>
          <w:sz w:val="24"/>
          <w:szCs w:val="24"/>
        </w:rPr>
        <w:t>K bodu 4</w:t>
      </w:r>
    </w:p>
    <w:p w:rsidR="0013180C" w:rsidRPr="00A920F9" w:rsidP="0013180C">
      <w:pPr>
        <w:bidi w:val="0"/>
        <w:spacing w:after="0" w:line="240" w:lineRule="auto"/>
        <w:jc w:val="both"/>
        <w:rPr>
          <w:rFonts w:ascii="Times New Roman" w:hAnsi="Times New Roman"/>
          <w:sz w:val="24"/>
          <w:szCs w:val="24"/>
        </w:rPr>
      </w:pPr>
      <w:r w:rsidRPr="00A920F9">
        <w:rPr>
          <w:rFonts w:ascii="Times New Roman" w:hAnsi="Times New Roman"/>
          <w:sz w:val="24"/>
          <w:szCs w:val="24"/>
        </w:rPr>
        <w:t>Úprava v § 2 ods. 5 sa navrhuje vzhľadom na nové znenie definície banky v § 2 ods. 1 a úpravu týkajúcu sa bankových činností v § 2 ods. 2.</w:t>
      </w:r>
    </w:p>
    <w:p w:rsidR="0013180C" w:rsidRPr="00A920F9" w:rsidP="0013180C">
      <w:pPr>
        <w:bidi w:val="0"/>
        <w:spacing w:after="0" w:line="240" w:lineRule="auto"/>
        <w:jc w:val="both"/>
        <w:rPr>
          <w:rFonts w:ascii="Times New Roman" w:hAnsi="Times New Roman"/>
          <w:sz w:val="24"/>
          <w:szCs w:val="24"/>
        </w:rPr>
      </w:pPr>
    </w:p>
    <w:p w:rsidR="00D65BA9" w:rsidRPr="00A920F9" w:rsidP="00D65BA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Pr="00A920F9" w:rsidR="0013180C">
        <w:rPr>
          <w:rFonts w:ascii="Times New Roman" w:hAnsi="Times New Roman"/>
          <w:sz w:val="24"/>
          <w:szCs w:val="24"/>
        </w:rPr>
        <w:t>5</w:t>
      </w:r>
    </w:p>
    <w:p w:rsidR="00BA70C0" w:rsidRPr="00A920F9" w:rsidP="00BA70C0">
      <w:pPr>
        <w:bidi w:val="0"/>
        <w:spacing w:after="0" w:line="240" w:lineRule="auto"/>
        <w:jc w:val="both"/>
        <w:rPr>
          <w:rFonts w:ascii="Times New Roman" w:hAnsi="Times New Roman"/>
          <w:sz w:val="24"/>
          <w:szCs w:val="24"/>
        </w:rPr>
      </w:pPr>
      <w:r w:rsidRPr="00A920F9" w:rsidR="003A1C90">
        <w:rPr>
          <w:rFonts w:ascii="Times New Roman" w:hAnsi="Times New Roman"/>
          <w:sz w:val="24"/>
          <w:szCs w:val="24"/>
        </w:rPr>
        <w:t>Ú</w:t>
      </w:r>
      <w:r w:rsidRPr="00A920F9" w:rsidR="0013180C">
        <w:rPr>
          <w:rFonts w:ascii="Times New Roman" w:hAnsi="Times New Roman"/>
          <w:sz w:val="24"/>
          <w:szCs w:val="24"/>
        </w:rPr>
        <w:t xml:space="preserve">prava </w:t>
      </w:r>
      <w:r w:rsidRPr="00A920F9" w:rsidR="003A1C90">
        <w:rPr>
          <w:rFonts w:ascii="Times New Roman" w:hAnsi="Times New Roman"/>
          <w:sz w:val="24"/>
          <w:szCs w:val="24"/>
        </w:rPr>
        <w:t xml:space="preserve">v § 2 ods. 7 </w:t>
      </w:r>
      <w:r w:rsidRPr="00A920F9" w:rsidR="0013180C">
        <w:rPr>
          <w:rFonts w:ascii="Times New Roman" w:hAnsi="Times New Roman"/>
          <w:sz w:val="24"/>
          <w:szCs w:val="24"/>
        </w:rPr>
        <w:t>súvisí s definíciou banky, resp. úverovej inštitúcie</w:t>
      </w:r>
      <w:r w:rsidRPr="00A920F9" w:rsidR="00D65BA9">
        <w:rPr>
          <w:rFonts w:ascii="Times New Roman" w:hAnsi="Times New Roman"/>
          <w:sz w:val="24"/>
          <w:szCs w:val="24"/>
        </w:rPr>
        <w:t xml:space="preserve"> v čl. 4 ods. 1 bode 1 CRR, zároveň ide o transpozíciu čl. 3 ods. 1 bodu 1 CRD IV.</w:t>
      </w:r>
      <w:r w:rsidR="00AC1D13">
        <w:rPr>
          <w:rFonts w:ascii="Times New Roman" w:hAnsi="Times New Roman"/>
          <w:sz w:val="24"/>
          <w:szCs w:val="24"/>
        </w:rPr>
        <w:t xml:space="preserve"> </w:t>
      </w:r>
      <w:r w:rsidRPr="00A920F9" w:rsidR="00D65BA9">
        <w:rPr>
          <w:rFonts w:ascii="Times New Roman" w:hAnsi="Times New Roman"/>
          <w:sz w:val="24"/>
          <w:szCs w:val="24"/>
        </w:rPr>
        <w:t xml:space="preserve">Novým znením § 2 ods. 8 </w:t>
      </w:r>
      <w:r w:rsidRPr="00A920F9" w:rsidR="00E71455">
        <w:rPr>
          <w:rFonts w:ascii="Times New Roman" w:hAnsi="Times New Roman"/>
          <w:sz w:val="24"/>
          <w:szCs w:val="24"/>
        </w:rPr>
        <w:t>sa spresňuje definícia pobočky zahraničnej banky</w:t>
      </w:r>
      <w:r w:rsidRPr="00A920F9" w:rsidR="0013180C">
        <w:rPr>
          <w:rFonts w:ascii="Times New Roman" w:hAnsi="Times New Roman"/>
          <w:sz w:val="24"/>
          <w:szCs w:val="24"/>
        </w:rPr>
        <w:t xml:space="preserve"> v nadväznosti na jej definíciu v čl. 4 ods. 1 bode 17 CRR, zároveň ide o transpozíciu čl. 3 ods. 1 bodu 16 CRD IV.</w:t>
      </w:r>
    </w:p>
    <w:p w:rsidR="0013180C" w:rsidRPr="00A920F9" w:rsidP="00BA70C0">
      <w:pPr>
        <w:bidi w:val="0"/>
        <w:spacing w:after="0" w:line="240" w:lineRule="auto"/>
        <w:jc w:val="both"/>
        <w:rPr>
          <w:rFonts w:ascii="Times New Roman" w:hAnsi="Times New Roman"/>
          <w:sz w:val="24"/>
          <w:szCs w:val="24"/>
        </w:rPr>
      </w:pPr>
    </w:p>
    <w:p w:rsidR="00D65BA9" w:rsidRPr="00A920F9" w:rsidP="00BA70C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AC1D13">
        <w:rPr>
          <w:rFonts w:ascii="Times New Roman" w:hAnsi="Times New Roman"/>
          <w:sz w:val="24"/>
          <w:szCs w:val="24"/>
        </w:rPr>
        <w:t>6</w:t>
      </w:r>
    </w:p>
    <w:p w:rsidR="00DC11C4" w:rsidRPr="00A920F9" w:rsidP="00D65BA9">
      <w:pPr>
        <w:bidi w:val="0"/>
        <w:spacing w:after="0" w:line="240" w:lineRule="auto"/>
        <w:jc w:val="both"/>
        <w:rPr>
          <w:rFonts w:ascii="Times New Roman" w:hAnsi="Times New Roman"/>
          <w:sz w:val="24"/>
          <w:szCs w:val="24"/>
        </w:rPr>
      </w:pPr>
      <w:r w:rsidRPr="00A920F9" w:rsidR="00D65BA9">
        <w:rPr>
          <w:rFonts w:ascii="Times New Roman" w:hAnsi="Times New Roman"/>
          <w:sz w:val="24"/>
          <w:szCs w:val="24"/>
        </w:rPr>
        <w:t>Úprav</w:t>
      </w:r>
      <w:r w:rsidRPr="00A920F9" w:rsidR="003A1C90">
        <w:rPr>
          <w:rFonts w:ascii="Times New Roman" w:hAnsi="Times New Roman"/>
          <w:sz w:val="24"/>
          <w:szCs w:val="24"/>
        </w:rPr>
        <w:t>ou</w:t>
      </w:r>
      <w:r w:rsidRPr="00A920F9" w:rsidR="00D65BA9">
        <w:rPr>
          <w:rFonts w:ascii="Times New Roman" w:hAnsi="Times New Roman"/>
          <w:sz w:val="24"/>
          <w:szCs w:val="24"/>
        </w:rPr>
        <w:t xml:space="preserve"> § 5 písm.</w:t>
      </w:r>
      <w:r w:rsidRPr="00A920F9" w:rsidR="00CA2C83">
        <w:rPr>
          <w:rFonts w:ascii="Times New Roman" w:hAnsi="Times New Roman"/>
          <w:sz w:val="24"/>
          <w:szCs w:val="24"/>
        </w:rPr>
        <w:t xml:space="preserve"> a) a</w:t>
      </w:r>
      <w:r w:rsidR="003F0BAA">
        <w:rPr>
          <w:rFonts w:ascii="Times New Roman" w:hAnsi="Times New Roman"/>
          <w:sz w:val="24"/>
          <w:szCs w:val="24"/>
        </w:rPr>
        <w:t> </w:t>
      </w:r>
      <w:r w:rsidR="00B07797">
        <w:rPr>
          <w:rFonts w:ascii="Times New Roman" w:hAnsi="Times New Roman"/>
          <w:sz w:val="24"/>
          <w:szCs w:val="24"/>
        </w:rPr>
        <w:t>b</w:t>
      </w:r>
      <w:r w:rsidR="003F0BAA">
        <w:rPr>
          <w:rFonts w:ascii="Times New Roman" w:hAnsi="Times New Roman"/>
          <w:sz w:val="24"/>
          <w:szCs w:val="24"/>
        </w:rPr>
        <w:t>)</w:t>
      </w:r>
      <w:r w:rsidR="00B07797">
        <w:rPr>
          <w:rFonts w:ascii="Times New Roman" w:hAnsi="Times New Roman"/>
          <w:sz w:val="24"/>
          <w:szCs w:val="24"/>
        </w:rPr>
        <w:t xml:space="preserve"> </w:t>
      </w:r>
      <w:r w:rsidRPr="00A920F9" w:rsidR="00E71455">
        <w:rPr>
          <w:rFonts w:ascii="Times New Roman" w:hAnsi="Times New Roman"/>
          <w:sz w:val="24"/>
          <w:szCs w:val="24"/>
        </w:rPr>
        <w:t xml:space="preserve">sa spresňuje definícia </w:t>
      </w:r>
      <w:r w:rsidRPr="00A920F9" w:rsidR="00CA2C83">
        <w:rPr>
          <w:rFonts w:ascii="Times New Roman" w:hAnsi="Times New Roman"/>
          <w:sz w:val="24"/>
          <w:szCs w:val="24"/>
        </w:rPr>
        <w:t>vkladu</w:t>
      </w:r>
      <w:r w:rsidR="00B07797">
        <w:rPr>
          <w:rFonts w:ascii="Times New Roman" w:hAnsi="Times New Roman"/>
          <w:sz w:val="24"/>
          <w:szCs w:val="24"/>
        </w:rPr>
        <w:t xml:space="preserve"> a </w:t>
      </w:r>
      <w:r w:rsidRPr="00A920F9" w:rsidR="00CA2C83">
        <w:rPr>
          <w:rFonts w:ascii="Times New Roman" w:hAnsi="Times New Roman"/>
          <w:sz w:val="24"/>
          <w:szCs w:val="24"/>
        </w:rPr>
        <w:t xml:space="preserve"> úveru a</w:t>
      </w:r>
      <w:r w:rsidR="00B07797">
        <w:rPr>
          <w:rFonts w:ascii="Times New Roman" w:hAnsi="Times New Roman"/>
          <w:sz w:val="24"/>
          <w:szCs w:val="24"/>
        </w:rPr>
        <w:t> v písm. c) sa vymedzuje pojem „</w:t>
      </w:r>
      <w:r w:rsidRPr="00A920F9" w:rsidR="00E71455">
        <w:rPr>
          <w:rFonts w:ascii="Times New Roman" w:hAnsi="Times New Roman"/>
          <w:sz w:val="24"/>
          <w:szCs w:val="24"/>
        </w:rPr>
        <w:t>pobočk</w:t>
      </w:r>
      <w:r w:rsidR="00B07797">
        <w:rPr>
          <w:rFonts w:ascii="Times New Roman" w:hAnsi="Times New Roman"/>
          <w:sz w:val="24"/>
          <w:szCs w:val="24"/>
        </w:rPr>
        <w:t>a</w:t>
      </w:r>
      <w:r w:rsidRPr="00A920F9" w:rsidR="00E71455">
        <w:rPr>
          <w:rFonts w:ascii="Times New Roman" w:hAnsi="Times New Roman"/>
          <w:sz w:val="24"/>
          <w:szCs w:val="24"/>
        </w:rPr>
        <w:t xml:space="preserve"> banky</w:t>
      </w:r>
      <w:r w:rsidR="00B07797">
        <w:rPr>
          <w:rFonts w:ascii="Times New Roman" w:hAnsi="Times New Roman"/>
          <w:sz w:val="24"/>
          <w:szCs w:val="24"/>
        </w:rPr>
        <w:t>“</w:t>
      </w:r>
      <w:r w:rsidRPr="00A920F9" w:rsidR="00E71455">
        <w:rPr>
          <w:rFonts w:ascii="Times New Roman" w:hAnsi="Times New Roman"/>
          <w:sz w:val="24"/>
          <w:szCs w:val="24"/>
        </w:rPr>
        <w:t xml:space="preserve"> </w:t>
      </w:r>
      <w:r w:rsidR="00B07797">
        <w:rPr>
          <w:rFonts w:ascii="Times New Roman" w:hAnsi="Times New Roman"/>
          <w:sz w:val="24"/>
          <w:szCs w:val="24"/>
        </w:rPr>
        <w:t>s odkazom</w:t>
      </w:r>
      <w:r w:rsidRPr="00A920F9" w:rsidR="00E71455">
        <w:rPr>
          <w:rFonts w:ascii="Times New Roman" w:hAnsi="Times New Roman"/>
          <w:sz w:val="24"/>
          <w:szCs w:val="24"/>
        </w:rPr>
        <w:t xml:space="preserve"> na jej definíciu v čl. 4 ods. 1 bode 17 CRR, </w:t>
      </w:r>
      <w:r w:rsidRPr="00A920F9">
        <w:rPr>
          <w:rFonts w:ascii="Times New Roman" w:hAnsi="Times New Roman"/>
          <w:sz w:val="24"/>
          <w:szCs w:val="24"/>
        </w:rPr>
        <w:t>pričom sa jedná o pobočku banky so sídlom na území Slovenskej republiky. Z</w:t>
      </w:r>
      <w:r w:rsidRPr="00A920F9" w:rsidR="00E71455">
        <w:rPr>
          <w:rFonts w:ascii="Times New Roman" w:hAnsi="Times New Roman"/>
          <w:sz w:val="24"/>
          <w:szCs w:val="24"/>
        </w:rPr>
        <w:t xml:space="preserve">ároveň </w:t>
      </w:r>
      <w:r w:rsidRPr="00A920F9">
        <w:rPr>
          <w:rFonts w:ascii="Times New Roman" w:hAnsi="Times New Roman"/>
          <w:sz w:val="24"/>
          <w:szCs w:val="24"/>
        </w:rPr>
        <w:t xml:space="preserve">tiež </w:t>
      </w:r>
      <w:r w:rsidRPr="00A920F9" w:rsidR="00E71455">
        <w:rPr>
          <w:rFonts w:ascii="Times New Roman" w:hAnsi="Times New Roman"/>
          <w:sz w:val="24"/>
          <w:szCs w:val="24"/>
        </w:rPr>
        <w:t xml:space="preserve">ide o transpozíciu čl. 3 ods. 1 bodu 16 CRD IV. </w:t>
      </w:r>
    </w:p>
    <w:p w:rsidR="00DC11C4" w:rsidRPr="00A920F9" w:rsidP="00D65BA9">
      <w:pPr>
        <w:bidi w:val="0"/>
        <w:spacing w:after="0" w:line="240" w:lineRule="auto"/>
        <w:jc w:val="both"/>
        <w:rPr>
          <w:rFonts w:ascii="Times New Roman" w:hAnsi="Times New Roman"/>
          <w:sz w:val="24"/>
          <w:szCs w:val="24"/>
        </w:rPr>
      </w:pPr>
    </w:p>
    <w:p w:rsidR="00DC11C4" w:rsidRPr="00A920F9" w:rsidP="00D65BA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AC1D13">
        <w:rPr>
          <w:rFonts w:ascii="Times New Roman" w:hAnsi="Times New Roman"/>
          <w:sz w:val="24"/>
          <w:szCs w:val="24"/>
        </w:rPr>
        <w:t>7</w:t>
      </w:r>
    </w:p>
    <w:p w:rsidR="00D65BA9" w:rsidRPr="00A920F9" w:rsidP="00D65BA9">
      <w:pPr>
        <w:bidi w:val="0"/>
        <w:spacing w:after="0" w:line="240" w:lineRule="auto"/>
        <w:jc w:val="both"/>
        <w:rPr>
          <w:rFonts w:ascii="Times New Roman" w:hAnsi="Times New Roman"/>
          <w:sz w:val="24"/>
          <w:szCs w:val="24"/>
        </w:rPr>
      </w:pPr>
      <w:r w:rsidRPr="00A920F9" w:rsidR="00DC11C4">
        <w:rPr>
          <w:rFonts w:ascii="Times New Roman" w:hAnsi="Times New Roman"/>
          <w:sz w:val="24"/>
          <w:szCs w:val="24"/>
        </w:rPr>
        <w:t>N</w:t>
      </w:r>
      <w:r w:rsidRPr="00A920F9">
        <w:rPr>
          <w:rFonts w:ascii="Times New Roman" w:hAnsi="Times New Roman"/>
          <w:sz w:val="24"/>
          <w:szCs w:val="24"/>
        </w:rPr>
        <w:t xml:space="preserve">ovým znením § 5 písm. p) sa </w:t>
      </w:r>
      <w:r w:rsidR="00B07797">
        <w:rPr>
          <w:rFonts w:ascii="Times New Roman" w:hAnsi="Times New Roman"/>
          <w:sz w:val="24"/>
          <w:szCs w:val="24"/>
        </w:rPr>
        <w:t>vymedzuje pojem</w:t>
      </w:r>
      <w:r w:rsidRPr="00A920F9">
        <w:rPr>
          <w:rFonts w:ascii="Times New Roman" w:hAnsi="Times New Roman"/>
          <w:sz w:val="24"/>
          <w:szCs w:val="24"/>
        </w:rPr>
        <w:t xml:space="preserve"> </w:t>
      </w:r>
      <w:r w:rsidR="00B07797">
        <w:rPr>
          <w:rFonts w:ascii="Times New Roman" w:hAnsi="Times New Roman"/>
          <w:sz w:val="24"/>
          <w:szCs w:val="24"/>
        </w:rPr>
        <w:t>„</w:t>
      </w:r>
      <w:r w:rsidRPr="00A920F9">
        <w:rPr>
          <w:rFonts w:ascii="Times New Roman" w:hAnsi="Times New Roman"/>
          <w:sz w:val="24"/>
          <w:szCs w:val="24"/>
        </w:rPr>
        <w:t>dobrovoľn</w:t>
      </w:r>
      <w:r w:rsidR="00B07797">
        <w:rPr>
          <w:rFonts w:ascii="Times New Roman" w:hAnsi="Times New Roman"/>
          <w:sz w:val="24"/>
          <w:szCs w:val="24"/>
        </w:rPr>
        <w:t>é</w:t>
      </w:r>
      <w:r w:rsidRPr="00A920F9">
        <w:rPr>
          <w:rFonts w:ascii="Times New Roman" w:hAnsi="Times New Roman"/>
          <w:sz w:val="24"/>
          <w:szCs w:val="24"/>
        </w:rPr>
        <w:t xml:space="preserve"> platb</w:t>
      </w:r>
      <w:r w:rsidR="00B07797">
        <w:rPr>
          <w:rFonts w:ascii="Times New Roman" w:hAnsi="Times New Roman"/>
          <w:sz w:val="24"/>
          <w:szCs w:val="24"/>
        </w:rPr>
        <w:t>y</w:t>
      </w:r>
      <w:r w:rsidRPr="00A920F9">
        <w:rPr>
          <w:rFonts w:ascii="Times New Roman" w:hAnsi="Times New Roman"/>
          <w:sz w:val="24"/>
          <w:szCs w:val="24"/>
        </w:rPr>
        <w:t xml:space="preserve"> dôchodkového zabezpečenia na účely zavádzania a uplatňovania zásad odmeňovania</w:t>
      </w:r>
      <w:r w:rsidR="00B07797">
        <w:rPr>
          <w:rFonts w:ascii="Times New Roman" w:hAnsi="Times New Roman"/>
          <w:sz w:val="24"/>
          <w:szCs w:val="24"/>
        </w:rPr>
        <w:t>“</w:t>
      </w:r>
      <w:r w:rsidRPr="00A920F9">
        <w:rPr>
          <w:rFonts w:ascii="Times New Roman" w:hAnsi="Times New Roman"/>
          <w:sz w:val="24"/>
          <w:szCs w:val="24"/>
        </w:rPr>
        <w:t xml:space="preserve"> </w:t>
      </w:r>
      <w:r w:rsidR="00B07797">
        <w:rPr>
          <w:rFonts w:ascii="Times New Roman" w:hAnsi="Times New Roman"/>
          <w:sz w:val="24"/>
          <w:szCs w:val="24"/>
        </w:rPr>
        <w:t>s odkazom</w:t>
      </w:r>
      <w:r w:rsidRPr="00A920F9">
        <w:rPr>
          <w:rFonts w:ascii="Times New Roman" w:hAnsi="Times New Roman"/>
          <w:sz w:val="24"/>
          <w:szCs w:val="24"/>
        </w:rPr>
        <w:t xml:space="preserve"> na </w:t>
      </w:r>
      <w:r w:rsidRPr="00A920F9" w:rsidR="00DC11C4">
        <w:rPr>
          <w:rFonts w:ascii="Times New Roman" w:hAnsi="Times New Roman"/>
          <w:sz w:val="24"/>
          <w:szCs w:val="24"/>
        </w:rPr>
        <w:t xml:space="preserve"> </w:t>
      </w:r>
      <w:r w:rsidRPr="00A920F9">
        <w:rPr>
          <w:rFonts w:ascii="Times New Roman" w:hAnsi="Times New Roman"/>
          <w:sz w:val="24"/>
          <w:szCs w:val="24"/>
        </w:rPr>
        <w:t>definíciu v čl. 4 ods. 1 bode 73 CRR, zároveň ide o transpozíciu čl. 3 ods. 1 bodu 53 CRD IV.</w:t>
      </w:r>
    </w:p>
    <w:p w:rsidR="00D65BA9" w:rsidRPr="00A920F9" w:rsidP="00BA70C0">
      <w:pPr>
        <w:bidi w:val="0"/>
        <w:spacing w:after="0" w:line="240" w:lineRule="auto"/>
        <w:jc w:val="both"/>
        <w:rPr>
          <w:rFonts w:ascii="Times New Roman" w:hAnsi="Times New Roman"/>
          <w:sz w:val="24"/>
          <w:szCs w:val="24"/>
        </w:rPr>
      </w:pPr>
    </w:p>
    <w:p w:rsidR="00DC11C4" w:rsidRPr="00A920F9" w:rsidP="00BA70C0">
      <w:pPr>
        <w:bidi w:val="0"/>
        <w:spacing w:after="0" w:line="240" w:lineRule="auto"/>
        <w:jc w:val="both"/>
        <w:rPr>
          <w:rFonts w:ascii="Times New Roman" w:hAnsi="Times New Roman"/>
          <w:sz w:val="24"/>
          <w:szCs w:val="24"/>
        </w:rPr>
      </w:pPr>
    </w:p>
    <w:p w:rsidR="003A1C90" w:rsidRPr="00A920F9" w:rsidP="00BA70C0">
      <w:pPr>
        <w:bidi w:val="0"/>
        <w:spacing w:after="0" w:line="240" w:lineRule="auto"/>
        <w:jc w:val="both"/>
        <w:rPr>
          <w:rFonts w:ascii="Times New Roman" w:hAnsi="Times New Roman"/>
          <w:sz w:val="24"/>
          <w:szCs w:val="24"/>
        </w:rPr>
      </w:pPr>
    </w:p>
    <w:p w:rsidR="00ED492E" w:rsidP="00BA70C0">
      <w:pPr>
        <w:bidi w:val="0"/>
        <w:spacing w:after="0" w:line="240" w:lineRule="auto"/>
        <w:jc w:val="both"/>
        <w:rPr>
          <w:rFonts w:ascii="Times New Roman" w:hAnsi="Times New Roman"/>
          <w:sz w:val="24"/>
          <w:szCs w:val="24"/>
        </w:rPr>
      </w:pPr>
    </w:p>
    <w:p w:rsidR="00BA70C0" w:rsidRPr="00A920F9" w:rsidP="00BA70C0">
      <w:pPr>
        <w:bidi w:val="0"/>
        <w:spacing w:after="0" w:line="240" w:lineRule="auto"/>
        <w:jc w:val="both"/>
        <w:rPr>
          <w:rFonts w:ascii="Times New Roman" w:hAnsi="Times New Roman"/>
          <w:sz w:val="24"/>
          <w:szCs w:val="24"/>
        </w:rPr>
      </w:pPr>
      <w:r w:rsidRPr="00A920F9" w:rsidR="00D65BA9">
        <w:rPr>
          <w:rFonts w:ascii="Times New Roman" w:hAnsi="Times New Roman"/>
          <w:sz w:val="24"/>
          <w:szCs w:val="24"/>
        </w:rPr>
        <w:t xml:space="preserve">K bodu </w:t>
      </w:r>
      <w:r w:rsidR="00F36E55">
        <w:rPr>
          <w:rFonts w:ascii="Times New Roman" w:hAnsi="Times New Roman"/>
          <w:sz w:val="24"/>
          <w:szCs w:val="24"/>
        </w:rPr>
        <w:t>8</w:t>
      </w:r>
    </w:p>
    <w:p w:rsidR="00D65BA9" w:rsidRPr="00A920F9" w:rsidP="00BA70C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Navrhovaným vložením </w:t>
      </w:r>
      <w:r w:rsidRPr="00A920F9" w:rsidR="003A1C90">
        <w:rPr>
          <w:rFonts w:ascii="Times New Roman" w:hAnsi="Times New Roman"/>
          <w:sz w:val="24"/>
          <w:szCs w:val="24"/>
        </w:rPr>
        <w:t xml:space="preserve">nových </w:t>
      </w:r>
      <w:r w:rsidRPr="00A920F9">
        <w:rPr>
          <w:rFonts w:ascii="Times New Roman" w:hAnsi="Times New Roman"/>
          <w:sz w:val="24"/>
          <w:szCs w:val="24"/>
        </w:rPr>
        <w:t xml:space="preserve">písmen t) až </w:t>
      </w:r>
      <w:r w:rsidRPr="00A920F9" w:rsidR="00A66487">
        <w:rPr>
          <w:rFonts w:ascii="Times New Roman" w:hAnsi="Times New Roman"/>
          <w:sz w:val="24"/>
          <w:szCs w:val="24"/>
        </w:rPr>
        <w:t>a</w:t>
      </w:r>
      <w:r w:rsidR="00F36E55">
        <w:rPr>
          <w:rFonts w:ascii="Times New Roman" w:hAnsi="Times New Roman"/>
          <w:sz w:val="24"/>
          <w:szCs w:val="24"/>
        </w:rPr>
        <w:t>c</w:t>
      </w:r>
      <w:r w:rsidRPr="00A920F9">
        <w:rPr>
          <w:rFonts w:ascii="Times New Roman" w:hAnsi="Times New Roman"/>
          <w:sz w:val="24"/>
          <w:szCs w:val="24"/>
        </w:rPr>
        <w:t xml:space="preserve">) do § 5 sa </w:t>
      </w:r>
      <w:r w:rsidR="00B07797">
        <w:rPr>
          <w:rFonts w:ascii="Times New Roman" w:hAnsi="Times New Roman"/>
          <w:sz w:val="24"/>
          <w:szCs w:val="24"/>
        </w:rPr>
        <w:t>vymedzujú</w:t>
      </w:r>
      <w:r w:rsidRPr="00A920F9">
        <w:rPr>
          <w:rFonts w:ascii="Times New Roman" w:hAnsi="Times New Roman"/>
          <w:sz w:val="24"/>
          <w:szCs w:val="24"/>
        </w:rPr>
        <w:t xml:space="preserve"> pojmy </w:t>
      </w:r>
      <w:r w:rsidR="00B07797">
        <w:rPr>
          <w:rFonts w:ascii="Times New Roman" w:hAnsi="Times New Roman"/>
          <w:sz w:val="24"/>
          <w:szCs w:val="24"/>
        </w:rPr>
        <w:t>s odkazmi na</w:t>
      </w:r>
      <w:r w:rsidRPr="00A920F9">
        <w:rPr>
          <w:rFonts w:ascii="Times New Roman" w:hAnsi="Times New Roman"/>
          <w:sz w:val="24"/>
          <w:szCs w:val="24"/>
        </w:rPr>
        <w:t xml:space="preserve"> ustanovenia CRR. Zároveň ide o transpozíciu čl. 3 ods. 1 bodov </w:t>
      </w:r>
      <w:r w:rsidRPr="00A920F9" w:rsidR="00A66487">
        <w:rPr>
          <w:rFonts w:ascii="Times New Roman" w:hAnsi="Times New Roman"/>
          <w:sz w:val="24"/>
          <w:szCs w:val="24"/>
        </w:rPr>
        <w:t xml:space="preserve">3, </w:t>
      </w:r>
      <w:r w:rsidRPr="00A920F9" w:rsidR="00676EFD">
        <w:rPr>
          <w:rFonts w:ascii="Times New Roman" w:hAnsi="Times New Roman"/>
          <w:sz w:val="24"/>
          <w:szCs w:val="24"/>
        </w:rPr>
        <w:t xml:space="preserve">22, </w:t>
      </w:r>
      <w:r w:rsidRPr="00A920F9">
        <w:rPr>
          <w:rFonts w:ascii="Times New Roman" w:hAnsi="Times New Roman"/>
          <w:sz w:val="24"/>
          <w:szCs w:val="24"/>
        </w:rPr>
        <w:t>23, 36</w:t>
      </w:r>
      <w:r w:rsidRPr="00A920F9" w:rsidR="00B06BB4">
        <w:rPr>
          <w:rFonts w:ascii="Times New Roman" w:hAnsi="Times New Roman"/>
          <w:sz w:val="24"/>
          <w:szCs w:val="24"/>
        </w:rPr>
        <w:t xml:space="preserve">, </w:t>
      </w:r>
      <w:r w:rsidRPr="00A920F9" w:rsidR="00C5522E">
        <w:rPr>
          <w:rFonts w:ascii="Times New Roman" w:hAnsi="Times New Roman"/>
          <w:sz w:val="24"/>
          <w:szCs w:val="24"/>
        </w:rPr>
        <w:t>41,</w:t>
      </w:r>
      <w:r w:rsidRPr="00A920F9" w:rsidR="00A66487">
        <w:rPr>
          <w:rFonts w:ascii="Times New Roman" w:hAnsi="Times New Roman"/>
          <w:sz w:val="24"/>
          <w:szCs w:val="24"/>
        </w:rPr>
        <w:t xml:space="preserve">42, 50, </w:t>
      </w:r>
      <w:r w:rsidRPr="00A920F9" w:rsidR="00B06BB4">
        <w:rPr>
          <w:rFonts w:ascii="Times New Roman" w:hAnsi="Times New Roman"/>
          <w:sz w:val="24"/>
          <w:szCs w:val="24"/>
        </w:rPr>
        <w:t>55</w:t>
      </w:r>
      <w:r w:rsidRPr="00A920F9" w:rsidR="00A66487">
        <w:rPr>
          <w:rFonts w:ascii="Times New Roman" w:hAnsi="Times New Roman"/>
          <w:sz w:val="24"/>
          <w:szCs w:val="24"/>
        </w:rPr>
        <w:t>, </w:t>
      </w:r>
      <w:r w:rsidRPr="00A920F9" w:rsidR="00B06BB4">
        <w:rPr>
          <w:rFonts w:ascii="Times New Roman" w:hAnsi="Times New Roman"/>
          <w:sz w:val="24"/>
          <w:szCs w:val="24"/>
        </w:rPr>
        <w:t>56</w:t>
      </w:r>
      <w:r w:rsidRPr="00A920F9" w:rsidR="00A66487">
        <w:rPr>
          <w:rFonts w:ascii="Times New Roman" w:hAnsi="Times New Roman"/>
          <w:sz w:val="24"/>
          <w:szCs w:val="24"/>
        </w:rPr>
        <w:t xml:space="preserve"> a 58</w:t>
      </w:r>
      <w:r w:rsidRPr="00A920F9">
        <w:rPr>
          <w:rFonts w:ascii="Times New Roman" w:hAnsi="Times New Roman"/>
          <w:sz w:val="24"/>
          <w:szCs w:val="24"/>
        </w:rPr>
        <w:t xml:space="preserve"> CRD IV.</w:t>
      </w:r>
    </w:p>
    <w:p w:rsidR="00B4670A" w:rsidRPr="00A920F9" w:rsidP="00B4670A">
      <w:pPr>
        <w:bidi w:val="0"/>
        <w:spacing w:after="0" w:line="240" w:lineRule="auto"/>
        <w:jc w:val="both"/>
        <w:rPr>
          <w:rFonts w:ascii="Times New Roman" w:hAnsi="Times New Roman"/>
          <w:sz w:val="24"/>
          <w:szCs w:val="24"/>
        </w:rPr>
      </w:pPr>
    </w:p>
    <w:p w:rsidR="00B4670A" w:rsidRPr="00A920F9" w:rsidP="00B4670A">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F36E55">
        <w:rPr>
          <w:rFonts w:ascii="Times New Roman" w:hAnsi="Times New Roman"/>
          <w:sz w:val="24"/>
          <w:szCs w:val="24"/>
        </w:rPr>
        <w:t>9</w:t>
      </w:r>
      <w:r w:rsidRPr="00A920F9">
        <w:rPr>
          <w:rFonts w:ascii="Times New Roman" w:hAnsi="Times New Roman"/>
          <w:sz w:val="24"/>
          <w:szCs w:val="24"/>
        </w:rPr>
        <w:t xml:space="preserve"> </w:t>
      </w:r>
    </w:p>
    <w:p w:rsidR="00B4670A" w:rsidRPr="00A920F9" w:rsidP="00B4670A">
      <w:pPr>
        <w:bidi w:val="0"/>
        <w:spacing w:after="0" w:line="240" w:lineRule="auto"/>
        <w:jc w:val="both"/>
        <w:rPr>
          <w:rFonts w:ascii="Times New Roman" w:hAnsi="Times New Roman"/>
          <w:sz w:val="24"/>
          <w:szCs w:val="24"/>
        </w:rPr>
      </w:pPr>
      <w:r w:rsidRPr="00A920F9" w:rsidR="00676EFD">
        <w:rPr>
          <w:rFonts w:ascii="Times New Roman" w:hAnsi="Times New Roman"/>
          <w:sz w:val="24"/>
          <w:szCs w:val="24"/>
        </w:rPr>
        <w:t>Novým znením</w:t>
      </w:r>
      <w:r w:rsidRPr="00A920F9">
        <w:rPr>
          <w:rFonts w:ascii="Times New Roman" w:hAnsi="Times New Roman"/>
          <w:sz w:val="24"/>
          <w:szCs w:val="24"/>
        </w:rPr>
        <w:t xml:space="preserve"> § 6</w:t>
      </w:r>
      <w:r w:rsidRPr="00A920F9" w:rsidR="00676EFD">
        <w:rPr>
          <w:rFonts w:ascii="Times New Roman" w:hAnsi="Times New Roman"/>
          <w:sz w:val="24"/>
          <w:szCs w:val="24"/>
        </w:rPr>
        <w:t xml:space="preserve"> ods</w:t>
      </w:r>
      <w:r w:rsidRPr="00A920F9">
        <w:rPr>
          <w:rFonts w:ascii="Times New Roman" w:hAnsi="Times New Roman"/>
          <w:sz w:val="24"/>
          <w:szCs w:val="24"/>
        </w:rPr>
        <w:t>. 2</w:t>
      </w:r>
      <w:r w:rsidRPr="00A920F9" w:rsidR="009A3EAC">
        <w:rPr>
          <w:rFonts w:ascii="Times New Roman" w:hAnsi="Times New Roman"/>
          <w:sz w:val="24"/>
          <w:szCs w:val="24"/>
        </w:rPr>
        <w:t xml:space="preserve"> a 3</w:t>
      </w:r>
      <w:r w:rsidRPr="00A920F9">
        <w:rPr>
          <w:rFonts w:ascii="Times New Roman" w:hAnsi="Times New Roman"/>
          <w:sz w:val="24"/>
          <w:szCs w:val="24"/>
        </w:rPr>
        <w:t xml:space="preserve"> sa preberá čl. 97 ods. 5 </w:t>
      </w:r>
      <w:r w:rsidRPr="00A920F9" w:rsidR="003A1C90">
        <w:rPr>
          <w:rFonts w:ascii="Times New Roman" w:hAnsi="Times New Roman"/>
          <w:sz w:val="24"/>
          <w:szCs w:val="24"/>
        </w:rPr>
        <w:t xml:space="preserve">a 99 ods. 3 </w:t>
      </w:r>
      <w:r w:rsidRPr="00A920F9">
        <w:rPr>
          <w:rFonts w:ascii="Times New Roman" w:hAnsi="Times New Roman"/>
          <w:sz w:val="24"/>
          <w:szCs w:val="24"/>
        </w:rPr>
        <w:t xml:space="preserve">CRD IV, </w:t>
      </w:r>
      <w:r w:rsidRPr="00A920F9" w:rsidR="003A1C90">
        <w:rPr>
          <w:rFonts w:ascii="Times New Roman" w:hAnsi="Times New Roman"/>
          <w:sz w:val="24"/>
          <w:szCs w:val="24"/>
        </w:rPr>
        <w:t xml:space="preserve">t. j. </w:t>
      </w:r>
      <w:r w:rsidRPr="00A920F9">
        <w:rPr>
          <w:rFonts w:ascii="Times New Roman" w:hAnsi="Times New Roman"/>
          <w:sz w:val="24"/>
          <w:szCs w:val="24"/>
        </w:rPr>
        <w:t>ak Národná banka Slovenska  zistí na základe vykonaného preskúmania nedostatky predstavujúce systémové riziko, bezodkladne informuje Európsky orgán dohľadu (Európsky orgán pre bankovníctvo), zároveň môže zvýšiť intenzit</w:t>
      </w:r>
      <w:r w:rsidRPr="00A920F9" w:rsidR="00623773">
        <w:rPr>
          <w:rFonts w:ascii="Times New Roman" w:hAnsi="Times New Roman"/>
          <w:sz w:val="24"/>
          <w:szCs w:val="24"/>
        </w:rPr>
        <w:t>u</w:t>
      </w:r>
      <w:r w:rsidRPr="00A920F9">
        <w:rPr>
          <w:rFonts w:ascii="Times New Roman" w:hAnsi="Times New Roman"/>
          <w:sz w:val="24"/>
          <w:szCs w:val="24"/>
        </w:rPr>
        <w:t xml:space="preserve"> dohliadok na mieste, tiež môže vyžadovať predloženie osobitných správ</w:t>
      </w:r>
      <w:r w:rsidRPr="00A920F9" w:rsidR="00623773">
        <w:rPr>
          <w:rFonts w:ascii="Times New Roman" w:hAnsi="Times New Roman"/>
          <w:sz w:val="24"/>
          <w:szCs w:val="24"/>
        </w:rPr>
        <w:t>,</w:t>
      </w:r>
      <w:r w:rsidRPr="00A920F9">
        <w:rPr>
          <w:rFonts w:ascii="Times New Roman" w:hAnsi="Times New Roman"/>
          <w:sz w:val="24"/>
          <w:szCs w:val="24"/>
        </w:rPr>
        <w:t xml:space="preserve"> môže uskutočniť podrobnejšie preskúmania plánov banky</w:t>
      </w:r>
      <w:r w:rsidRPr="00A920F9" w:rsidR="00623773">
        <w:rPr>
          <w:rFonts w:ascii="Times New Roman" w:hAnsi="Times New Roman"/>
          <w:sz w:val="24"/>
          <w:szCs w:val="24"/>
        </w:rPr>
        <w:t xml:space="preserve"> alebo tématické zameranie dohliadok</w:t>
      </w:r>
      <w:r w:rsidRPr="00A920F9">
        <w:rPr>
          <w:rFonts w:ascii="Times New Roman" w:hAnsi="Times New Roman"/>
          <w:sz w:val="24"/>
          <w:szCs w:val="24"/>
        </w:rPr>
        <w:t>.</w:t>
      </w:r>
    </w:p>
    <w:p w:rsidR="00252FF7" w:rsidRPr="00A920F9" w:rsidP="00BA70C0">
      <w:pPr>
        <w:bidi w:val="0"/>
        <w:spacing w:after="0" w:line="240" w:lineRule="auto"/>
        <w:jc w:val="both"/>
        <w:rPr>
          <w:rFonts w:ascii="Times New Roman" w:hAnsi="Times New Roman"/>
          <w:sz w:val="24"/>
          <w:szCs w:val="24"/>
        </w:rPr>
      </w:pPr>
      <w:r w:rsidRPr="00A920F9" w:rsidR="00461B81">
        <w:rPr>
          <w:rFonts w:ascii="Times New Roman" w:hAnsi="Times New Roman"/>
          <w:sz w:val="24"/>
          <w:szCs w:val="24"/>
        </w:rPr>
        <w:t xml:space="preserve">Novým znením </w:t>
      </w:r>
      <w:r w:rsidRPr="00A920F9">
        <w:rPr>
          <w:rFonts w:ascii="Times New Roman" w:hAnsi="Times New Roman"/>
          <w:sz w:val="24"/>
          <w:szCs w:val="24"/>
        </w:rPr>
        <w:t>odsekov 1</w:t>
      </w:r>
      <w:r w:rsidRPr="00A920F9" w:rsidR="00676EFD">
        <w:rPr>
          <w:rFonts w:ascii="Times New Roman" w:hAnsi="Times New Roman"/>
          <w:sz w:val="24"/>
          <w:szCs w:val="24"/>
        </w:rPr>
        <w:t>3</w:t>
      </w:r>
      <w:r w:rsidRPr="00A920F9">
        <w:rPr>
          <w:rFonts w:ascii="Times New Roman" w:hAnsi="Times New Roman"/>
          <w:sz w:val="24"/>
          <w:szCs w:val="24"/>
        </w:rPr>
        <w:t xml:space="preserve"> až 1</w:t>
      </w:r>
      <w:r w:rsidRPr="00A920F9" w:rsidR="00676EFD">
        <w:rPr>
          <w:rFonts w:ascii="Times New Roman" w:hAnsi="Times New Roman"/>
          <w:sz w:val="24"/>
          <w:szCs w:val="24"/>
        </w:rPr>
        <w:t>6</w:t>
      </w:r>
      <w:r w:rsidRPr="00A920F9">
        <w:rPr>
          <w:rFonts w:ascii="Times New Roman" w:hAnsi="Times New Roman"/>
          <w:sz w:val="24"/>
          <w:szCs w:val="24"/>
        </w:rPr>
        <w:t xml:space="preserve"> v</w:t>
      </w:r>
      <w:r w:rsidRPr="00A920F9" w:rsidR="00BA70C0">
        <w:rPr>
          <w:rFonts w:ascii="Times New Roman" w:hAnsi="Times New Roman"/>
          <w:sz w:val="24"/>
          <w:szCs w:val="24"/>
        </w:rPr>
        <w:t xml:space="preserve"> § 6 </w:t>
      </w:r>
      <w:r w:rsidRPr="00A920F9">
        <w:rPr>
          <w:rFonts w:ascii="Times New Roman" w:hAnsi="Times New Roman"/>
          <w:sz w:val="24"/>
          <w:szCs w:val="24"/>
        </w:rPr>
        <w:t xml:space="preserve">sa preberá čl. 50 a 51 CRD IV, </w:t>
      </w:r>
      <w:r w:rsidRPr="00A920F9" w:rsidR="005D0B5C">
        <w:rPr>
          <w:rFonts w:ascii="Times New Roman" w:hAnsi="Times New Roman"/>
          <w:sz w:val="24"/>
          <w:szCs w:val="24"/>
        </w:rPr>
        <w:t>čím</w:t>
      </w:r>
      <w:r w:rsidRPr="00A920F9">
        <w:rPr>
          <w:rFonts w:ascii="Times New Roman" w:hAnsi="Times New Roman"/>
          <w:sz w:val="24"/>
          <w:szCs w:val="24"/>
        </w:rPr>
        <w:t xml:space="preserve"> sa upravuje výmena informácií a spolupráca Národnej banky Slovenska s orgánmi dohľadu iných členských štátov a s inými orgánmi pri výkone dohľadu nad bankami, vrátane konsolidovaného dohľadu.</w:t>
      </w:r>
      <w:r w:rsidRPr="00A920F9" w:rsidR="00461B81">
        <w:rPr>
          <w:rFonts w:ascii="Times New Roman" w:hAnsi="Times New Roman"/>
          <w:sz w:val="24"/>
          <w:szCs w:val="24"/>
        </w:rPr>
        <w:t xml:space="preserve"> Zároveň sa </w:t>
      </w:r>
      <w:r w:rsidRPr="00A920F9" w:rsidR="0067012B">
        <w:rPr>
          <w:rFonts w:ascii="Times New Roman" w:hAnsi="Times New Roman"/>
          <w:sz w:val="24"/>
          <w:szCs w:val="24"/>
        </w:rPr>
        <w:t xml:space="preserve">zavádzajú </w:t>
      </w:r>
      <w:r w:rsidRPr="00A920F9" w:rsidR="00461B81">
        <w:rPr>
          <w:rFonts w:ascii="Times New Roman" w:hAnsi="Times New Roman"/>
          <w:sz w:val="24"/>
          <w:szCs w:val="24"/>
        </w:rPr>
        <w:t>ustanov</w:t>
      </w:r>
      <w:r w:rsidRPr="00A920F9" w:rsidR="0067012B">
        <w:rPr>
          <w:rFonts w:ascii="Times New Roman" w:hAnsi="Times New Roman"/>
          <w:sz w:val="24"/>
          <w:szCs w:val="24"/>
        </w:rPr>
        <w:t>enia týkajúce sa</w:t>
      </w:r>
      <w:r w:rsidRPr="00A920F9" w:rsidR="00461B81">
        <w:rPr>
          <w:rFonts w:ascii="Times New Roman" w:hAnsi="Times New Roman"/>
          <w:sz w:val="24"/>
          <w:szCs w:val="24"/>
        </w:rPr>
        <w:t xml:space="preserve"> nakladani</w:t>
      </w:r>
      <w:r w:rsidRPr="00A920F9" w:rsidR="0067012B">
        <w:rPr>
          <w:rFonts w:ascii="Times New Roman" w:hAnsi="Times New Roman"/>
          <w:sz w:val="24"/>
          <w:szCs w:val="24"/>
        </w:rPr>
        <w:t>a</w:t>
      </w:r>
      <w:r w:rsidRPr="00A920F9" w:rsidR="00461B81">
        <w:rPr>
          <w:rFonts w:ascii="Times New Roman" w:hAnsi="Times New Roman"/>
          <w:sz w:val="24"/>
          <w:szCs w:val="24"/>
        </w:rPr>
        <w:t xml:space="preserve"> so získanými dôvernými informáciami od orgánov dohľadu iných členských štáto</w:t>
      </w:r>
      <w:r w:rsidRPr="00A920F9" w:rsidR="0067012B">
        <w:rPr>
          <w:rFonts w:ascii="Times New Roman" w:hAnsi="Times New Roman"/>
          <w:sz w:val="24"/>
          <w:szCs w:val="24"/>
        </w:rPr>
        <w:t>v a účel ich použitia</w:t>
      </w:r>
      <w:r w:rsidRPr="00A920F9" w:rsidR="00461B81">
        <w:rPr>
          <w:rFonts w:ascii="Times New Roman" w:hAnsi="Times New Roman"/>
          <w:sz w:val="24"/>
          <w:szCs w:val="24"/>
        </w:rPr>
        <w:t>.</w:t>
      </w:r>
    </w:p>
    <w:p w:rsidR="00C77F28" w:rsidRPr="00A920F9" w:rsidP="00252FF7">
      <w:pPr>
        <w:bidi w:val="0"/>
        <w:spacing w:after="0" w:line="240" w:lineRule="auto"/>
        <w:jc w:val="both"/>
        <w:rPr>
          <w:rFonts w:ascii="Times New Roman" w:hAnsi="Times New Roman"/>
          <w:sz w:val="24"/>
          <w:szCs w:val="24"/>
        </w:rPr>
      </w:pPr>
      <w:r w:rsidRPr="00A920F9" w:rsidR="00676EFD">
        <w:rPr>
          <w:rFonts w:ascii="Times New Roman" w:hAnsi="Times New Roman"/>
          <w:sz w:val="24"/>
          <w:szCs w:val="24"/>
        </w:rPr>
        <w:t>Novým odsekom</w:t>
      </w:r>
      <w:r w:rsidRPr="00A920F9">
        <w:rPr>
          <w:rFonts w:ascii="Times New Roman" w:hAnsi="Times New Roman"/>
          <w:sz w:val="24"/>
          <w:szCs w:val="24"/>
        </w:rPr>
        <w:t xml:space="preserve"> 21 v § 6 sa ustanovuje, že Národná banka Slovenska bude </w:t>
      </w:r>
      <w:r w:rsidRPr="00A920F9" w:rsidR="0009695E">
        <w:rPr>
          <w:rFonts w:ascii="Times New Roman" w:hAnsi="Times New Roman"/>
          <w:sz w:val="24"/>
          <w:szCs w:val="24"/>
        </w:rPr>
        <w:t xml:space="preserve">len uverejňovať </w:t>
      </w:r>
      <w:r w:rsidRPr="00A920F9">
        <w:rPr>
          <w:rFonts w:ascii="Times New Roman" w:hAnsi="Times New Roman"/>
          <w:sz w:val="24"/>
          <w:szCs w:val="24"/>
        </w:rPr>
        <w:t>zoznam externých ratingových agentúr na svojom webovom sídle</w:t>
      </w:r>
      <w:r w:rsidRPr="00A920F9" w:rsidR="0009695E">
        <w:rPr>
          <w:rFonts w:ascii="Times New Roman" w:hAnsi="Times New Roman"/>
          <w:sz w:val="24"/>
          <w:szCs w:val="24"/>
        </w:rPr>
        <w:t>,  nebude</w:t>
      </w:r>
      <w:r w:rsidRPr="00A920F9">
        <w:rPr>
          <w:rFonts w:ascii="Times New Roman" w:hAnsi="Times New Roman"/>
          <w:sz w:val="24"/>
          <w:szCs w:val="24"/>
        </w:rPr>
        <w:t xml:space="preserve"> </w:t>
      </w:r>
      <w:r w:rsidRPr="00A920F9" w:rsidR="0009695E">
        <w:rPr>
          <w:rFonts w:ascii="Times New Roman" w:hAnsi="Times New Roman"/>
          <w:sz w:val="24"/>
          <w:szCs w:val="24"/>
        </w:rPr>
        <w:t xml:space="preserve">ich však </w:t>
      </w:r>
      <w:r w:rsidRPr="00A920F9">
        <w:rPr>
          <w:rFonts w:ascii="Times New Roman" w:hAnsi="Times New Roman"/>
          <w:sz w:val="24"/>
          <w:szCs w:val="24"/>
        </w:rPr>
        <w:t>uznávať</w:t>
      </w:r>
      <w:r w:rsidRPr="00A920F9" w:rsidR="0009695E">
        <w:rPr>
          <w:rFonts w:ascii="Times New Roman" w:hAnsi="Times New Roman"/>
          <w:sz w:val="24"/>
          <w:szCs w:val="24"/>
        </w:rPr>
        <w:t>, keďže v zmysle nariadenia CRR táto kompetencia prechádza na iný subjekt</w:t>
      </w:r>
      <w:r w:rsidRPr="00A920F9">
        <w:rPr>
          <w:rFonts w:ascii="Times New Roman" w:hAnsi="Times New Roman"/>
          <w:sz w:val="24"/>
          <w:szCs w:val="24"/>
        </w:rPr>
        <w:t xml:space="preserve">. </w:t>
      </w:r>
    </w:p>
    <w:p w:rsidR="00BA70C0" w:rsidRPr="00A920F9" w:rsidP="008829C2">
      <w:pPr>
        <w:bidi w:val="0"/>
        <w:spacing w:after="0" w:line="240" w:lineRule="auto"/>
        <w:jc w:val="both"/>
        <w:rPr>
          <w:rFonts w:ascii="Times New Roman" w:hAnsi="Times New Roman"/>
          <w:sz w:val="24"/>
          <w:szCs w:val="24"/>
        </w:rPr>
      </w:pPr>
      <w:r w:rsidRPr="00A920F9" w:rsidR="00A54E5E">
        <w:rPr>
          <w:rFonts w:ascii="Times New Roman" w:hAnsi="Times New Roman"/>
          <w:sz w:val="24"/>
          <w:szCs w:val="24"/>
        </w:rPr>
        <w:t>Novými odsekmi 2</w:t>
      </w:r>
      <w:r w:rsidRPr="00A920F9" w:rsidR="00676EFD">
        <w:rPr>
          <w:rFonts w:ascii="Times New Roman" w:hAnsi="Times New Roman"/>
          <w:sz w:val="24"/>
          <w:szCs w:val="24"/>
        </w:rPr>
        <w:t>2</w:t>
      </w:r>
      <w:r w:rsidRPr="00A920F9" w:rsidR="00A54E5E">
        <w:rPr>
          <w:rFonts w:ascii="Times New Roman" w:hAnsi="Times New Roman"/>
          <w:sz w:val="24"/>
          <w:szCs w:val="24"/>
        </w:rPr>
        <w:t xml:space="preserve"> až 2</w:t>
      </w:r>
      <w:r w:rsidRPr="00A920F9" w:rsidR="00676EFD">
        <w:rPr>
          <w:rFonts w:ascii="Times New Roman" w:hAnsi="Times New Roman"/>
          <w:sz w:val="24"/>
          <w:szCs w:val="24"/>
        </w:rPr>
        <w:t>7</w:t>
      </w:r>
      <w:r w:rsidRPr="00A920F9" w:rsidR="00A54E5E">
        <w:rPr>
          <w:rFonts w:ascii="Times New Roman" w:hAnsi="Times New Roman"/>
          <w:sz w:val="24"/>
          <w:szCs w:val="24"/>
        </w:rPr>
        <w:t xml:space="preserve"> v § 6 sa preberajú čl. 53 ods. 3, čl. 99, 101 a 107 CRD IV, </w:t>
      </w:r>
      <w:r w:rsidRPr="00A920F9" w:rsidR="005D0B5C">
        <w:rPr>
          <w:rFonts w:ascii="Times New Roman" w:hAnsi="Times New Roman"/>
          <w:sz w:val="24"/>
          <w:szCs w:val="24"/>
        </w:rPr>
        <w:t>čím</w:t>
      </w:r>
      <w:r w:rsidRPr="00A920F9" w:rsidR="00A54E5E">
        <w:rPr>
          <w:rFonts w:ascii="Times New Roman" w:hAnsi="Times New Roman"/>
          <w:sz w:val="24"/>
          <w:szCs w:val="24"/>
        </w:rPr>
        <w:t xml:space="preserve"> sa upravuje povinnosť Národnej banky Slovenska vypracovávať každoročne plán dohliadok na mieste a na diaľku s ohľadom na výsledky stresového testovania bánk, ktoré sa môžu zverejňovať alebo poskytnúť Európskemu orgánu dohľadu (Európsky dohľad pre bankovníctvo).</w:t>
      </w:r>
      <w:r w:rsidRPr="00A920F9">
        <w:rPr>
          <w:rFonts w:ascii="Times New Roman" w:hAnsi="Times New Roman"/>
          <w:sz w:val="24"/>
          <w:szCs w:val="24"/>
        </w:rPr>
        <w:t xml:space="preserve"> Národná banka Slovenska </w:t>
      </w:r>
      <w:r w:rsidRPr="00A920F9" w:rsidR="00A54E5E">
        <w:rPr>
          <w:rFonts w:ascii="Times New Roman" w:hAnsi="Times New Roman"/>
          <w:sz w:val="24"/>
          <w:szCs w:val="24"/>
        </w:rPr>
        <w:t xml:space="preserve">tiež </w:t>
      </w:r>
      <w:r w:rsidRPr="00A920F9">
        <w:rPr>
          <w:rFonts w:ascii="Times New Roman" w:hAnsi="Times New Roman"/>
          <w:sz w:val="24"/>
          <w:szCs w:val="24"/>
        </w:rPr>
        <w:t>prehodnocuje aspoň každé tri kalendárne roky plnenie podmienok</w:t>
      </w:r>
      <w:r w:rsidRPr="00A920F9" w:rsidR="008829C2">
        <w:rPr>
          <w:rFonts w:ascii="Times New Roman" w:hAnsi="Times New Roman"/>
          <w:sz w:val="24"/>
          <w:szCs w:val="24"/>
        </w:rPr>
        <w:t xml:space="preserve"> u</w:t>
      </w:r>
      <w:r w:rsidRPr="00A920F9">
        <w:rPr>
          <w:rFonts w:ascii="Times New Roman" w:hAnsi="Times New Roman"/>
          <w:sz w:val="24"/>
          <w:szCs w:val="24"/>
        </w:rPr>
        <w:t>delen</w:t>
      </w:r>
      <w:r w:rsidRPr="00A920F9" w:rsidR="008829C2">
        <w:rPr>
          <w:rFonts w:ascii="Times New Roman" w:hAnsi="Times New Roman"/>
          <w:sz w:val="24"/>
          <w:szCs w:val="24"/>
        </w:rPr>
        <w:t>ia</w:t>
      </w:r>
      <w:r w:rsidRPr="00A920F9">
        <w:rPr>
          <w:rFonts w:ascii="Times New Roman" w:hAnsi="Times New Roman"/>
          <w:sz w:val="24"/>
          <w:szCs w:val="24"/>
        </w:rPr>
        <w:t xml:space="preserve"> predchádzajúc</w:t>
      </w:r>
      <w:r w:rsidRPr="00A920F9" w:rsidR="00C8306C">
        <w:rPr>
          <w:rFonts w:ascii="Times New Roman" w:hAnsi="Times New Roman"/>
          <w:sz w:val="24"/>
          <w:szCs w:val="24"/>
        </w:rPr>
        <w:t>eho</w:t>
      </w:r>
      <w:r w:rsidRPr="00A920F9">
        <w:rPr>
          <w:rFonts w:ascii="Times New Roman" w:hAnsi="Times New Roman"/>
          <w:sz w:val="24"/>
          <w:szCs w:val="24"/>
        </w:rPr>
        <w:t xml:space="preserve"> súhlas</w:t>
      </w:r>
      <w:r w:rsidRPr="00A920F9" w:rsidR="00C8306C">
        <w:rPr>
          <w:rFonts w:ascii="Times New Roman" w:hAnsi="Times New Roman"/>
          <w:sz w:val="24"/>
          <w:szCs w:val="24"/>
        </w:rPr>
        <w:t xml:space="preserve">u </w:t>
      </w:r>
      <w:r w:rsidRPr="00A920F9" w:rsidR="001F35CE">
        <w:rPr>
          <w:rFonts w:ascii="Times New Roman" w:hAnsi="Times New Roman"/>
          <w:sz w:val="24"/>
          <w:szCs w:val="24"/>
        </w:rPr>
        <w:t>podľa § 30 až 32. Národná banka Slovenska je tiež povinná aspoň raz ročne vykonať stresové testovanie</w:t>
      </w:r>
      <w:r w:rsidRPr="00A920F9" w:rsidR="00DD11FD">
        <w:rPr>
          <w:rFonts w:ascii="Times New Roman" w:hAnsi="Times New Roman"/>
          <w:sz w:val="24"/>
          <w:szCs w:val="24"/>
        </w:rPr>
        <w:t>, pričom ide o transpozíciu čl. 100 CRD IV</w:t>
      </w:r>
      <w:r w:rsidRPr="00A920F9" w:rsidR="001F35CE">
        <w:rPr>
          <w:rFonts w:ascii="Times New Roman" w:hAnsi="Times New Roman"/>
          <w:sz w:val="24"/>
          <w:szCs w:val="24"/>
        </w:rPr>
        <w:t>.</w:t>
      </w:r>
      <w:r w:rsidRPr="00A920F9">
        <w:rPr>
          <w:rFonts w:ascii="Times New Roman" w:hAnsi="Times New Roman"/>
          <w:sz w:val="24"/>
          <w:szCs w:val="24"/>
        </w:rPr>
        <w:t xml:space="preserve"> </w:t>
      </w:r>
    </w:p>
    <w:p w:rsidR="008829C2" w:rsidP="008829C2">
      <w:pPr>
        <w:bidi w:val="0"/>
        <w:spacing w:after="0" w:line="240" w:lineRule="auto"/>
        <w:jc w:val="both"/>
        <w:rPr>
          <w:rFonts w:ascii="Times New Roman" w:hAnsi="Times New Roman"/>
          <w:sz w:val="24"/>
          <w:szCs w:val="24"/>
        </w:rPr>
      </w:pPr>
      <w:r w:rsidR="008175C9">
        <w:rPr>
          <w:rFonts w:ascii="Times New Roman" w:hAnsi="Times New Roman"/>
          <w:sz w:val="24"/>
          <w:szCs w:val="24"/>
        </w:rPr>
        <w:t>Taktiež sa upravujú skutočnosti, ktoré sú predmetom dohľadu Národnej banky Slovenska.</w:t>
      </w:r>
    </w:p>
    <w:p w:rsidR="008175C9" w:rsidRPr="00A920F9" w:rsidP="008829C2">
      <w:pPr>
        <w:bidi w:val="0"/>
        <w:spacing w:after="0" w:line="240" w:lineRule="auto"/>
        <w:jc w:val="both"/>
        <w:rPr>
          <w:rFonts w:ascii="Times New Roman" w:hAnsi="Times New Roman"/>
          <w:sz w:val="24"/>
          <w:szCs w:val="24"/>
        </w:rPr>
      </w:pPr>
    </w:p>
    <w:p w:rsidR="004D0D93" w:rsidRPr="00A920F9" w:rsidP="00BA70C0">
      <w:pPr>
        <w:bidi w:val="0"/>
        <w:spacing w:after="0" w:line="240" w:lineRule="auto"/>
        <w:jc w:val="both"/>
        <w:rPr>
          <w:rFonts w:ascii="Times New Roman" w:hAnsi="Times New Roman"/>
          <w:sz w:val="24"/>
          <w:szCs w:val="24"/>
        </w:rPr>
      </w:pPr>
      <w:r w:rsidRPr="00A920F9">
        <w:rPr>
          <w:rFonts w:ascii="Times New Roman" w:hAnsi="Times New Roman"/>
          <w:sz w:val="24"/>
          <w:szCs w:val="24"/>
        </w:rPr>
        <w:t>K bodu 1</w:t>
      </w:r>
      <w:r w:rsidR="005B2BC0">
        <w:rPr>
          <w:rFonts w:ascii="Times New Roman" w:hAnsi="Times New Roman"/>
          <w:sz w:val="24"/>
          <w:szCs w:val="24"/>
        </w:rPr>
        <w:t>0</w:t>
      </w:r>
    </w:p>
    <w:p w:rsidR="004D0D93" w:rsidRPr="00A920F9" w:rsidP="00BA70C0">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zmena, vypustenie neaktuálnych poznámok pod čiarou.</w:t>
      </w:r>
    </w:p>
    <w:p w:rsidR="004D0D93" w:rsidRPr="00A920F9" w:rsidP="00BA70C0">
      <w:pPr>
        <w:bidi w:val="0"/>
        <w:spacing w:after="0" w:line="240" w:lineRule="auto"/>
        <w:jc w:val="both"/>
        <w:rPr>
          <w:rFonts w:ascii="Times New Roman" w:hAnsi="Times New Roman"/>
          <w:sz w:val="24"/>
          <w:szCs w:val="24"/>
        </w:rPr>
      </w:pPr>
    </w:p>
    <w:p w:rsidR="001F35CE" w:rsidRPr="00A920F9" w:rsidP="00BA70C0">
      <w:pPr>
        <w:bidi w:val="0"/>
        <w:spacing w:after="0" w:line="240" w:lineRule="auto"/>
        <w:jc w:val="both"/>
        <w:rPr>
          <w:rFonts w:ascii="Times New Roman" w:hAnsi="Times New Roman"/>
          <w:sz w:val="24"/>
          <w:szCs w:val="24"/>
        </w:rPr>
      </w:pPr>
      <w:r w:rsidRPr="00A920F9" w:rsidR="008829C2">
        <w:rPr>
          <w:rFonts w:ascii="Times New Roman" w:hAnsi="Times New Roman"/>
          <w:sz w:val="24"/>
          <w:szCs w:val="24"/>
        </w:rPr>
        <w:t>K bodu 1</w:t>
      </w:r>
      <w:r w:rsidR="005B2BC0">
        <w:rPr>
          <w:rFonts w:ascii="Times New Roman" w:hAnsi="Times New Roman"/>
          <w:sz w:val="24"/>
          <w:szCs w:val="24"/>
        </w:rPr>
        <w:t>1</w:t>
      </w:r>
    </w:p>
    <w:p w:rsidR="00BA70C0" w:rsidRPr="00A920F9" w:rsidP="00BA70C0">
      <w:pPr>
        <w:bidi w:val="0"/>
        <w:spacing w:after="0" w:line="240" w:lineRule="auto"/>
        <w:jc w:val="both"/>
        <w:rPr>
          <w:rFonts w:ascii="Times New Roman" w:hAnsi="Times New Roman"/>
          <w:sz w:val="24"/>
          <w:szCs w:val="24"/>
        </w:rPr>
      </w:pPr>
      <w:r w:rsidRPr="00A920F9" w:rsidR="00C27E39">
        <w:rPr>
          <w:rFonts w:ascii="Times New Roman" w:hAnsi="Times New Roman"/>
          <w:sz w:val="24"/>
          <w:szCs w:val="24"/>
        </w:rPr>
        <w:t>Novým</w:t>
      </w:r>
      <w:r w:rsidRPr="00A920F9">
        <w:rPr>
          <w:rFonts w:ascii="Times New Roman" w:hAnsi="Times New Roman"/>
          <w:sz w:val="24"/>
          <w:szCs w:val="24"/>
        </w:rPr>
        <w:t xml:space="preserve"> § 6a</w:t>
      </w:r>
      <w:r w:rsidRPr="00A920F9" w:rsidR="00C27E39">
        <w:rPr>
          <w:rFonts w:ascii="Times New Roman" w:hAnsi="Times New Roman"/>
          <w:sz w:val="24"/>
          <w:szCs w:val="24"/>
        </w:rPr>
        <w:t xml:space="preserve"> sa preberá čl. 78 ods. 3 až 5 CRD IV, </w:t>
      </w:r>
      <w:r w:rsidRPr="00A920F9" w:rsidR="005D0B5C">
        <w:rPr>
          <w:rFonts w:ascii="Times New Roman" w:hAnsi="Times New Roman"/>
          <w:sz w:val="24"/>
          <w:szCs w:val="24"/>
        </w:rPr>
        <w:t>čím</w:t>
      </w:r>
      <w:r w:rsidRPr="00A920F9" w:rsidR="00C27E39">
        <w:rPr>
          <w:rFonts w:ascii="Times New Roman" w:hAnsi="Times New Roman"/>
          <w:sz w:val="24"/>
          <w:szCs w:val="24"/>
        </w:rPr>
        <w:t xml:space="preserve"> sa </w:t>
      </w:r>
      <w:r w:rsidRPr="00A920F9" w:rsidR="001A0C04">
        <w:rPr>
          <w:rFonts w:ascii="Times New Roman" w:hAnsi="Times New Roman"/>
          <w:sz w:val="24"/>
          <w:szCs w:val="24"/>
        </w:rPr>
        <w:t>ustanovujú podmienky monitorovania a posúdenia interných prístupov bánk pre ich expozície alebo pozície, ktoré sú súčasťou referenčných portfólií</w:t>
      </w:r>
      <w:r w:rsidRPr="009911F6" w:rsidR="009911F6">
        <w:t xml:space="preserve"> </w:t>
      </w:r>
      <w:r w:rsidRPr="009911F6" w:rsidR="009911F6">
        <w:rPr>
          <w:rFonts w:ascii="Times New Roman" w:hAnsi="Times New Roman"/>
          <w:sz w:val="24"/>
          <w:szCs w:val="24"/>
        </w:rPr>
        <w:t>v súlade s príslušnými delegovanými nariadeniami Komisie o vydaní regulačných technických predpisov.</w:t>
      </w:r>
    </w:p>
    <w:p w:rsidR="00BA70C0" w:rsidRPr="00A920F9" w:rsidP="00BA70C0">
      <w:pPr>
        <w:bidi w:val="0"/>
        <w:spacing w:after="0" w:line="240" w:lineRule="auto"/>
        <w:jc w:val="both"/>
        <w:rPr>
          <w:rFonts w:ascii="Times New Roman" w:hAnsi="Times New Roman"/>
          <w:sz w:val="24"/>
          <w:szCs w:val="24"/>
        </w:rPr>
      </w:pPr>
    </w:p>
    <w:p w:rsidR="00DD11FD" w:rsidRPr="00A920F9" w:rsidP="00DD11FD">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Pr="00A920F9" w:rsidR="004D0D93">
        <w:rPr>
          <w:rFonts w:ascii="Times New Roman" w:hAnsi="Times New Roman"/>
          <w:sz w:val="24"/>
          <w:szCs w:val="24"/>
        </w:rPr>
        <w:t>1</w:t>
      </w:r>
      <w:r w:rsidR="005B2BC0">
        <w:rPr>
          <w:rFonts w:ascii="Times New Roman" w:hAnsi="Times New Roman"/>
          <w:sz w:val="24"/>
          <w:szCs w:val="24"/>
        </w:rPr>
        <w:t>2</w:t>
      </w:r>
    </w:p>
    <w:p w:rsidR="00DD11FD" w:rsidRPr="00A920F9" w:rsidP="00DD11FD">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v súvislosti s úpravou v § 27.</w:t>
      </w:r>
    </w:p>
    <w:p w:rsidR="00DD11FD" w:rsidRPr="00A920F9" w:rsidP="00C27E39">
      <w:pPr>
        <w:bidi w:val="0"/>
        <w:spacing w:after="0" w:line="240" w:lineRule="auto"/>
        <w:jc w:val="both"/>
        <w:rPr>
          <w:rFonts w:ascii="Times New Roman" w:hAnsi="Times New Roman"/>
          <w:sz w:val="24"/>
          <w:szCs w:val="24"/>
        </w:rPr>
      </w:pPr>
    </w:p>
    <w:p w:rsidR="00C27E39" w:rsidRPr="00A920F9" w:rsidP="00C27E39">
      <w:pPr>
        <w:bidi w:val="0"/>
        <w:spacing w:after="0" w:line="240" w:lineRule="auto"/>
        <w:jc w:val="both"/>
        <w:rPr>
          <w:rFonts w:ascii="Times New Roman" w:hAnsi="Times New Roman"/>
          <w:sz w:val="24"/>
          <w:szCs w:val="24"/>
        </w:rPr>
      </w:pPr>
      <w:r w:rsidRPr="00A920F9" w:rsidR="00D432B6">
        <w:rPr>
          <w:rFonts w:ascii="Times New Roman" w:hAnsi="Times New Roman"/>
          <w:sz w:val="24"/>
          <w:szCs w:val="24"/>
        </w:rPr>
        <w:t>K bodom 1</w:t>
      </w:r>
      <w:r w:rsidR="005B2BC0">
        <w:rPr>
          <w:rFonts w:ascii="Times New Roman" w:hAnsi="Times New Roman"/>
          <w:sz w:val="24"/>
          <w:szCs w:val="24"/>
        </w:rPr>
        <w:t>3</w:t>
      </w:r>
      <w:r w:rsidRPr="00A920F9" w:rsidR="00D432B6">
        <w:rPr>
          <w:rFonts w:ascii="Times New Roman" w:hAnsi="Times New Roman"/>
          <w:sz w:val="24"/>
          <w:szCs w:val="24"/>
        </w:rPr>
        <w:t xml:space="preserve"> až </w:t>
      </w:r>
      <w:r w:rsidRPr="00A920F9" w:rsidR="004D0D93">
        <w:rPr>
          <w:rFonts w:ascii="Times New Roman" w:hAnsi="Times New Roman"/>
          <w:sz w:val="24"/>
          <w:szCs w:val="24"/>
        </w:rPr>
        <w:t>1</w:t>
      </w:r>
      <w:r w:rsidR="00FA0DE5">
        <w:rPr>
          <w:rFonts w:ascii="Times New Roman" w:hAnsi="Times New Roman"/>
          <w:sz w:val="24"/>
          <w:szCs w:val="24"/>
        </w:rPr>
        <w:t>5</w:t>
      </w:r>
    </w:p>
    <w:p w:rsidR="00F37DFC" w:rsidRPr="00A920F9" w:rsidP="00F37DFC">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Novým znením § 7 ods. 11, 13, 17 až 19 sa </w:t>
      </w:r>
      <w:r w:rsidR="00B07797">
        <w:rPr>
          <w:rFonts w:ascii="Times New Roman" w:hAnsi="Times New Roman"/>
          <w:sz w:val="24"/>
          <w:szCs w:val="24"/>
        </w:rPr>
        <w:t>vymedzujú</w:t>
      </w:r>
      <w:r w:rsidRPr="00A920F9">
        <w:rPr>
          <w:rFonts w:ascii="Times New Roman" w:hAnsi="Times New Roman"/>
          <w:sz w:val="24"/>
          <w:szCs w:val="24"/>
        </w:rPr>
        <w:t xml:space="preserve"> vybran</w:t>
      </w:r>
      <w:r w:rsidR="00B07797">
        <w:rPr>
          <w:rFonts w:ascii="Times New Roman" w:hAnsi="Times New Roman"/>
          <w:sz w:val="24"/>
          <w:szCs w:val="24"/>
        </w:rPr>
        <w:t>é</w:t>
      </w:r>
      <w:r w:rsidRPr="00A920F9">
        <w:rPr>
          <w:rFonts w:ascii="Times New Roman" w:hAnsi="Times New Roman"/>
          <w:sz w:val="24"/>
          <w:szCs w:val="24"/>
        </w:rPr>
        <w:t xml:space="preserve"> pojm</w:t>
      </w:r>
      <w:r w:rsidR="00B07797">
        <w:rPr>
          <w:rFonts w:ascii="Times New Roman" w:hAnsi="Times New Roman"/>
          <w:sz w:val="24"/>
          <w:szCs w:val="24"/>
        </w:rPr>
        <w:t>y</w:t>
      </w:r>
      <w:r w:rsidRPr="00A920F9">
        <w:rPr>
          <w:rFonts w:ascii="Times New Roman" w:hAnsi="Times New Roman"/>
          <w:sz w:val="24"/>
          <w:szCs w:val="24"/>
        </w:rPr>
        <w:t xml:space="preserve"> v nadväznosti na ich definície v čl. 4 ods. 1 CRR, zároveň ide o transpozíciu čl. 3 ods. 1 bodov 14, 15, 33 až 35 CRD IV.</w:t>
      </w:r>
    </w:p>
    <w:p w:rsidR="00F37DFC" w:rsidP="00F37DFC">
      <w:pPr>
        <w:bidi w:val="0"/>
        <w:spacing w:after="0" w:line="240" w:lineRule="auto"/>
        <w:jc w:val="both"/>
        <w:rPr>
          <w:rFonts w:ascii="Times New Roman" w:hAnsi="Times New Roman"/>
          <w:sz w:val="24"/>
          <w:szCs w:val="24"/>
        </w:rPr>
      </w:pPr>
    </w:p>
    <w:p w:rsidR="00FA0DE5" w:rsidP="00F37DFC">
      <w:pPr>
        <w:bidi w:val="0"/>
        <w:spacing w:after="0" w:line="240" w:lineRule="auto"/>
        <w:jc w:val="both"/>
        <w:rPr>
          <w:rFonts w:ascii="Times New Roman" w:hAnsi="Times New Roman"/>
          <w:sz w:val="24"/>
          <w:szCs w:val="24"/>
        </w:rPr>
      </w:pPr>
    </w:p>
    <w:p w:rsidR="00C27E39"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Pr="00A920F9" w:rsidR="004D0D93">
        <w:rPr>
          <w:rFonts w:ascii="Times New Roman" w:hAnsi="Times New Roman"/>
          <w:sz w:val="24"/>
          <w:szCs w:val="24"/>
        </w:rPr>
        <w:t>1</w:t>
      </w:r>
      <w:r w:rsidR="00FA0DE5">
        <w:rPr>
          <w:rFonts w:ascii="Times New Roman" w:hAnsi="Times New Roman"/>
          <w:sz w:val="24"/>
          <w:szCs w:val="24"/>
        </w:rPr>
        <w:t>6</w:t>
      </w:r>
    </w:p>
    <w:p w:rsidR="00C8306C" w:rsidRPr="00A920F9" w:rsidP="00C8306C">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pričom ide o určenie, že sa jedná o príslušný orgán dohľadu členského štátu</w:t>
      </w:r>
      <w:r w:rsidRPr="00A920F9" w:rsidR="000B1B15">
        <w:rPr>
          <w:rFonts w:ascii="Times New Roman" w:hAnsi="Times New Roman"/>
          <w:sz w:val="24"/>
          <w:szCs w:val="24"/>
        </w:rPr>
        <w:t>,</w:t>
      </w:r>
      <w:r w:rsidRPr="00A920F9">
        <w:rPr>
          <w:rFonts w:ascii="Times New Roman" w:hAnsi="Times New Roman"/>
          <w:sz w:val="24"/>
          <w:szCs w:val="24"/>
        </w:rPr>
        <w:t xml:space="preserve"> s cieľom zjednotenia v celom texte návrhu zákona.</w:t>
      </w:r>
    </w:p>
    <w:p w:rsidR="00E34422" w:rsidRPr="00A920F9" w:rsidP="00C27E39">
      <w:pPr>
        <w:bidi w:val="0"/>
        <w:spacing w:after="0" w:line="240" w:lineRule="auto"/>
        <w:jc w:val="both"/>
        <w:rPr>
          <w:rFonts w:ascii="Times New Roman" w:hAnsi="Times New Roman"/>
          <w:sz w:val="24"/>
          <w:szCs w:val="24"/>
        </w:rPr>
      </w:pPr>
    </w:p>
    <w:p w:rsidR="00E34422" w:rsidRPr="00A920F9" w:rsidP="00E34422">
      <w:pPr>
        <w:bidi w:val="0"/>
        <w:spacing w:after="0" w:line="240" w:lineRule="auto"/>
        <w:jc w:val="both"/>
        <w:rPr>
          <w:rFonts w:ascii="Times New Roman" w:hAnsi="Times New Roman"/>
          <w:sz w:val="24"/>
          <w:szCs w:val="24"/>
        </w:rPr>
      </w:pPr>
      <w:r w:rsidRPr="00A920F9" w:rsidR="004D0D93">
        <w:rPr>
          <w:rFonts w:ascii="Times New Roman" w:hAnsi="Times New Roman"/>
          <w:sz w:val="24"/>
          <w:szCs w:val="24"/>
        </w:rPr>
        <w:t>K bodu 1</w:t>
      </w:r>
      <w:r w:rsidR="00FA0DE5">
        <w:rPr>
          <w:rFonts w:ascii="Times New Roman" w:hAnsi="Times New Roman"/>
          <w:sz w:val="24"/>
          <w:szCs w:val="24"/>
        </w:rPr>
        <w:t>7</w:t>
      </w:r>
    </w:p>
    <w:p w:rsidR="008B6D38" w:rsidRPr="00A920F9" w:rsidP="00E34422">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Cieľom navrhovanej zmeny je dosiahnutie súladu s právnymi úpravami ostatných sektorov finančného trhu, v ktorých </w:t>
      </w:r>
      <w:r w:rsidRPr="00A920F9" w:rsidR="00C8306C">
        <w:rPr>
          <w:rFonts w:ascii="Times New Roman" w:hAnsi="Times New Roman"/>
          <w:sz w:val="24"/>
          <w:szCs w:val="24"/>
        </w:rPr>
        <w:t>p</w:t>
      </w:r>
      <w:r w:rsidRPr="00A920F9">
        <w:rPr>
          <w:rFonts w:ascii="Times New Roman" w:hAnsi="Times New Roman"/>
          <w:sz w:val="24"/>
          <w:szCs w:val="24"/>
        </w:rPr>
        <w:t>ovinnosť zverejňovať rozhodnutia o vydaných povoleniach Národnej banky Slovenska na vykonávanie činnosti subjektu trhu v Obchodnom vestníku nie je ustanovená. Povinnosť, ktorá sa z § 9 ods. 3 zákona o bankách navrhuje vypustiť, stratila svoje opodstatnenie, keďže väčšina bankových povolení bola udelená v čase, keď nebolo takéto zverejňovanie upravené a v súčasnosti Národná banka Slovenska zverejňuje informácie o dôležitých rozhodnutiach na svojom webovom sídle.</w:t>
      </w:r>
    </w:p>
    <w:p w:rsidR="008B6D38" w:rsidRPr="00A920F9" w:rsidP="00E34422">
      <w:pPr>
        <w:bidi w:val="0"/>
        <w:spacing w:after="0" w:line="240" w:lineRule="auto"/>
        <w:jc w:val="both"/>
        <w:rPr>
          <w:rFonts w:ascii="Times New Roman" w:hAnsi="Times New Roman"/>
          <w:sz w:val="24"/>
          <w:szCs w:val="24"/>
        </w:rPr>
      </w:pPr>
    </w:p>
    <w:p w:rsidR="008B6D38" w:rsidP="00E34422">
      <w:pPr>
        <w:bidi w:val="0"/>
        <w:spacing w:after="0" w:line="240" w:lineRule="auto"/>
        <w:jc w:val="both"/>
        <w:rPr>
          <w:rFonts w:ascii="Times New Roman" w:hAnsi="Times New Roman"/>
          <w:sz w:val="24"/>
          <w:szCs w:val="24"/>
        </w:rPr>
      </w:pPr>
      <w:r w:rsidRPr="00A920F9">
        <w:rPr>
          <w:rFonts w:ascii="Times New Roman" w:hAnsi="Times New Roman"/>
          <w:sz w:val="24"/>
          <w:szCs w:val="24"/>
        </w:rPr>
        <w:t>K bod</w:t>
      </w:r>
      <w:r w:rsidRPr="00A920F9" w:rsidR="00891E26">
        <w:rPr>
          <w:rFonts w:ascii="Times New Roman" w:hAnsi="Times New Roman"/>
          <w:sz w:val="24"/>
          <w:szCs w:val="24"/>
        </w:rPr>
        <w:t>om</w:t>
      </w:r>
      <w:r w:rsidRPr="00A920F9" w:rsidR="004D0D93">
        <w:rPr>
          <w:rFonts w:ascii="Times New Roman" w:hAnsi="Times New Roman"/>
          <w:sz w:val="24"/>
          <w:szCs w:val="24"/>
        </w:rPr>
        <w:t xml:space="preserve"> </w:t>
      </w:r>
      <w:r w:rsidR="00FA0DE5">
        <w:rPr>
          <w:rFonts w:ascii="Times New Roman" w:hAnsi="Times New Roman"/>
          <w:sz w:val="24"/>
          <w:szCs w:val="24"/>
        </w:rPr>
        <w:t>1</w:t>
      </w:r>
      <w:r w:rsidR="00E379EA">
        <w:rPr>
          <w:rFonts w:ascii="Times New Roman" w:hAnsi="Times New Roman"/>
          <w:sz w:val="24"/>
          <w:szCs w:val="24"/>
        </w:rPr>
        <w:t>8</w:t>
      </w:r>
      <w:r w:rsidRPr="00A920F9" w:rsidR="00891E26">
        <w:rPr>
          <w:rFonts w:ascii="Times New Roman" w:hAnsi="Times New Roman"/>
          <w:sz w:val="24"/>
          <w:szCs w:val="24"/>
        </w:rPr>
        <w:t xml:space="preserve"> a</w:t>
      </w:r>
      <w:r w:rsidR="00FA0DE5">
        <w:rPr>
          <w:rFonts w:ascii="Times New Roman" w:hAnsi="Times New Roman"/>
          <w:sz w:val="24"/>
          <w:szCs w:val="24"/>
        </w:rPr>
        <w:t> </w:t>
      </w:r>
      <w:r w:rsidR="00E379EA">
        <w:rPr>
          <w:rFonts w:ascii="Times New Roman" w:hAnsi="Times New Roman"/>
          <w:sz w:val="24"/>
          <w:szCs w:val="24"/>
        </w:rPr>
        <w:t>19</w:t>
      </w:r>
    </w:p>
    <w:p w:rsidR="00FA0DE5" w:rsidRPr="00A920F9" w:rsidP="00FA0DE5">
      <w:pPr>
        <w:bidi w:val="0"/>
        <w:spacing w:after="0" w:line="240" w:lineRule="auto"/>
        <w:jc w:val="both"/>
        <w:rPr>
          <w:rFonts w:ascii="Times New Roman" w:hAnsi="Times New Roman"/>
          <w:sz w:val="24"/>
          <w:szCs w:val="24"/>
        </w:rPr>
      </w:pPr>
      <w:r w:rsidRPr="00A920F9">
        <w:rPr>
          <w:rFonts w:ascii="Times New Roman" w:hAnsi="Times New Roman"/>
          <w:sz w:val="24"/>
          <w:szCs w:val="24"/>
        </w:rPr>
        <w:t>Úprava v § 11 ods. 1 až 3 sa navrhuje vzhľadom na nové znenie definície banky v § 2 ods. 1 a úpravu týkajúcu sa bankových činností v § 2 ods. 2.</w:t>
      </w:r>
      <w:r>
        <w:rPr>
          <w:rFonts w:ascii="Times New Roman" w:hAnsi="Times New Roman"/>
          <w:sz w:val="24"/>
          <w:szCs w:val="24"/>
        </w:rPr>
        <w:t xml:space="preserve"> Taktiež sa navrhuje l</w:t>
      </w:r>
      <w:r w:rsidRPr="00A920F9">
        <w:rPr>
          <w:rFonts w:ascii="Times New Roman" w:hAnsi="Times New Roman"/>
          <w:sz w:val="24"/>
          <w:szCs w:val="24"/>
        </w:rPr>
        <w:t>egislatívno-technická úprava s cieľom zjednotenia v celom texte návrhu zákona.</w:t>
      </w:r>
    </w:p>
    <w:p w:rsidR="00FA0DE5" w:rsidP="00E34422">
      <w:pPr>
        <w:bidi w:val="0"/>
        <w:spacing w:after="0" w:line="240" w:lineRule="auto"/>
        <w:jc w:val="both"/>
        <w:rPr>
          <w:rFonts w:ascii="Times New Roman" w:hAnsi="Times New Roman"/>
          <w:sz w:val="24"/>
          <w:szCs w:val="24"/>
        </w:rPr>
      </w:pPr>
    </w:p>
    <w:p w:rsidR="00FA0DE5" w:rsidRPr="00A920F9" w:rsidP="00E34422">
      <w:pPr>
        <w:bidi w:val="0"/>
        <w:spacing w:after="0" w:line="240" w:lineRule="auto"/>
        <w:jc w:val="both"/>
        <w:rPr>
          <w:rFonts w:ascii="Times New Roman" w:hAnsi="Times New Roman"/>
          <w:sz w:val="24"/>
          <w:szCs w:val="24"/>
        </w:rPr>
      </w:pPr>
      <w:r>
        <w:rPr>
          <w:rFonts w:ascii="Times New Roman" w:hAnsi="Times New Roman"/>
          <w:sz w:val="24"/>
          <w:szCs w:val="24"/>
        </w:rPr>
        <w:t>K bodom 2</w:t>
      </w:r>
      <w:r w:rsidR="00E379EA">
        <w:rPr>
          <w:rFonts w:ascii="Times New Roman" w:hAnsi="Times New Roman"/>
          <w:sz w:val="24"/>
          <w:szCs w:val="24"/>
        </w:rPr>
        <w:t>0</w:t>
      </w:r>
      <w:r>
        <w:rPr>
          <w:rFonts w:ascii="Times New Roman" w:hAnsi="Times New Roman"/>
          <w:sz w:val="24"/>
          <w:szCs w:val="24"/>
        </w:rPr>
        <w:t xml:space="preserve"> a 2</w:t>
      </w:r>
      <w:r w:rsidR="00E379EA">
        <w:rPr>
          <w:rFonts w:ascii="Times New Roman" w:hAnsi="Times New Roman"/>
          <w:sz w:val="24"/>
          <w:szCs w:val="24"/>
        </w:rPr>
        <w:t>1</w:t>
      </w:r>
    </w:p>
    <w:p w:rsidR="008B6D38" w:rsidP="00E34422">
      <w:pPr>
        <w:bidi w:val="0"/>
        <w:spacing w:after="0" w:line="240" w:lineRule="auto"/>
        <w:jc w:val="both"/>
        <w:rPr>
          <w:rFonts w:ascii="Times New Roman" w:hAnsi="Times New Roman"/>
          <w:sz w:val="24"/>
          <w:szCs w:val="24"/>
        </w:rPr>
      </w:pPr>
      <w:r w:rsidR="00FA0DE5">
        <w:rPr>
          <w:rFonts w:ascii="Times New Roman" w:hAnsi="Times New Roman"/>
          <w:sz w:val="24"/>
          <w:szCs w:val="24"/>
        </w:rPr>
        <w:t>L</w:t>
      </w:r>
      <w:r w:rsidRPr="00A920F9" w:rsidR="00FA0DE5">
        <w:rPr>
          <w:rFonts w:ascii="Times New Roman" w:hAnsi="Times New Roman"/>
          <w:sz w:val="24"/>
          <w:szCs w:val="24"/>
        </w:rPr>
        <w:t xml:space="preserve">egislatívno-technická úprava </w:t>
      </w:r>
      <w:r w:rsidR="00FA0DE5">
        <w:rPr>
          <w:rFonts w:ascii="Times New Roman" w:hAnsi="Times New Roman"/>
          <w:sz w:val="24"/>
          <w:szCs w:val="24"/>
        </w:rPr>
        <w:t xml:space="preserve">v § 11 ods. 4 a § 12 až 14 </w:t>
      </w:r>
      <w:r w:rsidRPr="00A920F9" w:rsidR="00FA0DE5">
        <w:rPr>
          <w:rFonts w:ascii="Times New Roman" w:hAnsi="Times New Roman"/>
          <w:sz w:val="24"/>
          <w:szCs w:val="24"/>
        </w:rPr>
        <w:t>s cieľom zjednotenia v celom texte návrhu zákona.</w:t>
      </w:r>
    </w:p>
    <w:p w:rsidR="00FA0DE5" w:rsidRPr="00A920F9" w:rsidP="00E34422">
      <w:pPr>
        <w:bidi w:val="0"/>
        <w:spacing w:after="0" w:line="240" w:lineRule="auto"/>
        <w:jc w:val="both"/>
        <w:rPr>
          <w:rFonts w:ascii="Times New Roman" w:hAnsi="Times New Roman"/>
          <w:sz w:val="24"/>
          <w:szCs w:val="24"/>
        </w:rPr>
      </w:pPr>
    </w:p>
    <w:p w:rsidR="008B6D38" w:rsidRPr="00A920F9" w:rsidP="008B6D38">
      <w:pPr>
        <w:bidi w:val="0"/>
        <w:spacing w:after="0" w:line="240" w:lineRule="auto"/>
        <w:jc w:val="both"/>
        <w:rPr>
          <w:rFonts w:ascii="Times New Roman" w:hAnsi="Times New Roman"/>
          <w:sz w:val="24"/>
          <w:szCs w:val="24"/>
        </w:rPr>
      </w:pPr>
      <w:r w:rsidRPr="00A920F9">
        <w:rPr>
          <w:rFonts w:ascii="Times New Roman" w:hAnsi="Times New Roman"/>
          <w:sz w:val="24"/>
          <w:szCs w:val="24"/>
        </w:rPr>
        <w:t>K</w:t>
      </w:r>
      <w:r w:rsidRPr="00A920F9" w:rsidR="00891E26">
        <w:rPr>
          <w:rFonts w:ascii="Times New Roman" w:hAnsi="Times New Roman"/>
          <w:sz w:val="24"/>
          <w:szCs w:val="24"/>
        </w:rPr>
        <w:t> </w:t>
      </w:r>
      <w:r w:rsidRPr="00A920F9">
        <w:rPr>
          <w:rFonts w:ascii="Times New Roman" w:hAnsi="Times New Roman"/>
          <w:sz w:val="24"/>
          <w:szCs w:val="24"/>
        </w:rPr>
        <w:t>bod</w:t>
      </w:r>
      <w:r w:rsidRPr="00A920F9" w:rsidR="00891E26">
        <w:rPr>
          <w:rFonts w:ascii="Times New Roman" w:hAnsi="Times New Roman"/>
          <w:sz w:val="24"/>
          <w:szCs w:val="24"/>
        </w:rPr>
        <w:t>om 2</w:t>
      </w:r>
      <w:r w:rsidR="00E379EA">
        <w:rPr>
          <w:rFonts w:ascii="Times New Roman" w:hAnsi="Times New Roman"/>
          <w:sz w:val="24"/>
          <w:szCs w:val="24"/>
        </w:rPr>
        <w:t>2</w:t>
      </w:r>
      <w:r w:rsidRPr="00A920F9" w:rsidR="00891E26">
        <w:rPr>
          <w:rFonts w:ascii="Times New Roman" w:hAnsi="Times New Roman"/>
          <w:sz w:val="24"/>
          <w:szCs w:val="24"/>
        </w:rPr>
        <w:t xml:space="preserve"> a </w:t>
      </w:r>
      <w:r w:rsidRPr="00A920F9" w:rsidR="004D0D93">
        <w:rPr>
          <w:rFonts w:ascii="Times New Roman" w:hAnsi="Times New Roman"/>
          <w:sz w:val="24"/>
          <w:szCs w:val="24"/>
        </w:rPr>
        <w:t>2</w:t>
      </w:r>
      <w:r w:rsidR="00E379EA">
        <w:rPr>
          <w:rFonts w:ascii="Times New Roman" w:hAnsi="Times New Roman"/>
          <w:sz w:val="24"/>
          <w:szCs w:val="24"/>
        </w:rPr>
        <w:t>3</w:t>
      </w:r>
    </w:p>
    <w:p w:rsidR="00FA0DE5" w:rsidRPr="00A920F9" w:rsidP="00FA0DE5">
      <w:pPr>
        <w:bidi w:val="0"/>
        <w:spacing w:after="0" w:line="240" w:lineRule="auto"/>
        <w:jc w:val="both"/>
        <w:rPr>
          <w:rFonts w:ascii="Times New Roman" w:hAnsi="Times New Roman"/>
          <w:sz w:val="24"/>
          <w:szCs w:val="24"/>
        </w:rPr>
      </w:pPr>
      <w:r w:rsidRPr="00A920F9">
        <w:rPr>
          <w:rFonts w:ascii="Times New Roman" w:hAnsi="Times New Roman"/>
          <w:sz w:val="24"/>
          <w:szCs w:val="24"/>
        </w:rPr>
        <w:t>Úprava v § 1</w:t>
      </w:r>
      <w:r w:rsidR="00007429">
        <w:rPr>
          <w:rFonts w:ascii="Times New Roman" w:hAnsi="Times New Roman"/>
          <w:sz w:val="24"/>
          <w:szCs w:val="24"/>
        </w:rPr>
        <w:t>3</w:t>
      </w:r>
      <w:r w:rsidRPr="00A920F9">
        <w:rPr>
          <w:rFonts w:ascii="Times New Roman" w:hAnsi="Times New Roman"/>
          <w:sz w:val="24"/>
          <w:szCs w:val="24"/>
        </w:rPr>
        <w:t xml:space="preserve"> ods. </w:t>
      </w:r>
      <w:r w:rsidR="00007429">
        <w:rPr>
          <w:rFonts w:ascii="Times New Roman" w:hAnsi="Times New Roman"/>
          <w:sz w:val="24"/>
          <w:szCs w:val="24"/>
        </w:rPr>
        <w:t>5</w:t>
      </w:r>
      <w:r w:rsidRPr="00A920F9">
        <w:rPr>
          <w:rFonts w:ascii="Times New Roman" w:hAnsi="Times New Roman"/>
          <w:sz w:val="24"/>
          <w:szCs w:val="24"/>
        </w:rPr>
        <w:t xml:space="preserve"> a </w:t>
      </w:r>
      <w:r w:rsidR="00007429">
        <w:rPr>
          <w:rFonts w:ascii="Times New Roman" w:hAnsi="Times New Roman"/>
          <w:sz w:val="24"/>
          <w:szCs w:val="24"/>
        </w:rPr>
        <w:t>7</w:t>
      </w:r>
      <w:r w:rsidRPr="00A920F9">
        <w:rPr>
          <w:rFonts w:ascii="Times New Roman" w:hAnsi="Times New Roman"/>
          <w:sz w:val="24"/>
          <w:szCs w:val="24"/>
        </w:rPr>
        <w:t xml:space="preserve"> sa navrhuje vzhľadom na nové znenie definície banky v § 2 ods. 1 a úpravu týkajúcu sa bankových činností v § 2 ods. 2.</w:t>
      </w:r>
    </w:p>
    <w:p w:rsidR="004D0D93" w:rsidRPr="00A920F9" w:rsidP="008B6D38">
      <w:pPr>
        <w:bidi w:val="0"/>
        <w:spacing w:after="0" w:line="240" w:lineRule="auto"/>
        <w:jc w:val="both"/>
        <w:rPr>
          <w:rFonts w:ascii="Times New Roman" w:hAnsi="Times New Roman"/>
          <w:sz w:val="24"/>
          <w:szCs w:val="24"/>
        </w:rPr>
      </w:pPr>
    </w:p>
    <w:p w:rsidR="004D0D93" w:rsidRPr="00A920F9" w:rsidP="008B6D38">
      <w:pPr>
        <w:bidi w:val="0"/>
        <w:spacing w:after="0" w:line="240" w:lineRule="auto"/>
        <w:jc w:val="both"/>
        <w:rPr>
          <w:rFonts w:ascii="Times New Roman" w:hAnsi="Times New Roman"/>
          <w:sz w:val="24"/>
          <w:szCs w:val="24"/>
        </w:rPr>
      </w:pPr>
      <w:r w:rsidRPr="00A920F9">
        <w:rPr>
          <w:rFonts w:ascii="Times New Roman" w:hAnsi="Times New Roman"/>
          <w:sz w:val="24"/>
          <w:szCs w:val="24"/>
        </w:rPr>
        <w:t>K bodu 2</w:t>
      </w:r>
      <w:r w:rsidR="00E379EA">
        <w:rPr>
          <w:rFonts w:ascii="Times New Roman" w:hAnsi="Times New Roman"/>
          <w:sz w:val="24"/>
          <w:szCs w:val="24"/>
        </w:rPr>
        <w:t>4</w:t>
      </w:r>
    </w:p>
    <w:p w:rsidR="00BA70C0" w:rsidRPr="00A920F9" w:rsidP="00BA70C0">
      <w:pPr>
        <w:bidi w:val="0"/>
        <w:spacing w:after="0" w:line="240" w:lineRule="auto"/>
        <w:jc w:val="both"/>
        <w:rPr>
          <w:rFonts w:ascii="Times New Roman" w:hAnsi="Times New Roman"/>
          <w:sz w:val="24"/>
          <w:szCs w:val="24"/>
        </w:rPr>
      </w:pPr>
      <w:r w:rsidR="00D36BDF">
        <w:rPr>
          <w:rFonts w:ascii="Times New Roman" w:hAnsi="Times New Roman"/>
          <w:sz w:val="24"/>
          <w:szCs w:val="24"/>
        </w:rPr>
        <w:t>Úprava § 16 pozostáva z l</w:t>
      </w:r>
      <w:r w:rsidRPr="00A920F9" w:rsidR="00007429">
        <w:rPr>
          <w:rFonts w:ascii="Times New Roman" w:hAnsi="Times New Roman"/>
          <w:sz w:val="24"/>
          <w:szCs w:val="24"/>
        </w:rPr>
        <w:t>egislatívno-technick</w:t>
      </w:r>
      <w:r w:rsidR="00D36BDF">
        <w:rPr>
          <w:rFonts w:ascii="Times New Roman" w:hAnsi="Times New Roman"/>
          <w:sz w:val="24"/>
          <w:szCs w:val="24"/>
        </w:rPr>
        <w:t>ej</w:t>
      </w:r>
      <w:r w:rsidRPr="00A920F9" w:rsidR="00007429">
        <w:rPr>
          <w:rFonts w:ascii="Times New Roman" w:hAnsi="Times New Roman"/>
          <w:sz w:val="24"/>
          <w:szCs w:val="24"/>
        </w:rPr>
        <w:t xml:space="preserve"> úprav</w:t>
      </w:r>
      <w:r w:rsidR="00D36BDF">
        <w:rPr>
          <w:rFonts w:ascii="Times New Roman" w:hAnsi="Times New Roman"/>
          <w:sz w:val="24"/>
          <w:szCs w:val="24"/>
        </w:rPr>
        <w:t>y</w:t>
      </w:r>
      <w:r w:rsidRPr="00A920F9" w:rsidR="00007429">
        <w:rPr>
          <w:rFonts w:ascii="Times New Roman" w:hAnsi="Times New Roman"/>
          <w:sz w:val="24"/>
          <w:szCs w:val="24"/>
        </w:rPr>
        <w:t xml:space="preserve"> s cieľom zjednotenia v celom texte </w:t>
      </w:r>
      <w:r w:rsidR="00D36BDF">
        <w:rPr>
          <w:rFonts w:ascii="Times New Roman" w:hAnsi="Times New Roman"/>
          <w:sz w:val="24"/>
          <w:szCs w:val="24"/>
        </w:rPr>
        <w:t>návrhu zá</w:t>
      </w:r>
      <w:r w:rsidR="00B07797">
        <w:rPr>
          <w:rFonts w:ascii="Times New Roman" w:hAnsi="Times New Roman"/>
          <w:sz w:val="24"/>
          <w:szCs w:val="24"/>
        </w:rPr>
        <w:t>kona a úpravy, ktorou sa preber</w:t>
      </w:r>
      <w:r w:rsidR="003F0BAA">
        <w:rPr>
          <w:rFonts w:ascii="Times New Roman" w:hAnsi="Times New Roman"/>
          <w:sz w:val="24"/>
          <w:szCs w:val="24"/>
        </w:rPr>
        <w:t>a</w:t>
      </w:r>
      <w:r w:rsidR="00B07797">
        <w:rPr>
          <w:rFonts w:ascii="Times New Roman" w:hAnsi="Times New Roman"/>
          <w:sz w:val="24"/>
          <w:szCs w:val="24"/>
        </w:rPr>
        <w:t>jú</w:t>
      </w:r>
      <w:r w:rsidRPr="00A920F9" w:rsidR="00F37DFC">
        <w:rPr>
          <w:rFonts w:ascii="Times New Roman" w:hAnsi="Times New Roman"/>
          <w:sz w:val="24"/>
          <w:szCs w:val="24"/>
        </w:rPr>
        <w:t xml:space="preserve"> ustanoveni</w:t>
      </w:r>
      <w:r w:rsidR="00D36BDF">
        <w:rPr>
          <w:rFonts w:ascii="Times New Roman" w:hAnsi="Times New Roman"/>
          <w:sz w:val="24"/>
          <w:szCs w:val="24"/>
        </w:rPr>
        <w:t>a</w:t>
      </w:r>
      <w:r w:rsidRPr="00A920F9" w:rsidR="00F37DFC">
        <w:rPr>
          <w:rFonts w:ascii="Times New Roman" w:hAnsi="Times New Roman"/>
          <w:sz w:val="24"/>
          <w:szCs w:val="24"/>
        </w:rPr>
        <w:t xml:space="preserve"> čl. 52 ods. 3 a čl. 99 ods. 4 CRD IV, </w:t>
      </w:r>
      <w:r w:rsidRPr="00A920F9" w:rsidR="005D0B5C">
        <w:rPr>
          <w:rFonts w:ascii="Times New Roman" w:hAnsi="Times New Roman"/>
          <w:sz w:val="24"/>
          <w:szCs w:val="24"/>
        </w:rPr>
        <w:t>čím sa ustanovuje, že</w:t>
      </w:r>
      <w:r w:rsidRPr="00A920F9" w:rsidR="00F37DFC">
        <w:rPr>
          <w:rFonts w:ascii="Times New Roman" w:hAnsi="Times New Roman"/>
          <w:sz w:val="24"/>
          <w:szCs w:val="24"/>
        </w:rPr>
        <w:t xml:space="preserve"> za účelom finančnej stability môže</w:t>
      </w:r>
      <w:r w:rsidRPr="00A920F9">
        <w:rPr>
          <w:rFonts w:ascii="Times New Roman" w:hAnsi="Times New Roman"/>
          <w:sz w:val="24"/>
          <w:szCs w:val="24"/>
        </w:rPr>
        <w:t xml:space="preserve"> Národná banka Slovenska</w:t>
      </w:r>
      <w:r w:rsidRPr="00A920F9" w:rsidR="00F37DFC">
        <w:rPr>
          <w:rFonts w:ascii="Times New Roman" w:hAnsi="Times New Roman"/>
          <w:sz w:val="24"/>
          <w:szCs w:val="24"/>
        </w:rPr>
        <w:t xml:space="preserve"> vykonať kontrolu na mieste aj v pobočke zahraničnej banky, a to </w:t>
      </w:r>
      <w:r w:rsidRPr="00A920F9">
        <w:rPr>
          <w:rFonts w:ascii="Times New Roman" w:hAnsi="Times New Roman"/>
          <w:sz w:val="24"/>
          <w:szCs w:val="24"/>
        </w:rPr>
        <w:t xml:space="preserve">po konzultácií s orgánom dohľadu </w:t>
      </w:r>
      <w:r w:rsidRPr="00A920F9" w:rsidR="00F37DFC">
        <w:rPr>
          <w:rFonts w:ascii="Times New Roman" w:hAnsi="Times New Roman"/>
          <w:sz w:val="24"/>
          <w:szCs w:val="24"/>
        </w:rPr>
        <w:t xml:space="preserve">príslušného </w:t>
      </w:r>
      <w:r w:rsidRPr="00A920F9">
        <w:rPr>
          <w:rFonts w:ascii="Times New Roman" w:hAnsi="Times New Roman"/>
          <w:sz w:val="24"/>
          <w:szCs w:val="24"/>
        </w:rPr>
        <w:t>členského štátu</w:t>
      </w:r>
      <w:r w:rsidRPr="00A920F9" w:rsidR="00F37DFC">
        <w:rPr>
          <w:rFonts w:ascii="Times New Roman" w:hAnsi="Times New Roman"/>
          <w:sz w:val="24"/>
          <w:szCs w:val="24"/>
        </w:rPr>
        <w:t>.</w:t>
      </w:r>
      <w:r w:rsidRPr="00A920F9">
        <w:rPr>
          <w:rFonts w:ascii="Times New Roman" w:hAnsi="Times New Roman"/>
          <w:sz w:val="24"/>
          <w:szCs w:val="24"/>
        </w:rPr>
        <w:t xml:space="preserve"> </w:t>
      </w:r>
    </w:p>
    <w:p w:rsidR="00BA70C0" w:rsidRPr="00A920F9" w:rsidP="00BA70C0">
      <w:pPr>
        <w:bidi w:val="0"/>
        <w:spacing w:after="0" w:line="240" w:lineRule="auto"/>
        <w:jc w:val="both"/>
        <w:rPr>
          <w:rFonts w:ascii="Times New Roman" w:hAnsi="Times New Roman"/>
          <w:sz w:val="24"/>
          <w:szCs w:val="24"/>
        </w:rPr>
      </w:pPr>
    </w:p>
    <w:p w:rsidR="00891E26" w:rsidRPr="00A920F9" w:rsidP="00C27E39">
      <w:pPr>
        <w:bidi w:val="0"/>
        <w:spacing w:after="0" w:line="240" w:lineRule="auto"/>
        <w:jc w:val="both"/>
        <w:rPr>
          <w:rFonts w:ascii="Times New Roman" w:hAnsi="Times New Roman"/>
          <w:sz w:val="24"/>
          <w:szCs w:val="24"/>
        </w:rPr>
      </w:pPr>
      <w:r w:rsidRPr="00A920F9" w:rsidR="00C27E39">
        <w:rPr>
          <w:rFonts w:ascii="Times New Roman" w:hAnsi="Times New Roman"/>
          <w:sz w:val="24"/>
          <w:szCs w:val="24"/>
        </w:rPr>
        <w:t xml:space="preserve">K bodu </w:t>
      </w:r>
      <w:r w:rsidRPr="00A920F9" w:rsidR="004D0D93">
        <w:rPr>
          <w:rFonts w:ascii="Times New Roman" w:hAnsi="Times New Roman"/>
          <w:sz w:val="24"/>
          <w:szCs w:val="24"/>
        </w:rPr>
        <w:t>2</w:t>
      </w:r>
      <w:r w:rsidR="00E379EA">
        <w:rPr>
          <w:rFonts w:ascii="Times New Roman" w:hAnsi="Times New Roman"/>
          <w:sz w:val="24"/>
          <w:szCs w:val="24"/>
        </w:rPr>
        <w:t>5</w:t>
      </w:r>
    </w:p>
    <w:p w:rsidR="00BA70C0" w:rsidRPr="00A920F9" w:rsidP="00BA70C0">
      <w:pPr>
        <w:bidi w:val="0"/>
        <w:spacing w:after="0" w:line="240" w:lineRule="auto"/>
        <w:jc w:val="both"/>
        <w:rPr>
          <w:rFonts w:ascii="Times New Roman" w:hAnsi="Times New Roman"/>
          <w:sz w:val="24"/>
          <w:szCs w:val="24"/>
        </w:rPr>
      </w:pPr>
      <w:r w:rsidRPr="00A920F9" w:rsidR="00412171">
        <w:rPr>
          <w:rFonts w:ascii="Times New Roman" w:hAnsi="Times New Roman"/>
          <w:sz w:val="24"/>
          <w:szCs w:val="24"/>
        </w:rPr>
        <w:t xml:space="preserve">Úpravou </w:t>
      </w:r>
      <w:r w:rsidRPr="00A920F9" w:rsidR="00C8306C">
        <w:rPr>
          <w:rFonts w:ascii="Times New Roman" w:hAnsi="Times New Roman"/>
          <w:sz w:val="24"/>
          <w:szCs w:val="24"/>
        </w:rPr>
        <w:t>ustanovení</w:t>
      </w:r>
      <w:r w:rsidRPr="00A920F9">
        <w:rPr>
          <w:rFonts w:ascii="Times New Roman" w:hAnsi="Times New Roman"/>
          <w:sz w:val="24"/>
          <w:szCs w:val="24"/>
        </w:rPr>
        <w:t xml:space="preserve"> § 17 </w:t>
      </w:r>
      <w:r w:rsidRPr="00A920F9" w:rsidR="00412171">
        <w:rPr>
          <w:rFonts w:ascii="Times New Roman" w:hAnsi="Times New Roman"/>
          <w:sz w:val="24"/>
          <w:szCs w:val="24"/>
        </w:rPr>
        <w:t>sa preberá čl. 37, 41 a 43 CRD</w:t>
      </w:r>
      <w:r w:rsidRPr="00A920F9" w:rsidR="00B42BE9">
        <w:rPr>
          <w:rFonts w:ascii="Times New Roman" w:hAnsi="Times New Roman"/>
          <w:sz w:val="24"/>
          <w:szCs w:val="24"/>
        </w:rPr>
        <w:t xml:space="preserve"> IV</w:t>
      </w:r>
      <w:r w:rsidRPr="00A920F9" w:rsidR="00412171">
        <w:rPr>
          <w:rFonts w:ascii="Times New Roman" w:hAnsi="Times New Roman"/>
          <w:sz w:val="24"/>
          <w:szCs w:val="24"/>
        </w:rPr>
        <w:t xml:space="preserve">, </w:t>
      </w:r>
      <w:r w:rsidRPr="00A920F9" w:rsidR="005D0B5C">
        <w:rPr>
          <w:rFonts w:ascii="Times New Roman" w:hAnsi="Times New Roman"/>
          <w:sz w:val="24"/>
          <w:szCs w:val="24"/>
        </w:rPr>
        <w:t>čím</w:t>
      </w:r>
      <w:r w:rsidRPr="00A920F9" w:rsidR="00412171">
        <w:rPr>
          <w:rFonts w:ascii="Times New Roman" w:hAnsi="Times New Roman"/>
          <w:sz w:val="24"/>
          <w:szCs w:val="24"/>
        </w:rPr>
        <w:t xml:space="preserve"> sa upravuje komunikácia Národnej banky Slovenska s príslušným orgánom dohľadu zahraničnej banky, resp. s Európskym orgánom dohľadu (Európskym orgánom pre bankovníctvo) pri zistených alebo očakávaných nedostatkoch v činnosti pobočky zahraničnej banky, ako aj prijatie </w:t>
      </w:r>
      <w:r w:rsidRPr="00A920F9" w:rsidR="00C8306C">
        <w:rPr>
          <w:rFonts w:ascii="Times New Roman" w:hAnsi="Times New Roman"/>
          <w:sz w:val="24"/>
          <w:szCs w:val="24"/>
        </w:rPr>
        <w:t xml:space="preserve">preventívnych </w:t>
      </w:r>
      <w:r w:rsidRPr="00A920F9" w:rsidR="00412171">
        <w:rPr>
          <w:rFonts w:ascii="Times New Roman" w:hAnsi="Times New Roman"/>
          <w:sz w:val="24"/>
          <w:szCs w:val="24"/>
        </w:rPr>
        <w:t>opatrení</w:t>
      </w:r>
      <w:r w:rsidRPr="00A920F9" w:rsidR="00795DD1">
        <w:rPr>
          <w:rFonts w:ascii="Times New Roman" w:hAnsi="Times New Roman"/>
          <w:sz w:val="24"/>
          <w:szCs w:val="24"/>
        </w:rPr>
        <w:t xml:space="preserve"> </w:t>
      </w:r>
      <w:r w:rsidR="00D36BDF">
        <w:rPr>
          <w:rFonts w:ascii="Times New Roman" w:hAnsi="Times New Roman"/>
          <w:sz w:val="24"/>
          <w:szCs w:val="24"/>
        </w:rPr>
        <w:t xml:space="preserve">Národnou bankou Slovenska </w:t>
      </w:r>
      <w:r w:rsidRPr="00A920F9" w:rsidR="00795DD1">
        <w:rPr>
          <w:rFonts w:ascii="Times New Roman" w:hAnsi="Times New Roman"/>
          <w:sz w:val="24"/>
          <w:szCs w:val="24"/>
        </w:rPr>
        <w:t>na ochranu jej klientov</w:t>
      </w:r>
      <w:r w:rsidRPr="00A920F9" w:rsidR="00412171">
        <w:rPr>
          <w:rFonts w:ascii="Times New Roman" w:hAnsi="Times New Roman"/>
          <w:sz w:val="24"/>
          <w:szCs w:val="24"/>
        </w:rPr>
        <w:t>.</w:t>
      </w:r>
    </w:p>
    <w:p w:rsidR="00BA70C0" w:rsidP="00BA70C0">
      <w:pPr>
        <w:bidi w:val="0"/>
        <w:spacing w:after="0" w:line="240" w:lineRule="auto"/>
        <w:jc w:val="both"/>
        <w:rPr>
          <w:rFonts w:ascii="Times New Roman" w:hAnsi="Times New Roman"/>
          <w:sz w:val="24"/>
          <w:szCs w:val="24"/>
        </w:rPr>
      </w:pPr>
    </w:p>
    <w:p w:rsidR="005A7A21" w:rsidP="00BA70C0">
      <w:pPr>
        <w:bidi w:val="0"/>
        <w:spacing w:after="0" w:line="240" w:lineRule="auto"/>
        <w:jc w:val="both"/>
        <w:rPr>
          <w:rFonts w:ascii="Times New Roman" w:hAnsi="Times New Roman"/>
          <w:sz w:val="24"/>
          <w:szCs w:val="24"/>
        </w:rPr>
      </w:pPr>
      <w:r>
        <w:rPr>
          <w:rFonts w:ascii="Times New Roman" w:hAnsi="Times New Roman"/>
          <w:sz w:val="24"/>
          <w:szCs w:val="24"/>
        </w:rPr>
        <w:t>K bodu 2</w:t>
      </w:r>
      <w:r w:rsidR="00E379EA">
        <w:rPr>
          <w:rFonts w:ascii="Times New Roman" w:hAnsi="Times New Roman"/>
          <w:sz w:val="24"/>
          <w:szCs w:val="24"/>
        </w:rPr>
        <w:t>6</w:t>
      </w:r>
      <w:r>
        <w:rPr>
          <w:rFonts w:ascii="Times New Roman" w:hAnsi="Times New Roman"/>
          <w:sz w:val="24"/>
          <w:szCs w:val="24"/>
        </w:rPr>
        <w:t xml:space="preserve"> a 2</w:t>
      </w:r>
      <w:r w:rsidR="00E379EA">
        <w:rPr>
          <w:rFonts w:ascii="Times New Roman" w:hAnsi="Times New Roman"/>
          <w:sz w:val="24"/>
          <w:szCs w:val="24"/>
        </w:rPr>
        <w:t>7</w:t>
      </w:r>
    </w:p>
    <w:p w:rsidR="005A7A21" w:rsidP="00BA70C0">
      <w:pPr>
        <w:bidi w:val="0"/>
        <w:spacing w:after="0" w:line="240" w:lineRule="auto"/>
        <w:jc w:val="both"/>
        <w:rPr>
          <w:rFonts w:ascii="Times New Roman" w:hAnsi="Times New Roman"/>
          <w:sz w:val="24"/>
          <w:szCs w:val="24"/>
        </w:rPr>
      </w:pPr>
      <w:r w:rsidRPr="00A920F9">
        <w:rPr>
          <w:rFonts w:ascii="Times New Roman" w:hAnsi="Times New Roman"/>
          <w:sz w:val="24"/>
          <w:szCs w:val="24"/>
        </w:rPr>
        <w:t>Úpravou ustanovení § 1</w:t>
      </w:r>
      <w:r>
        <w:rPr>
          <w:rFonts w:ascii="Times New Roman" w:hAnsi="Times New Roman"/>
          <w:sz w:val="24"/>
          <w:szCs w:val="24"/>
        </w:rPr>
        <w:t>8</w:t>
      </w:r>
      <w:r w:rsidRPr="00A920F9">
        <w:rPr>
          <w:rFonts w:ascii="Times New Roman" w:hAnsi="Times New Roman"/>
          <w:sz w:val="24"/>
          <w:szCs w:val="24"/>
        </w:rPr>
        <w:t xml:space="preserve"> sa preberá čl. 4</w:t>
      </w:r>
      <w:r>
        <w:rPr>
          <w:rFonts w:ascii="Times New Roman" w:hAnsi="Times New Roman"/>
          <w:sz w:val="24"/>
          <w:szCs w:val="24"/>
        </w:rPr>
        <w:t>0</w:t>
      </w:r>
      <w:r w:rsidRPr="00A920F9">
        <w:rPr>
          <w:rFonts w:ascii="Times New Roman" w:hAnsi="Times New Roman"/>
          <w:sz w:val="24"/>
          <w:szCs w:val="24"/>
        </w:rPr>
        <w:t xml:space="preserve"> CRD IV</w:t>
      </w:r>
      <w:r w:rsidR="0017642C">
        <w:rPr>
          <w:rFonts w:ascii="Times New Roman" w:hAnsi="Times New Roman"/>
          <w:sz w:val="24"/>
          <w:szCs w:val="24"/>
        </w:rPr>
        <w:t xml:space="preserve">, čím sa upravujú účely predkladania určených správ, hlásení a výkazov pobočky zahraničnej banky, resp. </w:t>
      </w:r>
      <w:r w:rsidRPr="0017642C" w:rsidR="0017642C">
        <w:rPr>
          <w:rFonts w:ascii="Times New Roman" w:hAnsi="Times New Roman"/>
          <w:sz w:val="24"/>
          <w:szCs w:val="24"/>
        </w:rPr>
        <w:t>zahraničn</w:t>
      </w:r>
      <w:r w:rsidR="0017642C">
        <w:rPr>
          <w:rFonts w:ascii="Times New Roman" w:hAnsi="Times New Roman"/>
          <w:sz w:val="24"/>
          <w:szCs w:val="24"/>
        </w:rPr>
        <w:t>ej banky</w:t>
      </w:r>
      <w:r w:rsidRPr="0017642C" w:rsidR="0017642C">
        <w:rPr>
          <w:rFonts w:ascii="Times New Roman" w:hAnsi="Times New Roman"/>
          <w:sz w:val="24"/>
          <w:szCs w:val="24"/>
        </w:rPr>
        <w:t xml:space="preserve">, ktorá vykonáva </w:t>
      </w:r>
      <w:r w:rsidR="0017642C">
        <w:rPr>
          <w:rFonts w:ascii="Times New Roman" w:hAnsi="Times New Roman"/>
          <w:sz w:val="24"/>
          <w:szCs w:val="24"/>
        </w:rPr>
        <w:t xml:space="preserve">v SR </w:t>
      </w:r>
      <w:r w:rsidRPr="0017642C" w:rsidR="0017642C">
        <w:rPr>
          <w:rFonts w:ascii="Times New Roman" w:hAnsi="Times New Roman"/>
          <w:sz w:val="24"/>
          <w:szCs w:val="24"/>
        </w:rPr>
        <w:t>bankové činnosti prostredníctvom pobočky alebo bez založenia pobočky</w:t>
      </w:r>
      <w:r w:rsidR="0017642C">
        <w:rPr>
          <w:rFonts w:ascii="Times New Roman" w:hAnsi="Times New Roman"/>
          <w:sz w:val="24"/>
          <w:szCs w:val="24"/>
        </w:rPr>
        <w:t>.</w:t>
      </w:r>
    </w:p>
    <w:p w:rsidR="0017642C" w:rsidP="00BA70C0">
      <w:pPr>
        <w:bidi w:val="0"/>
        <w:spacing w:after="0" w:line="240" w:lineRule="auto"/>
        <w:jc w:val="both"/>
        <w:rPr>
          <w:rFonts w:ascii="Times New Roman" w:hAnsi="Times New Roman"/>
          <w:sz w:val="24"/>
          <w:szCs w:val="24"/>
        </w:rPr>
      </w:pPr>
    </w:p>
    <w:p w:rsidR="00891E26" w:rsidRPr="00A920F9" w:rsidP="00C27E39">
      <w:pPr>
        <w:bidi w:val="0"/>
        <w:spacing w:after="0" w:line="240" w:lineRule="auto"/>
        <w:jc w:val="both"/>
        <w:rPr>
          <w:rFonts w:ascii="Times New Roman" w:hAnsi="Times New Roman"/>
          <w:sz w:val="24"/>
          <w:szCs w:val="24"/>
        </w:rPr>
      </w:pPr>
      <w:r w:rsidRPr="00A920F9" w:rsidR="004D0D93">
        <w:rPr>
          <w:rFonts w:ascii="Times New Roman" w:hAnsi="Times New Roman"/>
          <w:sz w:val="24"/>
          <w:szCs w:val="24"/>
        </w:rPr>
        <w:t>K bodu 2</w:t>
      </w:r>
      <w:r w:rsidR="00E379EA">
        <w:rPr>
          <w:rFonts w:ascii="Times New Roman" w:hAnsi="Times New Roman"/>
          <w:sz w:val="24"/>
          <w:szCs w:val="24"/>
        </w:rPr>
        <w:t>8</w:t>
      </w:r>
    </w:p>
    <w:p w:rsidR="00891E26" w:rsidRPr="00A920F9" w:rsidP="00891E26">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w:t>
      </w:r>
      <w:r w:rsidR="001328A6">
        <w:rPr>
          <w:rFonts w:ascii="Times New Roman" w:hAnsi="Times New Roman"/>
          <w:sz w:val="24"/>
          <w:szCs w:val="24"/>
        </w:rPr>
        <w:t xml:space="preserve"> v § 19</w:t>
      </w:r>
      <w:r w:rsidRPr="00A920F9">
        <w:rPr>
          <w:rFonts w:ascii="Times New Roman" w:hAnsi="Times New Roman"/>
          <w:sz w:val="24"/>
          <w:szCs w:val="24"/>
        </w:rPr>
        <w:t>, pričom ide o určenie, že sa jedná o príslušný orgán dohľadu členského štátu</w:t>
      </w:r>
      <w:r w:rsidRPr="00A920F9" w:rsidR="000B1B15">
        <w:rPr>
          <w:rFonts w:ascii="Times New Roman" w:hAnsi="Times New Roman"/>
          <w:sz w:val="24"/>
          <w:szCs w:val="24"/>
        </w:rPr>
        <w:t>,</w:t>
      </w:r>
      <w:r w:rsidRPr="00A920F9" w:rsidR="00C8306C">
        <w:rPr>
          <w:rFonts w:ascii="Times New Roman" w:hAnsi="Times New Roman"/>
          <w:sz w:val="24"/>
          <w:szCs w:val="24"/>
        </w:rPr>
        <w:t xml:space="preserve"> s cieľom zjednotenia v celom texte návrhu zákona</w:t>
      </w:r>
      <w:r w:rsidRPr="00A920F9">
        <w:rPr>
          <w:rFonts w:ascii="Times New Roman" w:hAnsi="Times New Roman"/>
          <w:sz w:val="24"/>
          <w:szCs w:val="24"/>
        </w:rPr>
        <w:t>.</w:t>
      </w:r>
    </w:p>
    <w:p w:rsidR="00891E26" w:rsidP="00C27E39">
      <w:pPr>
        <w:bidi w:val="0"/>
        <w:spacing w:after="0" w:line="240" w:lineRule="auto"/>
        <w:jc w:val="both"/>
        <w:rPr>
          <w:rFonts w:ascii="Times New Roman" w:hAnsi="Times New Roman"/>
          <w:sz w:val="24"/>
          <w:szCs w:val="24"/>
        </w:rPr>
      </w:pPr>
    </w:p>
    <w:p w:rsidR="00E379EA" w:rsidRPr="00A920F9" w:rsidP="00C27E39">
      <w:pPr>
        <w:bidi w:val="0"/>
        <w:spacing w:after="0" w:line="240" w:lineRule="auto"/>
        <w:jc w:val="both"/>
        <w:rPr>
          <w:rFonts w:ascii="Times New Roman" w:hAnsi="Times New Roman"/>
          <w:sz w:val="24"/>
          <w:szCs w:val="24"/>
        </w:rPr>
      </w:pPr>
    </w:p>
    <w:p w:rsidR="00C27E39"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E379EA">
        <w:rPr>
          <w:rFonts w:ascii="Times New Roman" w:hAnsi="Times New Roman"/>
          <w:sz w:val="24"/>
          <w:szCs w:val="24"/>
        </w:rPr>
        <w:t>29</w:t>
      </w:r>
    </w:p>
    <w:p w:rsidR="00BA70C0" w:rsidRPr="00A920F9" w:rsidP="00BA70C0">
      <w:pPr>
        <w:bidi w:val="0"/>
        <w:spacing w:after="0" w:line="240" w:lineRule="auto"/>
        <w:jc w:val="both"/>
        <w:rPr>
          <w:rFonts w:ascii="Times New Roman" w:hAnsi="Times New Roman"/>
          <w:sz w:val="24"/>
          <w:szCs w:val="24"/>
        </w:rPr>
      </w:pPr>
      <w:r w:rsidRPr="00A920F9" w:rsidR="00F37DFC">
        <w:rPr>
          <w:rFonts w:ascii="Times New Roman" w:hAnsi="Times New Roman"/>
          <w:sz w:val="24"/>
          <w:szCs w:val="24"/>
        </w:rPr>
        <w:t xml:space="preserve">Úpravou v § 23 ods. 1 písm. d) sa preberá ustanovenie </w:t>
      </w:r>
      <w:r w:rsidRPr="00A920F9" w:rsidR="00206F49">
        <w:rPr>
          <w:rFonts w:ascii="Times New Roman" w:hAnsi="Times New Roman"/>
          <w:sz w:val="24"/>
          <w:szCs w:val="24"/>
        </w:rPr>
        <w:t xml:space="preserve">čl. </w:t>
      </w:r>
      <w:r w:rsidRPr="00A920F9" w:rsidR="00F37DFC">
        <w:rPr>
          <w:rFonts w:ascii="Times New Roman" w:hAnsi="Times New Roman"/>
          <w:sz w:val="24"/>
          <w:szCs w:val="24"/>
        </w:rPr>
        <w:t xml:space="preserve">76 ods. 3 CRD IV, </w:t>
      </w:r>
      <w:r w:rsidRPr="00A920F9" w:rsidR="005D0B5C">
        <w:rPr>
          <w:rFonts w:ascii="Times New Roman" w:hAnsi="Times New Roman"/>
          <w:sz w:val="24"/>
          <w:szCs w:val="24"/>
        </w:rPr>
        <w:t xml:space="preserve">čím sa ustanovuje, že </w:t>
      </w:r>
      <w:r w:rsidRPr="00A920F9" w:rsidR="00F37DFC">
        <w:rPr>
          <w:rFonts w:ascii="Times New Roman" w:hAnsi="Times New Roman"/>
          <w:sz w:val="24"/>
          <w:szCs w:val="24"/>
        </w:rPr>
        <w:t xml:space="preserve">banka je v stanovách povinná upraviť </w:t>
      </w:r>
      <w:r w:rsidRPr="00A920F9" w:rsidR="004B6381">
        <w:rPr>
          <w:rFonts w:ascii="Times New Roman" w:hAnsi="Times New Roman"/>
          <w:sz w:val="24"/>
          <w:szCs w:val="24"/>
        </w:rPr>
        <w:t xml:space="preserve">právomoci a zodpovednosť za </w:t>
      </w:r>
      <w:r w:rsidRPr="00A920F9" w:rsidR="00F37DFC">
        <w:rPr>
          <w:rFonts w:ascii="Times New Roman" w:hAnsi="Times New Roman"/>
          <w:sz w:val="24"/>
          <w:szCs w:val="24"/>
        </w:rPr>
        <w:t>činnosť</w:t>
      </w:r>
      <w:r w:rsidRPr="00A920F9">
        <w:rPr>
          <w:rFonts w:ascii="Times New Roman" w:hAnsi="Times New Roman"/>
          <w:sz w:val="24"/>
          <w:szCs w:val="24"/>
        </w:rPr>
        <w:t xml:space="preserve"> výboru pre riadenie rizík</w:t>
      </w:r>
      <w:r w:rsidRPr="00A920F9" w:rsidR="00F37DFC">
        <w:rPr>
          <w:rFonts w:ascii="Times New Roman" w:hAnsi="Times New Roman"/>
          <w:sz w:val="24"/>
          <w:szCs w:val="24"/>
        </w:rPr>
        <w:t xml:space="preserve">, ktorého zriadenie </w:t>
      </w:r>
      <w:r w:rsidRPr="00A920F9" w:rsidR="00F760D5">
        <w:rPr>
          <w:rFonts w:ascii="Times New Roman" w:hAnsi="Times New Roman"/>
          <w:sz w:val="24"/>
          <w:szCs w:val="24"/>
        </w:rPr>
        <w:t xml:space="preserve">vyplýva z </w:t>
      </w:r>
      <w:r w:rsidRPr="00A920F9" w:rsidR="00F37DFC">
        <w:rPr>
          <w:rFonts w:ascii="Times New Roman" w:hAnsi="Times New Roman"/>
          <w:sz w:val="24"/>
          <w:szCs w:val="24"/>
        </w:rPr>
        <w:t>CRD IV</w:t>
      </w:r>
      <w:r w:rsidRPr="00A920F9" w:rsidR="004B6381">
        <w:rPr>
          <w:rFonts w:ascii="Times New Roman" w:hAnsi="Times New Roman"/>
          <w:sz w:val="24"/>
          <w:szCs w:val="24"/>
        </w:rPr>
        <w:t>.</w:t>
      </w:r>
    </w:p>
    <w:p w:rsidR="00BA70C0" w:rsidRPr="00A920F9" w:rsidP="00BA70C0">
      <w:pPr>
        <w:bidi w:val="0"/>
        <w:spacing w:after="0" w:line="240" w:lineRule="auto"/>
        <w:jc w:val="both"/>
        <w:rPr>
          <w:rFonts w:ascii="Times New Roman" w:hAnsi="Times New Roman"/>
          <w:sz w:val="24"/>
          <w:szCs w:val="24"/>
        </w:rPr>
      </w:pPr>
    </w:p>
    <w:p w:rsidR="00C27E39" w:rsidRPr="00A920F9" w:rsidP="00BA70C0">
      <w:pPr>
        <w:bidi w:val="0"/>
        <w:spacing w:after="0" w:line="240" w:lineRule="auto"/>
        <w:jc w:val="both"/>
        <w:rPr>
          <w:rFonts w:ascii="Times New Roman" w:hAnsi="Times New Roman"/>
          <w:sz w:val="24"/>
          <w:szCs w:val="24"/>
        </w:rPr>
      </w:pPr>
      <w:r w:rsidRPr="00A920F9" w:rsidR="00891E26">
        <w:rPr>
          <w:rFonts w:ascii="Times New Roman" w:hAnsi="Times New Roman"/>
          <w:sz w:val="24"/>
          <w:szCs w:val="24"/>
        </w:rPr>
        <w:t>K</w:t>
      </w:r>
      <w:r w:rsidRPr="00A920F9">
        <w:rPr>
          <w:rFonts w:ascii="Times New Roman" w:hAnsi="Times New Roman"/>
          <w:sz w:val="24"/>
          <w:szCs w:val="24"/>
        </w:rPr>
        <w:t xml:space="preserve"> bodu </w:t>
      </w:r>
      <w:r w:rsidRPr="00A920F9" w:rsidR="00F9727A">
        <w:rPr>
          <w:rFonts w:ascii="Times New Roman" w:hAnsi="Times New Roman"/>
          <w:sz w:val="24"/>
          <w:szCs w:val="24"/>
        </w:rPr>
        <w:t>3</w:t>
      </w:r>
      <w:r w:rsidR="00E379EA">
        <w:rPr>
          <w:rFonts w:ascii="Times New Roman" w:hAnsi="Times New Roman"/>
          <w:sz w:val="24"/>
          <w:szCs w:val="24"/>
        </w:rPr>
        <w:t>0</w:t>
      </w:r>
    </w:p>
    <w:p w:rsidR="00BA70C0" w:rsidRPr="00A920F9" w:rsidP="00BA70C0">
      <w:pPr>
        <w:bidi w:val="0"/>
        <w:spacing w:after="0" w:line="240" w:lineRule="auto"/>
        <w:jc w:val="both"/>
        <w:rPr>
          <w:rFonts w:ascii="Times New Roman" w:hAnsi="Times New Roman"/>
          <w:sz w:val="24"/>
          <w:szCs w:val="24"/>
        </w:rPr>
      </w:pPr>
      <w:r w:rsidRPr="00A920F9" w:rsidR="00F37DFC">
        <w:rPr>
          <w:rFonts w:ascii="Times New Roman" w:hAnsi="Times New Roman"/>
          <w:sz w:val="24"/>
          <w:szCs w:val="24"/>
        </w:rPr>
        <w:t xml:space="preserve">Úpravou v § 23 ods. 4 sa preberá ustanovenie </w:t>
      </w:r>
      <w:r w:rsidRPr="00A920F9" w:rsidR="00206F49">
        <w:rPr>
          <w:rFonts w:ascii="Times New Roman" w:hAnsi="Times New Roman"/>
          <w:sz w:val="24"/>
          <w:szCs w:val="24"/>
        </w:rPr>
        <w:t xml:space="preserve">čl. </w:t>
      </w:r>
      <w:r w:rsidRPr="00A920F9" w:rsidR="00F37DFC">
        <w:rPr>
          <w:rFonts w:ascii="Times New Roman" w:hAnsi="Times New Roman"/>
          <w:sz w:val="24"/>
          <w:szCs w:val="24"/>
        </w:rPr>
        <w:t xml:space="preserve">76 ods. 3 CRD IV, </w:t>
      </w:r>
      <w:r w:rsidRPr="00A920F9" w:rsidR="005D0B5C">
        <w:rPr>
          <w:rFonts w:ascii="Times New Roman" w:hAnsi="Times New Roman"/>
          <w:sz w:val="24"/>
          <w:szCs w:val="24"/>
        </w:rPr>
        <w:t xml:space="preserve">čím </w:t>
      </w:r>
      <w:r w:rsidRPr="00A920F9" w:rsidR="008F38F2">
        <w:rPr>
          <w:rFonts w:ascii="Times New Roman" w:hAnsi="Times New Roman"/>
          <w:sz w:val="24"/>
          <w:szCs w:val="24"/>
        </w:rPr>
        <w:t xml:space="preserve">sa rozširuje okruh úloh útvaru vnútornej kontroly a vnútorného </w:t>
      </w:r>
      <w:r w:rsidR="003F0BAA">
        <w:rPr>
          <w:rFonts w:ascii="Times New Roman" w:hAnsi="Times New Roman"/>
          <w:sz w:val="24"/>
          <w:szCs w:val="24"/>
        </w:rPr>
        <w:t>auditu</w:t>
      </w:r>
      <w:r w:rsidRPr="00A920F9" w:rsidR="008F38F2">
        <w:rPr>
          <w:rFonts w:ascii="Times New Roman" w:hAnsi="Times New Roman"/>
          <w:sz w:val="24"/>
          <w:szCs w:val="24"/>
        </w:rPr>
        <w:t xml:space="preserve"> banky o skúmanie a hodnotenie </w:t>
      </w:r>
      <w:r w:rsidRPr="00A920F9">
        <w:rPr>
          <w:rFonts w:ascii="Times New Roman" w:hAnsi="Times New Roman"/>
          <w:sz w:val="24"/>
          <w:szCs w:val="24"/>
        </w:rPr>
        <w:t>zásad odmeňovania, ktoré sú zohľadňované v rámci systému riadenia rizík.</w:t>
      </w:r>
    </w:p>
    <w:p w:rsidR="00BA70C0" w:rsidRPr="00A920F9" w:rsidP="00BA70C0">
      <w:pPr>
        <w:bidi w:val="0"/>
        <w:spacing w:after="0" w:line="240" w:lineRule="auto"/>
        <w:jc w:val="both"/>
        <w:rPr>
          <w:rFonts w:ascii="Times New Roman" w:hAnsi="Times New Roman"/>
          <w:sz w:val="24"/>
          <w:szCs w:val="24"/>
        </w:rPr>
      </w:pPr>
    </w:p>
    <w:p w:rsidR="00C27E39" w:rsidRPr="00A920F9" w:rsidP="00BA70C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Pr="00A920F9" w:rsidR="00990D42">
        <w:rPr>
          <w:rFonts w:ascii="Times New Roman" w:hAnsi="Times New Roman"/>
          <w:sz w:val="24"/>
          <w:szCs w:val="24"/>
        </w:rPr>
        <w:t>3</w:t>
      </w:r>
      <w:r w:rsidR="00E379EA">
        <w:rPr>
          <w:rFonts w:ascii="Times New Roman" w:hAnsi="Times New Roman"/>
          <w:sz w:val="24"/>
          <w:szCs w:val="24"/>
        </w:rPr>
        <w:t>1</w:t>
      </w:r>
    </w:p>
    <w:p w:rsidR="008F35A7" w:rsidRPr="00A920F9" w:rsidP="008F35A7">
      <w:pPr>
        <w:bidi w:val="0"/>
        <w:spacing w:after="0" w:line="240" w:lineRule="auto"/>
        <w:jc w:val="both"/>
        <w:rPr>
          <w:rFonts w:ascii="Times New Roman" w:hAnsi="Times New Roman"/>
          <w:sz w:val="24"/>
          <w:szCs w:val="24"/>
        </w:rPr>
      </w:pPr>
      <w:r w:rsidRPr="00A920F9" w:rsidR="004B6381">
        <w:rPr>
          <w:rFonts w:ascii="Times New Roman" w:hAnsi="Times New Roman"/>
          <w:sz w:val="24"/>
          <w:szCs w:val="24"/>
        </w:rPr>
        <w:t xml:space="preserve">Novým znením § 23 ods. 6 </w:t>
      </w:r>
      <w:r w:rsidRPr="00A920F9">
        <w:rPr>
          <w:rFonts w:ascii="Times New Roman" w:hAnsi="Times New Roman"/>
          <w:sz w:val="24"/>
          <w:szCs w:val="24"/>
        </w:rPr>
        <w:t xml:space="preserve">sa </w:t>
      </w:r>
      <w:r w:rsidR="00B07797">
        <w:rPr>
          <w:rFonts w:ascii="Times New Roman" w:hAnsi="Times New Roman"/>
          <w:sz w:val="24"/>
          <w:szCs w:val="24"/>
        </w:rPr>
        <w:t xml:space="preserve">vymedzujú </w:t>
      </w:r>
      <w:r w:rsidRPr="00A920F9">
        <w:rPr>
          <w:rFonts w:ascii="Times New Roman" w:hAnsi="Times New Roman"/>
          <w:sz w:val="24"/>
          <w:szCs w:val="24"/>
        </w:rPr>
        <w:t xml:space="preserve">pojmy </w:t>
      </w:r>
      <w:r w:rsidR="00B07797">
        <w:rPr>
          <w:rFonts w:ascii="Times New Roman" w:hAnsi="Times New Roman"/>
          <w:sz w:val="24"/>
          <w:szCs w:val="24"/>
        </w:rPr>
        <w:t xml:space="preserve">s odkazmi </w:t>
      </w:r>
      <w:r w:rsidRPr="00A920F9">
        <w:rPr>
          <w:rFonts w:ascii="Times New Roman" w:hAnsi="Times New Roman"/>
          <w:sz w:val="24"/>
          <w:szCs w:val="24"/>
        </w:rPr>
        <w:t xml:space="preserve">na ustanovenia CRR. Zároveň ide o transpozíciu čl. 3 ods. 1 bodov 10, 11, 31, </w:t>
      </w:r>
      <w:r w:rsidRPr="00A920F9" w:rsidR="00E82E73">
        <w:rPr>
          <w:rFonts w:ascii="Times New Roman" w:hAnsi="Times New Roman"/>
          <w:sz w:val="24"/>
          <w:szCs w:val="24"/>
        </w:rPr>
        <w:t xml:space="preserve">48, </w:t>
      </w:r>
      <w:r w:rsidRPr="00A920F9">
        <w:rPr>
          <w:rFonts w:ascii="Times New Roman" w:hAnsi="Times New Roman"/>
          <w:sz w:val="24"/>
          <w:szCs w:val="24"/>
        </w:rPr>
        <w:t>49, 57 a 59 CRD IV.</w:t>
      </w:r>
    </w:p>
    <w:p w:rsidR="008F35A7" w:rsidRPr="00A920F9" w:rsidP="008F35A7">
      <w:pPr>
        <w:bidi w:val="0"/>
        <w:spacing w:after="0" w:line="240" w:lineRule="auto"/>
        <w:jc w:val="both"/>
        <w:rPr>
          <w:rFonts w:ascii="Times New Roman" w:hAnsi="Times New Roman"/>
          <w:sz w:val="24"/>
          <w:szCs w:val="24"/>
        </w:rPr>
      </w:pPr>
    </w:p>
    <w:p w:rsidR="00C27E39"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Pr="00A920F9" w:rsidR="00990D42">
        <w:rPr>
          <w:rFonts w:ascii="Times New Roman" w:hAnsi="Times New Roman"/>
          <w:sz w:val="24"/>
          <w:szCs w:val="24"/>
        </w:rPr>
        <w:t>3</w:t>
      </w:r>
      <w:r w:rsidR="00E379EA">
        <w:rPr>
          <w:rFonts w:ascii="Times New Roman" w:hAnsi="Times New Roman"/>
          <w:sz w:val="24"/>
          <w:szCs w:val="24"/>
        </w:rPr>
        <w:t>2</w:t>
      </w:r>
    </w:p>
    <w:p w:rsidR="00BA70C0" w:rsidRPr="00A920F9" w:rsidP="00BA70C0">
      <w:pPr>
        <w:bidi w:val="0"/>
        <w:spacing w:after="0" w:line="240" w:lineRule="auto"/>
        <w:jc w:val="both"/>
        <w:rPr>
          <w:rFonts w:ascii="Times New Roman" w:hAnsi="Times New Roman"/>
          <w:sz w:val="24"/>
          <w:szCs w:val="24"/>
        </w:rPr>
      </w:pPr>
      <w:r w:rsidRPr="00A920F9" w:rsidR="00CB10B3">
        <w:rPr>
          <w:rFonts w:ascii="Times New Roman" w:hAnsi="Times New Roman"/>
          <w:sz w:val="24"/>
          <w:szCs w:val="24"/>
        </w:rPr>
        <w:t xml:space="preserve">Novým odsekom 10 v § </w:t>
      </w:r>
      <w:r w:rsidRPr="00A920F9" w:rsidR="00AC792D">
        <w:rPr>
          <w:rFonts w:ascii="Times New Roman" w:hAnsi="Times New Roman"/>
          <w:sz w:val="24"/>
          <w:szCs w:val="24"/>
        </w:rPr>
        <w:t>23</w:t>
      </w:r>
      <w:r w:rsidRPr="00A920F9" w:rsidR="00CB10B3">
        <w:rPr>
          <w:rFonts w:ascii="Times New Roman" w:hAnsi="Times New Roman"/>
          <w:sz w:val="24"/>
          <w:szCs w:val="24"/>
        </w:rPr>
        <w:t xml:space="preserve"> sa preberá ustanovenie čl. 74 ods. 4 CRD IV, </w:t>
      </w:r>
      <w:r w:rsidRPr="00A920F9" w:rsidR="005D0B5C">
        <w:rPr>
          <w:rFonts w:ascii="Times New Roman" w:hAnsi="Times New Roman"/>
          <w:sz w:val="24"/>
          <w:szCs w:val="24"/>
        </w:rPr>
        <w:t>čím</w:t>
      </w:r>
      <w:r w:rsidRPr="00A920F9" w:rsidR="00CB10B3">
        <w:rPr>
          <w:rFonts w:ascii="Times New Roman" w:hAnsi="Times New Roman"/>
          <w:sz w:val="24"/>
          <w:szCs w:val="24"/>
        </w:rPr>
        <w:t xml:space="preserve"> sa ustanovuje, že za účelom ozdravenia banky môže Národná banka Slovenska zaviesť plán na </w:t>
      </w:r>
      <w:r w:rsidRPr="00A920F9" w:rsidR="00C007E0">
        <w:rPr>
          <w:rFonts w:ascii="Times New Roman" w:hAnsi="Times New Roman"/>
          <w:sz w:val="24"/>
          <w:szCs w:val="24"/>
        </w:rPr>
        <w:t xml:space="preserve">jej </w:t>
      </w:r>
      <w:r w:rsidRPr="00A920F9" w:rsidR="00CB10B3">
        <w:rPr>
          <w:rFonts w:ascii="Times New Roman" w:hAnsi="Times New Roman"/>
          <w:sz w:val="24"/>
          <w:szCs w:val="24"/>
        </w:rPr>
        <w:t xml:space="preserve">obnovu a plán na riešenie </w:t>
      </w:r>
      <w:r w:rsidRPr="00A920F9" w:rsidR="00C007E0">
        <w:rPr>
          <w:rFonts w:ascii="Times New Roman" w:hAnsi="Times New Roman"/>
          <w:sz w:val="24"/>
          <w:szCs w:val="24"/>
        </w:rPr>
        <w:t xml:space="preserve">jej </w:t>
      </w:r>
      <w:r w:rsidRPr="00A920F9" w:rsidR="00CB10B3">
        <w:rPr>
          <w:rFonts w:ascii="Times New Roman" w:hAnsi="Times New Roman"/>
          <w:sz w:val="24"/>
          <w:szCs w:val="24"/>
        </w:rPr>
        <w:t>krízovej situácie. Taktiež sa ustanovuje povinnosť banky  spolupracovať s Národnou bankou Slovenska pri riešení krízov</w:t>
      </w:r>
      <w:r w:rsidRPr="00A920F9" w:rsidR="00C007E0">
        <w:rPr>
          <w:rFonts w:ascii="Times New Roman" w:hAnsi="Times New Roman"/>
          <w:sz w:val="24"/>
          <w:szCs w:val="24"/>
        </w:rPr>
        <w:t>ej</w:t>
      </w:r>
      <w:r w:rsidRPr="00A920F9" w:rsidR="00CB10B3">
        <w:rPr>
          <w:rFonts w:ascii="Times New Roman" w:hAnsi="Times New Roman"/>
          <w:sz w:val="24"/>
          <w:szCs w:val="24"/>
        </w:rPr>
        <w:t xml:space="preserve"> situáci</w:t>
      </w:r>
      <w:r w:rsidRPr="00A920F9" w:rsidR="00C007E0">
        <w:rPr>
          <w:rFonts w:ascii="Times New Roman" w:hAnsi="Times New Roman"/>
          <w:sz w:val="24"/>
          <w:szCs w:val="24"/>
        </w:rPr>
        <w:t>e</w:t>
      </w:r>
      <w:r w:rsidRPr="00A920F9" w:rsidR="00CB10B3">
        <w:rPr>
          <w:rFonts w:ascii="Times New Roman" w:hAnsi="Times New Roman"/>
          <w:sz w:val="24"/>
          <w:szCs w:val="24"/>
        </w:rPr>
        <w:t>.</w:t>
      </w:r>
    </w:p>
    <w:p w:rsidR="00BA70C0" w:rsidRPr="00A920F9" w:rsidP="00BA70C0">
      <w:pPr>
        <w:bidi w:val="0"/>
        <w:spacing w:after="0" w:line="240" w:lineRule="auto"/>
        <w:jc w:val="both"/>
        <w:rPr>
          <w:rFonts w:ascii="Times New Roman" w:hAnsi="Times New Roman"/>
          <w:sz w:val="24"/>
          <w:szCs w:val="24"/>
        </w:rPr>
      </w:pPr>
    </w:p>
    <w:p w:rsidR="0017642C" w:rsidP="00C27E39">
      <w:pPr>
        <w:bidi w:val="0"/>
        <w:spacing w:after="0" w:line="240" w:lineRule="auto"/>
        <w:jc w:val="both"/>
        <w:rPr>
          <w:rFonts w:ascii="Times New Roman" w:hAnsi="Times New Roman"/>
          <w:sz w:val="24"/>
          <w:szCs w:val="24"/>
        </w:rPr>
      </w:pPr>
      <w:r>
        <w:rPr>
          <w:rFonts w:ascii="Times New Roman" w:hAnsi="Times New Roman"/>
          <w:sz w:val="24"/>
          <w:szCs w:val="24"/>
        </w:rPr>
        <w:t>K bodu 3</w:t>
      </w:r>
      <w:r w:rsidR="00E379EA">
        <w:rPr>
          <w:rFonts w:ascii="Times New Roman" w:hAnsi="Times New Roman"/>
          <w:sz w:val="24"/>
          <w:szCs w:val="24"/>
        </w:rPr>
        <w:t>3</w:t>
      </w:r>
    </w:p>
    <w:p w:rsidR="0017642C" w:rsidP="00C27E39">
      <w:pPr>
        <w:bidi w:val="0"/>
        <w:spacing w:after="0" w:line="240" w:lineRule="auto"/>
        <w:jc w:val="both"/>
        <w:rPr>
          <w:rFonts w:ascii="Times New Roman" w:hAnsi="Times New Roman"/>
          <w:sz w:val="24"/>
          <w:szCs w:val="24"/>
        </w:rPr>
      </w:pPr>
      <w:r>
        <w:rPr>
          <w:rFonts w:ascii="Times New Roman" w:hAnsi="Times New Roman"/>
          <w:sz w:val="24"/>
          <w:szCs w:val="24"/>
        </w:rPr>
        <w:t>Nový znením § 23a ods. 3 a 4 sa</w:t>
      </w:r>
      <w:r w:rsidR="00B07797">
        <w:rPr>
          <w:rFonts w:ascii="Times New Roman" w:hAnsi="Times New Roman"/>
          <w:sz w:val="24"/>
          <w:szCs w:val="24"/>
        </w:rPr>
        <w:t xml:space="preserve"> preberajú</w:t>
      </w:r>
      <w:r>
        <w:rPr>
          <w:rFonts w:ascii="Times New Roman" w:hAnsi="Times New Roman"/>
          <w:sz w:val="24"/>
          <w:szCs w:val="24"/>
        </w:rPr>
        <w:t xml:space="preserve"> čl. 92</w:t>
      </w:r>
      <w:r w:rsidR="0059662F">
        <w:rPr>
          <w:rFonts w:ascii="Times New Roman" w:hAnsi="Times New Roman"/>
          <w:sz w:val="24"/>
          <w:szCs w:val="24"/>
        </w:rPr>
        <w:t xml:space="preserve"> a 94 ods. 1 </w:t>
      </w:r>
      <w:r w:rsidRPr="00A920F9" w:rsidR="0059662F">
        <w:rPr>
          <w:rFonts w:ascii="Times New Roman" w:hAnsi="Times New Roman"/>
          <w:sz w:val="24"/>
          <w:szCs w:val="24"/>
        </w:rPr>
        <w:t>CRD IV, čím sa</w:t>
      </w:r>
      <w:r w:rsidR="0059662F">
        <w:rPr>
          <w:rFonts w:ascii="Times New Roman" w:hAnsi="Times New Roman"/>
          <w:sz w:val="24"/>
          <w:szCs w:val="24"/>
        </w:rPr>
        <w:t xml:space="preserve"> upravujú zásady odmeňovania v banke najmä pokiaľ ide o zaručenú pevnú a pohyblivú zložku celkovej odmeny.</w:t>
      </w:r>
    </w:p>
    <w:p w:rsidR="0017642C" w:rsidP="00C27E39">
      <w:pPr>
        <w:bidi w:val="0"/>
        <w:spacing w:after="0" w:line="240" w:lineRule="auto"/>
        <w:jc w:val="both"/>
        <w:rPr>
          <w:rFonts w:ascii="Times New Roman" w:hAnsi="Times New Roman"/>
          <w:sz w:val="24"/>
          <w:szCs w:val="24"/>
        </w:rPr>
      </w:pPr>
    </w:p>
    <w:p w:rsidR="00C27E39"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Pr="00A920F9" w:rsidR="00BB5E14">
        <w:rPr>
          <w:rFonts w:ascii="Times New Roman" w:hAnsi="Times New Roman"/>
          <w:sz w:val="24"/>
          <w:szCs w:val="24"/>
        </w:rPr>
        <w:t>3</w:t>
      </w:r>
      <w:r w:rsidR="00E379EA">
        <w:rPr>
          <w:rFonts w:ascii="Times New Roman" w:hAnsi="Times New Roman"/>
          <w:sz w:val="24"/>
          <w:szCs w:val="24"/>
        </w:rPr>
        <w:t>4</w:t>
      </w:r>
    </w:p>
    <w:p w:rsidR="00BA70C0" w:rsidRPr="00A920F9" w:rsidP="001B50DC">
      <w:pPr>
        <w:bidi w:val="0"/>
        <w:spacing w:after="0" w:line="240" w:lineRule="auto"/>
        <w:jc w:val="both"/>
        <w:rPr>
          <w:rFonts w:ascii="Times New Roman" w:hAnsi="Times New Roman"/>
          <w:sz w:val="24"/>
          <w:szCs w:val="24"/>
        </w:rPr>
      </w:pPr>
      <w:r w:rsidRPr="00A920F9" w:rsidR="001B50DC">
        <w:rPr>
          <w:rFonts w:ascii="Times New Roman" w:hAnsi="Times New Roman"/>
          <w:sz w:val="24"/>
          <w:szCs w:val="24"/>
        </w:rPr>
        <w:t xml:space="preserve">Novým odsekom 5 </w:t>
      </w:r>
      <w:r w:rsidR="0017642C">
        <w:rPr>
          <w:rFonts w:ascii="Times New Roman" w:hAnsi="Times New Roman"/>
          <w:sz w:val="24"/>
          <w:szCs w:val="24"/>
        </w:rPr>
        <w:t xml:space="preserve">a 6 </w:t>
      </w:r>
      <w:r w:rsidRPr="00A920F9" w:rsidR="001B50DC">
        <w:rPr>
          <w:rFonts w:ascii="Times New Roman" w:hAnsi="Times New Roman"/>
          <w:sz w:val="24"/>
          <w:szCs w:val="24"/>
        </w:rPr>
        <w:t xml:space="preserve">v § 23a sa preberá ustanovenie čl. 93 CRD IV, </w:t>
      </w:r>
      <w:r w:rsidRPr="00A920F9" w:rsidR="005D0B5C">
        <w:rPr>
          <w:rFonts w:ascii="Times New Roman" w:hAnsi="Times New Roman"/>
          <w:sz w:val="24"/>
          <w:szCs w:val="24"/>
        </w:rPr>
        <w:t>čím</w:t>
      </w:r>
      <w:r w:rsidRPr="00A920F9" w:rsidR="001B50DC">
        <w:rPr>
          <w:rFonts w:ascii="Times New Roman" w:hAnsi="Times New Roman"/>
          <w:sz w:val="24"/>
          <w:szCs w:val="24"/>
        </w:rPr>
        <w:t xml:space="preserve"> sa ustanovuje, že banka, ktorej bola poskytnutá stabilizačná pomoc je povinná okrem všeobecných zásad odmeňovania uplatňovať aj dodatočné zásady odmeňovania.</w:t>
      </w:r>
    </w:p>
    <w:p w:rsidR="00BA70C0" w:rsidRPr="00A920F9" w:rsidP="00BA70C0">
      <w:pPr>
        <w:bidi w:val="0"/>
        <w:spacing w:after="0" w:line="240" w:lineRule="auto"/>
        <w:jc w:val="both"/>
        <w:rPr>
          <w:rFonts w:ascii="Times New Roman" w:hAnsi="Times New Roman"/>
          <w:sz w:val="24"/>
          <w:szCs w:val="24"/>
        </w:rPr>
      </w:pPr>
    </w:p>
    <w:p w:rsidR="0059662F" w:rsidP="00251F58">
      <w:pPr>
        <w:bidi w:val="0"/>
        <w:spacing w:after="0" w:line="240" w:lineRule="auto"/>
        <w:jc w:val="both"/>
        <w:rPr>
          <w:rFonts w:ascii="Times New Roman" w:hAnsi="Times New Roman"/>
          <w:sz w:val="24"/>
          <w:szCs w:val="24"/>
        </w:rPr>
      </w:pPr>
      <w:r>
        <w:rPr>
          <w:rFonts w:ascii="Times New Roman" w:hAnsi="Times New Roman"/>
          <w:sz w:val="24"/>
          <w:szCs w:val="24"/>
        </w:rPr>
        <w:t>K </w:t>
      </w:r>
      <w:r w:rsidR="0022503B">
        <w:rPr>
          <w:rFonts w:ascii="Times New Roman" w:hAnsi="Times New Roman"/>
          <w:sz w:val="24"/>
          <w:szCs w:val="24"/>
        </w:rPr>
        <w:t>bodom</w:t>
      </w:r>
      <w:r>
        <w:rPr>
          <w:rFonts w:ascii="Times New Roman" w:hAnsi="Times New Roman"/>
          <w:sz w:val="24"/>
          <w:szCs w:val="24"/>
        </w:rPr>
        <w:t xml:space="preserve"> 3</w:t>
      </w:r>
      <w:r w:rsidR="00E379EA">
        <w:rPr>
          <w:rFonts w:ascii="Times New Roman" w:hAnsi="Times New Roman"/>
          <w:sz w:val="24"/>
          <w:szCs w:val="24"/>
        </w:rPr>
        <w:t>5</w:t>
      </w:r>
      <w:r w:rsidR="00871002">
        <w:rPr>
          <w:rFonts w:ascii="Times New Roman" w:hAnsi="Times New Roman"/>
          <w:sz w:val="24"/>
          <w:szCs w:val="24"/>
        </w:rPr>
        <w:t xml:space="preserve"> až 3</w:t>
      </w:r>
      <w:r w:rsidR="00E379EA">
        <w:rPr>
          <w:rFonts w:ascii="Times New Roman" w:hAnsi="Times New Roman"/>
          <w:sz w:val="24"/>
          <w:szCs w:val="24"/>
        </w:rPr>
        <w:t>8</w:t>
      </w:r>
    </w:p>
    <w:p w:rsidR="0059662F" w:rsidP="00251F58">
      <w:pPr>
        <w:bidi w:val="0"/>
        <w:spacing w:after="0" w:line="240" w:lineRule="auto"/>
        <w:jc w:val="both"/>
        <w:rPr>
          <w:rFonts w:ascii="Times New Roman" w:hAnsi="Times New Roman"/>
          <w:sz w:val="24"/>
          <w:szCs w:val="24"/>
        </w:rPr>
      </w:pPr>
      <w:r>
        <w:rPr>
          <w:rFonts w:ascii="Times New Roman" w:hAnsi="Times New Roman"/>
          <w:sz w:val="24"/>
          <w:szCs w:val="24"/>
        </w:rPr>
        <w:t xml:space="preserve">Úpravou </w:t>
      </w:r>
      <w:r w:rsidRPr="00A920F9">
        <w:rPr>
          <w:rFonts w:ascii="Times New Roman" w:hAnsi="Times New Roman"/>
          <w:sz w:val="24"/>
          <w:szCs w:val="24"/>
        </w:rPr>
        <w:t>§ 23</w:t>
      </w:r>
      <w:r>
        <w:rPr>
          <w:rFonts w:ascii="Times New Roman" w:hAnsi="Times New Roman"/>
          <w:sz w:val="24"/>
          <w:szCs w:val="24"/>
        </w:rPr>
        <w:t xml:space="preserve">b </w:t>
      </w:r>
      <w:r w:rsidRPr="00A920F9">
        <w:rPr>
          <w:rFonts w:ascii="Times New Roman" w:hAnsi="Times New Roman"/>
          <w:sz w:val="24"/>
          <w:szCs w:val="24"/>
        </w:rPr>
        <w:t>sa preber</w:t>
      </w:r>
      <w:r w:rsidR="00AE3057">
        <w:rPr>
          <w:rFonts w:ascii="Times New Roman" w:hAnsi="Times New Roman"/>
          <w:sz w:val="24"/>
          <w:szCs w:val="24"/>
        </w:rPr>
        <w:t>á</w:t>
      </w:r>
      <w:r w:rsidRPr="00A920F9">
        <w:rPr>
          <w:rFonts w:ascii="Times New Roman" w:hAnsi="Times New Roman"/>
          <w:sz w:val="24"/>
          <w:szCs w:val="24"/>
        </w:rPr>
        <w:t xml:space="preserve"> ustanoveni</w:t>
      </w:r>
      <w:r w:rsidR="00AE3057">
        <w:rPr>
          <w:rFonts w:ascii="Times New Roman" w:hAnsi="Times New Roman"/>
          <w:sz w:val="24"/>
          <w:szCs w:val="24"/>
        </w:rPr>
        <w:t>e</w:t>
      </w:r>
      <w:r w:rsidRPr="00A920F9">
        <w:rPr>
          <w:rFonts w:ascii="Times New Roman" w:hAnsi="Times New Roman"/>
          <w:sz w:val="24"/>
          <w:szCs w:val="24"/>
        </w:rPr>
        <w:t xml:space="preserve"> čl. 9</w:t>
      </w:r>
      <w:r>
        <w:rPr>
          <w:rFonts w:ascii="Times New Roman" w:hAnsi="Times New Roman"/>
          <w:sz w:val="24"/>
          <w:szCs w:val="24"/>
        </w:rPr>
        <w:t>4</w:t>
      </w:r>
      <w:r w:rsidRPr="00A920F9">
        <w:rPr>
          <w:rFonts w:ascii="Times New Roman" w:hAnsi="Times New Roman"/>
          <w:sz w:val="24"/>
          <w:szCs w:val="24"/>
        </w:rPr>
        <w:t xml:space="preserve"> </w:t>
      </w:r>
      <w:r>
        <w:rPr>
          <w:rFonts w:ascii="Times New Roman" w:hAnsi="Times New Roman"/>
          <w:sz w:val="24"/>
          <w:szCs w:val="24"/>
        </w:rPr>
        <w:t xml:space="preserve">ods. 1 písm. </w:t>
      </w:r>
      <w:r w:rsidRPr="00A920F9">
        <w:rPr>
          <w:rFonts w:ascii="Times New Roman" w:hAnsi="Times New Roman"/>
          <w:sz w:val="24"/>
          <w:szCs w:val="24"/>
        </w:rPr>
        <w:t xml:space="preserve">CRD IV, </w:t>
      </w:r>
      <w:r w:rsidR="00871002">
        <w:rPr>
          <w:rFonts w:ascii="Times New Roman" w:hAnsi="Times New Roman"/>
          <w:sz w:val="24"/>
          <w:szCs w:val="24"/>
        </w:rPr>
        <w:t>čím sa upravujú zásady odmeňovania pokiaľ ide o pohyblivé zložky celkovej odmeny.</w:t>
      </w:r>
    </w:p>
    <w:p w:rsidR="0059662F" w:rsidP="00251F58">
      <w:pPr>
        <w:bidi w:val="0"/>
        <w:spacing w:after="0" w:line="240" w:lineRule="auto"/>
        <w:jc w:val="both"/>
        <w:rPr>
          <w:rFonts w:ascii="Times New Roman" w:hAnsi="Times New Roman"/>
          <w:sz w:val="24"/>
          <w:szCs w:val="24"/>
        </w:rPr>
      </w:pPr>
    </w:p>
    <w:p w:rsidR="00871002" w:rsidP="00251F58">
      <w:pPr>
        <w:bidi w:val="0"/>
        <w:spacing w:after="0" w:line="240" w:lineRule="auto"/>
        <w:jc w:val="both"/>
        <w:rPr>
          <w:rFonts w:ascii="Times New Roman" w:hAnsi="Times New Roman"/>
          <w:sz w:val="24"/>
          <w:szCs w:val="24"/>
        </w:rPr>
      </w:pPr>
      <w:r>
        <w:rPr>
          <w:rFonts w:ascii="Times New Roman" w:hAnsi="Times New Roman"/>
          <w:sz w:val="24"/>
          <w:szCs w:val="24"/>
        </w:rPr>
        <w:t>K bod</w:t>
      </w:r>
      <w:r w:rsidR="0022503B">
        <w:rPr>
          <w:rFonts w:ascii="Times New Roman" w:hAnsi="Times New Roman"/>
          <w:sz w:val="24"/>
          <w:szCs w:val="24"/>
        </w:rPr>
        <w:t>om</w:t>
      </w:r>
      <w:r>
        <w:rPr>
          <w:rFonts w:ascii="Times New Roman" w:hAnsi="Times New Roman"/>
          <w:sz w:val="24"/>
          <w:szCs w:val="24"/>
        </w:rPr>
        <w:t xml:space="preserve"> </w:t>
      </w:r>
      <w:r w:rsidR="00E379EA">
        <w:rPr>
          <w:rFonts w:ascii="Times New Roman" w:hAnsi="Times New Roman"/>
          <w:sz w:val="24"/>
          <w:szCs w:val="24"/>
        </w:rPr>
        <w:t>39</w:t>
      </w:r>
      <w:r>
        <w:rPr>
          <w:rFonts w:ascii="Times New Roman" w:hAnsi="Times New Roman"/>
          <w:sz w:val="24"/>
          <w:szCs w:val="24"/>
        </w:rPr>
        <w:t xml:space="preserve"> až 4</w:t>
      </w:r>
      <w:r w:rsidR="00E379EA">
        <w:rPr>
          <w:rFonts w:ascii="Times New Roman" w:hAnsi="Times New Roman"/>
          <w:sz w:val="24"/>
          <w:szCs w:val="24"/>
        </w:rPr>
        <w:t>1</w:t>
      </w:r>
      <w:r>
        <w:rPr>
          <w:rFonts w:ascii="Times New Roman" w:hAnsi="Times New Roman"/>
          <w:sz w:val="24"/>
          <w:szCs w:val="24"/>
        </w:rPr>
        <w:t xml:space="preserve"> </w:t>
      </w:r>
    </w:p>
    <w:p w:rsidR="00871002" w:rsidP="00251F58">
      <w:pPr>
        <w:bidi w:val="0"/>
        <w:spacing w:after="0" w:line="240" w:lineRule="auto"/>
        <w:jc w:val="both"/>
        <w:rPr>
          <w:rFonts w:ascii="Times New Roman" w:hAnsi="Times New Roman"/>
          <w:sz w:val="24"/>
          <w:szCs w:val="24"/>
        </w:rPr>
      </w:pPr>
      <w:r>
        <w:rPr>
          <w:rFonts w:ascii="Times New Roman" w:hAnsi="Times New Roman"/>
          <w:sz w:val="24"/>
          <w:szCs w:val="24"/>
        </w:rPr>
        <w:t xml:space="preserve">Novým písmenom d) v § </w:t>
      </w:r>
      <w:r w:rsidR="00AE3057">
        <w:rPr>
          <w:rFonts w:ascii="Times New Roman" w:hAnsi="Times New Roman"/>
          <w:sz w:val="24"/>
          <w:szCs w:val="24"/>
        </w:rPr>
        <w:t xml:space="preserve">23d ods. 1 (a súvisiacimi legislatívno-technickými úpravami) </w:t>
      </w:r>
      <w:r w:rsidRPr="00A920F9" w:rsidR="00AE3057">
        <w:rPr>
          <w:rFonts w:ascii="Times New Roman" w:hAnsi="Times New Roman"/>
          <w:sz w:val="24"/>
          <w:szCs w:val="24"/>
        </w:rPr>
        <w:t>sa preber</w:t>
      </w:r>
      <w:r w:rsidR="00AE3057">
        <w:rPr>
          <w:rFonts w:ascii="Times New Roman" w:hAnsi="Times New Roman"/>
          <w:sz w:val="24"/>
          <w:szCs w:val="24"/>
        </w:rPr>
        <w:t>á</w:t>
      </w:r>
      <w:r w:rsidRPr="00A920F9" w:rsidR="00AE3057">
        <w:rPr>
          <w:rFonts w:ascii="Times New Roman" w:hAnsi="Times New Roman"/>
          <w:sz w:val="24"/>
          <w:szCs w:val="24"/>
        </w:rPr>
        <w:t xml:space="preserve"> ustanoveni</w:t>
      </w:r>
      <w:r w:rsidR="00AE3057">
        <w:rPr>
          <w:rFonts w:ascii="Times New Roman" w:hAnsi="Times New Roman"/>
          <w:sz w:val="24"/>
          <w:szCs w:val="24"/>
        </w:rPr>
        <w:t>a</w:t>
      </w:r>
      <w:r w:rsidRPr="00A920F9" w:rsidR="00AE3057">
        <w:rPr>
          <w:rFonts w:ascii="Times New Roman" w:hAnsi="Times New Roman"/>
          <w:sz w:val="24"/>
          <w:szCs w:val="24"/>
        </w:rPr>
        <w:t xml:space="preserve"> čl. 9</w:t>
      </w:r>
      <w:r w:rsidR="00AE3057">
        <w:rPr>
          <w:rFonts w:ascii="Times New Roman" w:hAnsi="Times New Roman"/>
          <w:sz w:val="24"/>
          <w:szCs w:val="24"/>
        </w:rPr>
        <w:t xml:space="preserve">5 </w:t>
      </w:r>
      <w:r w:rsidRPr="00A920F9" w:rsidR="00AE3057">
        <w:rPr>
          <w:rFonts w:ascii="Times New Roman" w:hAnsi="Times New Roman"/>
          <w:sz w:val="24"/>
          <w:szCs w:val="24"/>
        </w:rPr>
        <w:t>CRD IV</w:t>
      </w:r>
      <w:r w:rsidR="00AE3057">
        <w:rPr>
          <w:rFonts w:ascii="Times New Roman" w:hAnsi="Times New Roman"/>
          <w:sz w:val="24"/>
          <w:szCs w:val="24"/>
        </w:rPr>
        <w:t>,</w:t>
      </w:r>
      <w:r w:rsidRPr="00AE3057" w:rsidR="00AE3057">
        <w:rPr>
          <w:rFonts w:ascii="Times New Roman" w:hAnsi="Times New Roman"/>
          <w:sz w:val="24"/>
          <w:szCs w:val="24"/>
        </w:rPr>
        <w:t xml:space="preserve"> </w:t>
      </w:r>
      <w:r w:rsidR="00AE3057">
        <w:rPr>
          <w:rFonts w:ascii="Times New Roman" w:hAnsi="Times New Roman"/>
          <w:sz w:val="24"/>
          <w:szCs w:val="24"/>
        </w:rPr>
        <w:t>čím sa dopĺňajú kompetencie výboru pre odmeňovanie alebo osoby zodpovednej za systém odmeňovania v banke o dozor nad odmeňovaním v banke.</w:t>
      </w:r>
    </w:p>
    <w:p w:rsidR="00871002" w:rsidP="00251F58">
      <w:pPr>
        <w:bidi w:val="0"/>
        <w:spacing w:after="0" w:line="240" w:lineRule="auto"/>
        <w:jc w:val="both"/>
        <w:rPr>
          <w:rFonts w:ascii="Times New Roman" w:hAnsi="Times New Roman"/>
          <w:sz w:val="24"/>
          <w:szCs w:val="24"/>
        </w:rPr>
      </w:pPr>
    </w:p>
    <w:p w:rsidR="00BA70C0" w:rsidRPr="00A920F9" w:rsidP="00251F58">
      <w:pPr>
        <w:bidi w:val="0"/>
        <w:spacing w:after="0" w:line="240" w:lineRule="auto"/>
        <w:jc w:val="both"/>
        <w:rPr>
          <w:rFonts w:ascii="Times New Roman" w:hAnsi="Times New Roman"/>
          <w:sz w:val="24"/>
          <w:szCs w:val="24"/>
        </w:rPr>
      </w:pPr>
      <w:r w:rsidRPr="00A920F9" w:rsidR="00C27E39">
        <w:rPr>
          <w:rFonts w:ascii="Times New Roman" w:hAnsi="Times New Roman"/>
          <w:sz w:val="24"/>
          <w:szCs w:val="24"/>
        </w:rPr>
        <w:t xml:space="preserve">K bodu </w:t>
      </w:r>
      <w:r w:rsidR="00AE3057">
        <w:rPr>
          <w:rFonts w:ascii="Times New Roman" w:hAnsi="Times New Roman"/>
          <w:sz w:val="24"/>
          <w:szCs w:val="24"/>
        </w:rPr>
        <w:t>4</w:t>
      </w:r>
      <w:r w:rsidR="00E379EA">
        <w:rPr>
          <w:rFonts w:ascii="Times New Roman" w:hAnsi="Times New Roman"/>
          <w:sz w:val="24"/>
          <w:szCs w:val="24"/>
        </w:rPr>
        <w:t>2</w:t>
      </w:r>
    </w:p>
    <w:p w:rsidR="00251F58" w:rsidRPr="00A920F9" w:rsidP="00251F58">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v súvislosti s vypustením písm. h) až s) v § 37 ods. 8.</w:t>
      </w:r>
    </w:p>
    <w:p w:rsidR="003E03BD" w:rsidRPr="00A920F9" w:rsidP="00BA70C0">
      <w:pPr>
        <w:bidi w:val="0"/>
        <w:spacing w:after="0" w:line="240" w:lineRule="auto"/>
        <w:jc w:val="both"/>
        <w:rPr>
          <w:rFonts w:ascii="Times New Roman" w:hAnsi="Times New Roman"/>
          <w:sz w:val="24"/>
          <w:szCs w:val="24"/>
        </w:rPr>
      </w:pPr>
    </w:p>
    <w:p w:rsidR="0022503B" w:rsidP="00C27E39">
      <w:pPr>
        <w:bidi w:val="0"/>
        <w:spacing w:after="0" w:line="240" w:lineRule="auto"/>
        <w:jc w:val="both"/>
        <w:rPr>
          <w:rFonts w:ascii="Times New Roman" w:hAnsi="Times New Roman"/>
          <w:sz w:val="24"/>
          <w:szCs w:val="24"/>
        </w:rPr>
      </w:pPr>
      <w:r>
        <w:rPr>
          <w:rFonts w:ascii="Times New Roman" w:hAnsi="Times New Roman"/>
          <w:sz w:val="24"/>
          <w:szCs w:val="24"/>
        </w:rPr>
        <w:t>K bodom 4</w:t>
      </w:r>
      <w:r w:rsidR="00E379EA">
        <w:rPr>
          <w:rFonts w:ascii="Times New Roman" w:hAnsi="Times New Roman"/>
          <w:sz w:val="24"/>
          <w:szCs w:val="24"/>
        </w:rPr>
        <w:t>3</w:t>
      </w:r>
      <w:r>
        <w:rPr>
          <w:rFonts w:ascii="Times New Roman" w:hAnsi="Times New Roman"/>
          <w:sz w:val="24"/>
          <w:szCs w:val="24"/>
        </w:rPr>
        <w:t xml:space="preserve"> a 4</w:t>
      </w:r>
      <w:r w:rsidR="00E379EA">
        <w:rPr>
          <w:rFonts w:ascii="Times New Roman" w:hAnsi="Times New Roman"/>
          <w:sz w:val="24"/>
          <w:szCs w:val="24"/>
        </w:rPr>
        <w:t>4</w:t>
      </w:r>
    </w:p>
    <w:p w:rsidR="0022503B" w:rsidP="00C27E39">
      <w:pPr>
        <w:bidi w:val="0"/>
        <w:spacing w:after="0" w:line="240" w:lineRule="auto"/>
        <w:jc w:val="both"/>
        <w:rPr>
          <w:rFonts w:ascii="Times New Roman" w:hAnsi="Times New Roman"/>
          <w:sz w:val="24"/>
          <w:szCs w:val="24"/>
        </w:rPr>
      </w:pPr>
      <w:r w:rsidR="002B273A">
        <w:rPr>
          <w:rFonts w:ascii="Times New Roman" w:hAnsi="Times New Roman"/>
          <w:sz w:val="24"/>
          <w:szCs w:val="24"/>
        </w:rPr>
        <w:t xml:space="preserve">Úpravou ods. 3 a 4 v </w:t>
      </w:r>
      <w:r w:rsidRPr="00A920F9" w:rsidR="002B273A">
        <w:rPr>
          <w:rFonts w:ascii="Times New Roman" w:hAnsi="Times New Roman"/>
          <w:sz w:val="24"/>
          <w:szCs w:val="24"/>
        </w:rPr>
        <w:t>§ 2</w:t>
      </w:r>
      <w:r w:rsidR="002B273A">
        <w:rPr>
          <w:rFonts w:ascii="Times New Roman" w:hAnsi="Times New Roman"/>
          <w:sz w:val="24"/>
          <w:szCs w:val="24"/>
        </w:rPr>
        <w:t xml:space="preserve">4 </w:t>
      </w:r>
      <w:r w:rsidRPr="00A920F9" w:rsidR="002B273A">
        <w:rPr>
          <w:rFonts w:ascii="Times New Roman" w:hAnsi="Times New Roman"/>
          <w:sz w:val="24"/>
          <w:szCs w:val="24"/>
        </w:rPr>
        <w:t>sa preber</w:t>
      </w:r>
      <w:r w:rsidR="002B273A">
        <w:rPr>
          <w:rFonts w:ascii="Times New Roman" w:hAnsi="Times New Roman"/>
          <w:sz w:val="24"/>
          <w:szCs w:val="24"/>
        </w:rPr>
        <w:t>á</w:t>
      </w:r>
      <w:r w:rsidRPr="00A920F9" w:rsidR="002B273A">
        <w:rPr>
          <w:rFonts w:ascii="Times New Roman" w:hAnsi="Times New Roman"/>
          <w:sz w:val="24"/>
          <w:szCs w:val="24"/>
        </w:rPr>
        <w:t xml:space="preserve"> ustanoveni</w:t>
      </w:r>
      <w:r w:rsidR="002B273A">
        <w:rPr>
          <w:rFonts w:ascii="Times New Roman" w:hAnsi="Times New Roman"/>
          <w:sz w:val="24"/>
          <w:szCs w:val="24"/>
        </w:rPr>
        <w:t>e</w:t>
      </w:r>
      <w:r w:rsidRPr="00A920F9" w:rsidR="002B273A">
        <w:rPr>
          <w:rFonts w:ascii="Times New Roman" w:hAnsi="Times New Roman"/>
          <w:sz w:val="24"/>
          <w:szCs w:val="24"/>
        </w:rPr>
        <w:t xml:space="preserve"> čl. </w:t>
      </w:r>
      <w:r w:rsidR="002B273A">
        <w:rPr>
          <w:rFonts w:ascii="Times New Roman" w:hAnsi="Times New Roman"/>
          <w:sz w:val="24"/>
          <w:szCs w:val="24"/>
        </w:rPr>
        <w:t xml:space="preserve">88 </w:t>
      </w:r>
      <w:r w:rsidRPr="00A920F9" w:rsidR="002B273A">
        <w:rPr>
          <w:rFonts w:ascii="Times New Roman" w:hAnsi="Times New Roman"/>
          <w:sz w:val="24"/>
          <w:szCs w:val="24"/>
        </w:rPr>
        <w:t xml:space="preserve">CRD IV, </w:t>
      </w:r>
      <w:r w:rsidR="002B273A">
        <w:rPr>
          <w:rFonts w:ascii="Times New Roman" w:hAnsi="Times New Roman"/>
          <w:sz w:val="24"/>
          <w:szCs w:val="24"/>
        </w:rPr>
        <w:t>čím sa upravuje zodpovednosť štatutárneho orgánu banky za riadenie systému riadenia rizík banky a zodpovednosť dozornej rady banky za kontrolu systému riadenia rizík banky.</w:t>
      </w:r>
    </w:p>
    <w:p w:rsidR="0022503B" w:rsidP="00C27E39">
      <w:pPr>
        <w:bidi w:val="0"/>
        <w:spacing w:after="0" w:line="240" w:lineRule="auto"/>
        <w:jc w:val="both"/>
        <w:rPr>
          <w:rFonts w:ascii="Times New Roman" w:hAnsi="Times New Roman"/>
          <w:sz w:val="24"/>
          <w:szCs w:val="24"/>
        </w:rPr>
      </w:pPr>
    </w:p>
    <w:p w:rsidR="00371B03" w:rsidP="00C27E39">
      <w:pPr>
        <w:bidi w:val="0"/>
        <w:spacing w:after="0" w:line="240" w:lineRule="auto"/>
        <w:jc w:val="both"/>
        <w:rPr>
          <w:rFonts w:ascii="Times New Roman" w:hAnsi="Times New Roman"/>
          <w:sz w:val="24"/>
          <w:szCs w:val="24"/>
        </w:rPr>
      </w:pPr>
    </w:p>
    <w:p w:rsidR="00371B03" w:rsidP="00C27E39">
      <w:pPr>
        <w:bidi w:val="0"/>
        <w:spacing w:after="0" w:line="240" w:lineRule="auto"/>
        <w:jc w:val="both"/>
        <w:rPr>
          <w:rFonts w:ascii="Times New Roman" w:hAnsi="Times New Roman"/>
          <w:sz w:val="24"/>
          <w:szCs w:val="24"/>
        </w:rPr>
      </w:pPr>
    </w:p>
    <w:p w:rsidR="00E929AD" w:rsidP="00E929AD">
      <w:pPr>
        <w:bidi w:val="0"/>
        <w:spacing w:after="0" w:line="240" w:lineRule="auto"/>
        <w:jc w:val="both"/>
        <w:rPr>
          <w:rFonts w:ascii="Times New Roman" w:hAnsi="Times New Roman"/>
          <w:sz w:val="24"/>
          <w:szCs w:val="24"/>
        </w:rPr>
      </w:pPr>
      <w:r>
        <w:rPr>
          <w:rFonts w:ascii="Times New Roman" w:hAnsi="Times New Roman"/>
          <w:sz w:val="24"/>
          <w:szCs w:val="24"/>
        </w:rPr>
        <w:t>K bodom 4</w:t>
      </w:r>
      <w:r w:rsidR="00E379EA">
        <w:rPr>
          <w:rFonts w:ascii="Times New Roman" w:hAnsi="Times New Roman"/>
          <w:sz w:val="24"/>
          <w:szCs w:val="24"/>
        </w:rPr>
        <w:t>5</w:t>
      </w:r>
      <w:r>
        <w:rPr>
          <w:rFonts w:ascii="Times New Roman" w:hAnsi="Times New Roman"/>
          <w:sz w:val="24"/>
          <w:szCs w:val="24"/>
        </w:rPr>
        <w:t>, 4</w:t>
      </w:r>
      <w:r w:rsidR="00E379EA">
        <w:rPr>
          <w:rFonts w:ascii="Times New Roman" w:hAnsi="Times New Roman"/>
          <w:sz w:val="24"/>
          <w:szCs w:val="24"/>
        </w:rPr>
        <w:t>6</w:t>
      </w:r>
      <w:r>
        <w:rPr>
          <w:rFonts w:ascii="Times New Roman" w:hAnsi="Times New Roman"/>
          <w:sz w:val="24"/>
          <w:szCs w:val="24"/>
        </w:rPr>
        <w:t xml:space="preserve"> a 4</w:t>
      </w:r>
      <w:r w:rsidR="00E379EA">
        <w:rPr>
          <w:rFonts w:ascii="Times New Roman" w:hAnsi="Times New Roman"/>
          <w:sz w:val="24"/>
          <w:szCs w:val="24"/>
        </w:rPr>
        <w:t>8</w:t>
      </w:r>
    </w:p>
    <w:p w:rsidR="00E929AD" w:rsidP="00E929AD">
      <w:pPr>
        <w:bidi w:val="0"/>
        <w:spacing w:after="0" w:line="240" w:lineRule="auto"/>
        <w:jc w:val="both"/>
        <w:rPr>
          <w:rFonts w:ascii="Times New Roman" w:hAnsi="Times New Roman"/>
          <w:sz w:val="24"/>
          <w:szCs w:val="24"/>
        </w:rPr>
      </w:pPr>
      <w:r>
        <w:rPr>
          <w:rFonts w:ascii="Times New Roman" w:hAnsi="Times New Roman"/>
          <w:sz w:val="24"/>
          <w:szCs w:val="24"/>
        </w:rPr>
        <w:t xml:space="preserve">Úpravami v </w:t>
      </w:r>
      <w:r w:rsidRPr="00A920F9">
        <w:rPr>
          <w:rFonts w:ascii="Times New Roman" w:hAnsi="Times New Roman"/>
          <w:sz w:val="24"/>
          <w:szCs w:val="24"/>
        </w:rPr>
        <w:t>§ 2</w:t>
      </w:r>
      <w:r>
        <w:rPr>
          <w:rFonts w:ascii="Times New Roman" w:hAnsi="Times New Roman"/>
          <w:sz w:val="24"/>
          <w:szCs w:val="24"/>
        </w:rPr>
        <w:t xml:space="preserve">5 </w:t>
      </w:r>
      <w:r w:rsidRPr="00A920F9">
        <w:rPr>
          <w:rFonts w:ascii="Times New Roman" w:hAnsi="Times New Roman"/>
          <w:sz w:val="24"/>
          <w:szCs w:val="24"/>
        </w:rPr>
        <w:t>sa preber</w:t>
      </w:r>
      <w:r>
        <w:rPr>
          <w:rFonts w:ascii="Times New Roman" w:hAnsi="Times New Roman"/>
          <w:sz w:val="24"/>
          <w:szCs w:val="24"/>
        </w:rPr>
        <w:t>ajú</w:t>
      </w:r>
      <w:r w:rsidRPr="00A920F9">
        <w:rPr>
          <w:rFonts w:ascii="Times New Roman" w:hAnsi="Times New Roman"/>
          <w:sz w:val="24"/>
          <w:szCs w:val="24"/>
        </w:rPr>
        <w:t xml:space="preserve"> ustanoveni</w:t>
      </w:r>
      <w:r>
        <w:rPr>
          <w:rFonts w:ascii="Times New Roman" w:hAnsi="Times New Roman"/>
          <w:sz w:val="24"/>
          <w:szCs w:val="24"/>
        </w:rPr>
        <w:t>a</w:t>
      </w:r>
      <w:r w:rsidRPr="00A920F9">
        <w:rPr>
          <w:rFonts w:ascii="Times New Roman" w:hAnsi="Times New Roman"/>
          <w:sz w:val="24"/>
          <w:szCs w:val="24"/>
        </w:rPr>
        <w:t xml:space="preserve"> čl. </w:t>
      </w:r>
      <w:r>
        <w:rPr>
          <w:rFonts w:ascii="Times New Roman" w:hAnsi="Times New Roman"/>
          <w:sz w:val="24"/>
          <w:szCs w:val="24"/>
        </w:rPr>
        <w:t xml:space="preserve">91 </w:t>
      </w:r>
      <w:r w:rsidRPr="00A920F9">
        <w:rPr>
          <w:rFonts w:ascii="Times New Roman" w:hAnsi="Times New Roman"/>
          <w:sz w:val="24"/>
          <w:szCs w:val="24"/>
        </w:rPr>
        <w:t xml:space="preserve">CRD IV, </w:t>
      </w:r>
      <w:r>
        <w:rPr>
          <w:rFonts w:ascii="Times New Roman" w:hAnsi="Times New Roman"/>
          <w:sz w:val="24"/>
          <w:szCs w:val="24"/>
        </w:rPr>
        <w:t>čím sa</w:t>
      </w:r>
      <w:r w:rsidRPr="00E929AD">
        <w:rPr>
          <w:rFonts w:ascii="Times New Roman" w:hAnsi="Times New Roman"/>
          <w:sz w:val="24"/>
          <w:szCs w:val="24"/>
        </w:rPr>
        <w:t xml:space="preserve"> </w:t>
      </w:r>
      <w:r>
        <w:rPr>
          <w:rFonts w:ascii="Times New Roman" w:hAnsi="Times New Roman"/>
          <w:sz w:val="24"/>
          <w:szCs w:val="24"/>
        </w:rPr>
        <w:t>upravujú tzv. krížové nominácie členov štatutárneho orgánu a dozornej rady banky, tzn. pozície, ktoré môžu zastávať</w:t>
      </w:r>
      <w:r w:rsidR="00957563">
        <w:rPr>
          <w:rFonts w:ascii="Times New Roman" w:hAnsi="Times New Roman"/>
          <w:sz w:val="24"/>
          <w:szCs w:val="24"/>
        </w:rPr>
        <w:t xml:space="preserve"> aj v orgánoch iných subjektov. </w:t>
      </w:r>
      <w:r>
        <w:rPr>
          <w:rFonts w:ascii="Times New Roman" w:hAnsi="Times New Roman"/>
          <w:sz w:val="24"/>
          <w:szCs w:val="24"/>
        </w:rPr>
        <w:t>Títo členovia orgánov banky sú povinný vykonávať svoje povinnosti riadne, čestne a nezávisle, pričom banka je povinná zabezpečiť priebežné odborné vzdelávanie týchto členov orgánov banky.</w:t>
      </w:r>
    </w:p>
    <w:p w:rsidR="00E929AD" w:rsidP="00C27E39">
      <w:pPr>
        <w:bidi w:val="0"/>
        <w:spacing w:after="0" w:line="240" w:lineRule="auto"/>
        <w:jc w:val="both"/>
        <w:rPr>
          <w:rFonts w:ascii="Times New Roman" w:hAnsi="Times New Roman"/>
          <w:sz w:val="24"/>
          <w:szCs w:val="24"/>
        </w:rPr>
      </w:pPr>
    </w:p>
    <w:p w:rsidR="00C27E39"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22503B">
        <w:rPr>
          <w:rFonts w:ascii="Times New Roman" w:hAnsi="Times New Roman"/>
          <w:sz w:val="24"/>
          <w:szCs w:val="24"/>
        </w:rPr>
        <w:t>4</w:t>
      </w:r>
      <w:r w:rsidR="00E379EA">
        <w:rPr>
          <w:rFonts w:ascii="Times New Roman" w:hAnsi="Times New Roman"/>
          <w:sz w:val="24"/>
          <w:szCs w:val="24"/>
        </w:rPr>
        <w:t>7</w:t>
      </w:r>
    </w:p>
    <w:p w:rsidR="00085A88" w:rsidRPr="00A920F9" w:rsidP="00085A88">
      <w:pPr>
        <w:bidi w:val="0"/>
        <w:spacing w:after="0" w:line="240" w:lineRule="auto"/>
        <w:jc w:val="both"/>
        <w:rPr>
          <w:rFonts w:ascii="Times New Roman" w:hAnsi="Times New Roman"/>
          <w:sz w:val="24"/>
          <w:szCs w:val="24"/>
        </w:rPr>
      </w:pPr>
      <w:r w:rsidRPr="00A920F9">
        <w:rPr>
          <w:rFonts w:ascii="Times New Roman" w:hAnsi="Times New Roman"/>
          <w:sz w:val="24"/>
          <w:szCs w:val="24"/>
        </w:rPr>
        <w:t>Novým znením § 25 ods. 7 sa spresňuje definícia pomocného podniku v nadväznosti na jeho definíciu v čl. 4 ods. 1 bodu 18 CRR, zároveň ide o transpozíciu čl. 3 ods. 1 bodu 17 CRD IV.</w:t>
      </w:r>
    </w:p>
    <w:p w:rsidR="00BA70C0" w:rsidRPr="00A920F9" w:rsidP="00BA70C0">
      <w:pPr>
        <w:bidi w:val="0"/>
        <w:spacing w:after="0" w:line="240" w:lineRule="auto"/>
        <w:jc w:val="both"/>
        <w:rPr>
          <w:rFonts w:ascii="Times New Roman" w:hAnsi="Times New Roman"/>
          <w:sz w:val="24"/>
          <w:szCs w:val="24"/>
        </w:rPr>
      </w:pPr>
    </w:p>
    <w:p w:rsidR="005D73B9" w:rsidP="00C27E39">
      <w:pPr>
        <w:bidi w:val="0"/>
        <w:spacing w:after="0" w:line="240" w:lineRule="auto"/>
        <w:jc w:val="both"/>
        <w:rPr>
          <w:rFonts w:ascii="Times New Roman" w:hAnsi="Times New Roman"/>
          <w:sz w:val="24"/>
          <w:szCs w:val="24"/>
        </w:rPr>
      </w:pPr>
      <w:r>
        <w:rPr>
          <w:rFonts w:ascii="Times New Roman" w:hAnsi="Times New Roman"/>
          <w:sz w:val="24"/>
          <w:szCs w:val="24"/>
        </w:rPr>
        <w:t xml:space="preserve">K bodu </w:t>
      </w:r>
      <w:r w:rsidR="00E379EA">
        <w:rPr>
          <w:rFonts w:ascii="Times New Roman" w:hAnsi="Times New Roman"/>
          <w:sz w:val="24"/>
          <w:szCs w:val="24"/>
        </w:rPr>
        <w:t>49</w:t>
      </w:r>
    </w:p>
    <w:p w:rsidR="00091C7B" w:rsidP="00091C7B">
      <w:pPr>
        <w:bidi w:val="0"/>
        <w:spacing w:after="0" w:line="240" w:lineRule="auto"/>
        <w:jc w:val="both"/>
        <w:rPr>
          <w:rFonts w:ascii="Times New Roman" w:hAnsi="Times New Roman"/>
          <w:sz w:val="24"/>
          <w:szCs w:val="24"/>
        </w:rPr>
      </w:pPr>
      <w:r>
        <w:rPr>
          <w:rFonts w:ascii="Times New Roman" w:hAnsi="Times New Roman"/>
          <w:sz w:val="24"/>
          <w:szCs w:val="24"/>
        </w:rPr>
        <w:t xml:space="preserve">Cieľom navrhovanej zmeny je zosúladenie sa s príslušnými ustanoveniami smernice 2013/16/EÚ, ktoré neukladajú povinnosť uplatňovania ustanovení o odmeňovaní aj na pobočku zahraničnej banky.  Z uvedeného vyplýva, že na pobočku zahraničnej banky sa nevzťahujú ustanovenia o odmeňovaní uvedené v § 23, § 23a až 23e a § 24.  </w:t>
      </w:r>
    </w:p>
    <w:p w:rsidR="005D73B9" w:rsidP="00C27E39">
      <w:pPr>
        <w:bidi w:val="0"/>
        <w:spacing w:after="0" w:line="240" w:lineRule="auto"/>
        <w:jc w:val="both"/>
        <w:rPr>
          <w:rFonts w:ascii="Times New Roman" w:hAnsi="Times New Roman"/>
          <w:sz w:val="24"/>
          <w:szCs w:val="24"/>
        </w:rPr>
      </w:pPr>
    </w:p>
    <w:p w:rsidR="00C27E39"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K</w:t>
      </w:r>
      <w:r w:rsidRPr="00A920F9" w:rsidR="00990D42">
        <w:rPr>
          <w:rFonts w:ascii="Times New Roman" w:hAnsi="Times New Roman"/>
          <w:sz w:val="24"/>
          <w:szCs w:val="24"/>
        </w:rPr>
        <w:t> </w:t>
      </w:r>
      <w:r w:rsidRPr="00A920F9">
        <w:rPr>
          <w:rFonts w:ascii="Times New Roman" w:hAnsi="Times New Roman"/>
          <w:sz w:val="24"/>
          <w:szCs w:val="24"/>
        </w:rPr>
        <w:t>bodu</w:t>
      </w:r>
      <w:r w:rsidR="00E929AD">
        <w:rPr>
          <w:rFonts w:ascii="Times New Roman" w:hAnsi="Times New Roman"/>
          <w:sz w:val="24"/>
          <w:szCs w:val="24"/>
        </w:rPr>
        <w:t xml:space="preserve"> 5</w:t>
      </w:r>
      <w:r w:rsidR="00E379EA">
        <w:rPr>
          <w:rFonts w:ascii="Times New Roman" w:hAnsi="Times New Roman"/>
          <w:sz w:val="24"/>
          <w:szCs w:val="24"/>
        </w:rPr>
        <w:t>0</w:t>
      </w:r>
    </w:p>
    <w:p w:rsidR="00251F58" w:rsidRPr="00A920F9" w:rsidP="00BA70C0">
      <w:pPr>
        <w:bidi w:val="0"/>
        <w:spacing w:after="0" w:line="240" w:lineRule="auto"/>
        <w:jc w:val="both"/>
        <w:rPr>
          <w:rFonts w:ascii="Times New Roman" w:hAnsi="Times New Roman"/>
          <w:sz w:val="24"/>
          <w:szCs w:val="24"/>
        </w:rPr>
      </w:pPr>
      <w:r w:rsidRPr="00A920F9" w:rsidR="00917154">
        <w:rPr>
          <w:rFonts w:ascii="Times New Roman" w:hAnsi="Times New Roman"/>
          <w:sz w:val="24"/>
          <w:szCs w:val="24"/>
        </w:rPr>
        <w:t xml:space="preserve">Novým znením </w:t>
      </w:r>
      <w:r w:rsidRPr="00A920F9" w:rsidR="00BA70C0">
        <w:rPr>
          <w:rFonts w:ascii="Times New Roman" w:hAnsi="Times New Roman"/>
          <w:sz w:val="24"/>
          <w:szCs w:val="24"/>
        </w:rPr>
        <w:t>§ 27</w:t>
      </w:r>
      <w:r w:rsidRPr="00A920F9" w:rsidR="00917154">
        <w:rPr>
          <w:rFonts w:ascii="Times New Roman" w:hAnsi="Times New Roman"/>
          <w:sz w:val="24"/>
          <w:szCs w:val="24"/>
        </w:rPr>
        <w:t xml:space="preserve"> sa preberajú ustanovenia čl. 4 ods. 6, čl. 73, 76 ods. </w:t>
      </w:r>
      <w:r w:rsidRPr="00A920F9" w:rsidR="0015141E">
        <w:rPr>
          <w:rFonts w:ascii="Times New Roman" w:hAnsi="Times New Roman"/>
          <w:sz w:val="24"/>
          <w:szCs w:val="24"/>
        </w:rPr>
        <w:t>3</w:t>
      </w:r>
      <w:r w:rsidRPr="00A920F9" w:rsidR="00917154">
        <w:rPr>
          <w:rFonts w:ascii="Times New Roman" w:hAnsi="Times New Roman"/>
          <w:sz w:val="24"/>
          <w:szCs w:val="24"/>
        </w:rPr>
        <w:t xml:space="preserve"> a</w:t>
      </w:r>
      <w:r w:rsidRPr="00A920F9" w:rsidR="0015141E">
        <w:rPr>
          <w:rFonts w:ascii="Times New Roman" w:hAnsi="Times New Roman"/>
          <w:sz w:val="24"/>
          <w:szCs w:val="24"/>
        </w:rPr>
        <w:t>ž</w:t>
      </w:r>
      <w:r w:rsidRPr="00A920F9" w:rsidR="00917154">
        <w:rPr>
          <w:rFonts w:ascii="Times New Roman" w:hAnsi="Times New Roman"/>
          <w:sz w:val="24"/>
          <w:szCs w:val="24"/>
        </w:rPr>
        <w:t> 5, čl. 83 ods. 3, čl. 84, 86 ods. 1, čl. 98 ods. 1, čl. 105, 108 ods. 1</w:t>
      </w:r>
      <w:r w:rsidRPr="00A920F9" w:rsidR="00250626">
        <w:rPr>
          <w:rFonts w:ascii="Times New Roman" w:hAnsi="Times New Roman"/>
          <w:sz w:val="24"/>
          <w:szCs w:val="24"/>
        </w:rPr>
        <w:t xml:space="preserve"> a </w:t>
      </w:r>
      <w:r w:rsidRPr="00A920F9" w:rsidR="00917154">
        <w:rPr>
          <w:rFonts w:ascii="Times New Roman" w:hAnsi="Times New Roman"/>
          <w:sz w:val="24"/>
          <w:szCs w:val="24"/>
        </w:rPr>
        <w:t xml:space="preserve">čl. 109 ods. 1 CRD IV, </w:t>
      </w:r>
      <w:r w:rsidRPr="00A920F9" w:rsidR="005D0B5C">
        <w:rPr>
          <w:rFonts w:ascii="Times New Roman" w:hAnsi="Times New Roman"/>
          <w:sz w:val="24"/>
          <w:szCs w:val="24"/>
        </w:rPr>
        <w:t xml:space="preserve">čím </w:t>
      </w:r>
      <w:r w:rsidRPr="00A920F9" w:rsidR="00917154">
        <w:rPr>
          <w:rFonts w:ascii="Times New Roman" w:hAnsi="Times New Roman"/>
          <w:sz w:val="24"/>
          <w:szCs w:val="24"/>
        </w:rPr>
        <w:t xml:space="preserve">sa </w:t>
      </w:r>
      <w:r w:rsidRPr="00A920F9" w:rsidR="00250626">
        <w:rPr>
          <w:rFonts w:ascii="Times New Roman" w:hAnsi="Times New Roman"/>
          <w:sz w:val="24"/>
          <w:szCs w:val="24"/>
        </w:rPr>
        <w:t>upravujú podmienky zriadenia výboru pre riziká a výkonu funkcie riadenia rizík v banke</w:t>
      </w:r>
      <w:r w:rsidRPr="00A920F9" w:rsidR="0015141E">
        <w:rPr>
          <w:rFonts w:ascii="Times New Roman" w:hAnsi="Times New Roman"/>
          <w:sz w:val="24"/>
          <w:szCs w:val="24"/>
        </w:rPr>
        <w:t xml:space="preserve">, a to za účelom zabránenia vzniku strát </w:t>
      </w:r>
      <w:r w:rsidRPr="00A920F9" w:rsidR="00487AF9">
        <w:rPr>
          <w:rFonts w:ascii="Times New Roman" w:hAnsi="Times New Roman"/>
          <w:sz w:val="24"/>
          <w:szCs w:val="24"/>
        </w:rPr>
        <w:t xml:space="preserve">a </w:t>
      </w:r>
      <w:r w:rsidRPr="00A920F9" w:rsidR="0015141E">
        <w:rPr>
          <w:rFonts w:ascii="Times New Roman" w:hAnsi="Times New Roman"/>
          <w:sz w:val="24"/>
          <w:szCs w:val="24"/>
        </w:rPr>
        <w:t>škôd v dôsledku nesprávneho výkonu bankových činností. Výbor pre riziká radí riadiacemu orgánu banky pokiaľ ide o</w:t>
      </w:r>
      <w:r w:rsidRPr="00A920F9" w:rsidR="00487AF9">
        <w:rPr>
          <w:rFonts w:ascii="Times New Roman" w:hAnsi="Times New Roman"/>
          <w:sz w:val="24"/>
          <w:szCs w:val="24"/>
        </w:rPr>
        <w:t> </w:t>
      </w:r>
      <w:r w:rsidRPr="00A920F9" w:rsidR="0015141E">
        <w:rPr>
          <w:rFonts w:ascii="Times New Roman" w:hAnsi="Times New Roman"/>
          <w:sz w:val="24"/>
          <w:szCs w:val="24"/>
        </w:rPr>
        <w:t>riziká</w:t>
      </w:r>
      <w:r w:rsidRPr="00A920F9" w:rsidR="00487AF9">
        <w:rPr>
          <w:rFonts w:ascii="Times New Roman" w:hAnsi="Times New Roman"/>
          <w:sz w:val="24"/>
          <w:szCs w:val="24"/>
        </w:rPr>
        <w:t>,</w:t>
      </w:r>
      <w:r w:rsidRPr="00A920F9" w:rsidR="0015141E">
        <w:rPr>
          <w:rFonts w:ascii="Times New Roman" w:hAnsi="Times New Roman"/>
          <w:sz w:val="24"/>
          <w:szCs w:val="24"/>
        </w:rPr>
        <w:t xml:space="preserve"> </w:t>
      </w:r>
      <w:r w:rsidRPr="00A920F9" w:rsidR="00487AF9">
        <w:rPr>
          <w:rFonts w:ascii="Times New Roman" w:hAnsi="Times New Roman"/>
          <w:sz w:val="24"/>
          <w:szCs w:val="24"/>
        </w:rPr>
        <w:t xml:space="preserve">resp. </w:t>
      </w:r>
      <w:r w:rsidRPr="00A920F9" w:rsidR="0015141E">
        <w:rPr>
          <w:rFonts w:ascii="Times New Roman" w:hAnsi="Times New Roman"/>
          <w:sz w:val="24"/>
          <w:szCs w:val="24"/>
        </w:rPr>
        <w:t>stratégiu riadenia rizík, a pomáha riadiacemu orgánu pri vykonávaní dohľadu nad uplatňovaním tejto stratégie zo strany vrcholového manažmentu.</w:t>
      </w:r>
      <w:r w:rsidRPr="00A920F9" w:rsidR="00487AF9">
        <w:rPr>
          <w:rFonts w:ascii="Times New Roman" w:hAnsi="Times New Roman"/>
          <w:sz w:val="24"/>
          <w:szCs w:val="24"/>
        </w:rPr>
        <w:t xml:space="preserve"> </w:t>
      </w:r>
      <w:r w:rsidRPr="00A920F9" w:rsidR="00250626">
        <w:rPr>
          <w:rFonts w:ascii="Times New Roman" w:hAnsi="Times New Roman"/>
          <w:sz w:val="24"/>
          <w:szCs w:val="24"/>
        </w:rPr>
        <w:t>Taktiež sa ustanovuj</w:t>
      </w:r>
      <w:r w:rsidRPr="00A920F9" w:rsidR="00487AF9">
        <w:rPr>
          <w:rFonts w:ascii="Times New Roman" w:hAnsi="Times New Roman"/>
          <w:sz w:val="24"/>
          <w:szCs w:val="24"/>
        </w:rPr>
        <w:t xml:space="preserve">ú ďalšie povinnosti banky vo vzťahu k </w:t>
      </w:r>
      <w:r w:rsidRPr="00A920F9" w:rsidR="00250626">
        <w:rPr>
          <w:rFonts w:ascii="Times New Roman" w:hAnsi="Times New Roman"/>
          <w:sz w:val="24"/>
          <w:szCs w:val="24"/>
        </w:rPr>
        <w:t>hodnoteni</w:t>
      </w:r>
      <w:r w:rsidRPr="00A920F9" w:rsidR="00487AF9">
        <w:rPr>
          <w:rFonts w:ascii="Times New Roman" w:hAnsi="Times New Roman"/>
          <w:sz w:val="24"/>
          <w:szCs w:val="24"/>
        </w:rPr>
        <w:t>u</w:t>
      </w:r>
      <w:r w:rsidRPr="00A920F9" w:rsidR="00250626">
        <w:rPr>
          <w:rFonts w:ascii="Times New Roman" w:hAnsi="Times New Roman"/>
          <w:sz w:val="24"/>
          <w:szCs w:val="24"/>
        </w:rPr>
        <w:t xml:space="preserve"> primeranosti</w:t>
      </w:r>
      <w:r w:rsidRPr="00A920F9" w:rsidR="00487AF9">
        <w:rPr>
          <w:rFonts w:ascii="Times New Roman" w:hAnsi="Times New Roman"/>
          <w:sz w:val="24"/>
          <w:szCs w:val="24"/>
        </w:rPr>
        <w:t xml:space="preserve"> jej </w:t>
      </w:r>
      <w:r w:rsidRPr="00A920F9" w:rsidR="00250626">
        <w:rPr>
          <w:rFonts w:ascii="Times New Roman" w:hAnsi="Times New Roman"/>
          <w:sz w:val="24"/>
          <w:szCs w:val="24"/>
        </w:rPr>
        <w:t>vnútorného kapitálu</w:t>
      </w:r>
      <w:r w:rsidRPr="00A920F9" w:rsidR="00487AF9">
        <w:rPr>
          <w:rFonts w:ascii="Times New Roman" w:hAnsi="Times New Roman"/>
          <w:sz w:val="24"/>
          <w:szCs w:val="24"/>
        </w:rPr>
        <w:t xml:space="preserve"> s ohľadom na </w:t>
      </w:r>
      <w:r w:rsidRPr="00A920F9" w:rsidR="00250626">
        <w:rPr>
          <w:rFonts w:ascii="Times New Roman" w:hAnsi="Times New Roman"/>
          <w:sz w:val="24"/>
          <w:szCs w:val="24"/>
        </w:rPr>
        <w:t>skutočn</w:t>
      </w:r>
      <w:r w:rsidRPr="00A920F9" w:rsidR="00487AF9">
        <w:rPr>
          <w:rFonts w:ascii="Times New Roman" w:hAnsi="Times New Roman"/>
          <w:sz w:val="24"/>
          <w:szCs w:val="24"/>
        </w:rPr>
        <w:t>é</w:t>
      </w:r>
      <w:r w:rsidRPr="00A920F9" w:rsidR="00250626">
        <w:rPr>
          <w:rFonts w:ascii="Times New Roman" w:hAnsi="Times New Roman"/>
          <w:sz w:val="24"/>
          <w:szCs w:val="24"/>
        </w:rPr>
        <w:t xml:space="preserve"> trhov</w:t>
      </w:r>
      <w:r w:rsidRPr="00A920F9" w:rsidR="00487AF9">
        <w:rPr>
          <w:rFonts w:ascii="Times New Roman" w:hAnsi="Times New Roman"/>
          <w:sz w:val="24"/>
          <w:szCs w:val="24"/>
        </w:rPr>
        <w:t>é</w:t>
      </w:r>
      <w:r w:rsidRPr="00A920F9" w:rsidR="00250626">
        <w:rPr>
          <w:rFonts w:ascii="Times New Roman" w:hAnsi="Times New Roman"/>
          <w:sz w:val="24"/>
          <w:szCs w:val="24"/>
        </w:rPr>
        <w:t xml:space="preserve"> riziká, povinnosti banky vo vzťahu k jej platobnej schopnosti</w:t>
      </w:r>
      <w:r w:rsidRPr="00A920F9" w:rsidR="00A00212">
        <w:rPr>
          <w:rFonts w:ascii="Times New Roman" w:hAnsi="Times New Roman"/>
          <w:sz w:val="24"/>
          <w:szCs w:val="24"/>
        </w:rPr>
        <w:t>, k jej orgánom a pod a vo vzťahu k riadeniu rizík, pričom celkovú zodpovednosť za riadenie rizík má štatutárny orgán banky v súlade s článkom 76 ods. 3 CRD</w:t>
      </w:r>
      <w:r w:rsidRPr="00A920F9" w:rsidR="00150A64">
        <w:rPr>
          <w:rFonts w:ascii="Times New Roman" w:hAnsi="Times New Roman"/>
          <w:sz w:val="24"/>
          <w:szCs w:val="24"/>
        </w:rPr>
        <w:t xml:space="preserve"> </w:t>
      </w:r>
      <w:r w:rsidRPr="00A920F9" w:rsidR="00A00212">
        <w:rPr>
          <w:rFonts w:ascii="Times New Roman" w:hAnsi="Times New Roman"/>
          <w:sz w:val="24"/>
          <w:szCs w:val="24"/>
        </w:rPr>
        <w:t>IV.</w:t>
      </w:r>
    </w:p>
    <w:p w:rsidR="00251F58" w:rsidRPr="00A920F9" w:rsidP="00BA70C0">
      <w:pPr>
        <w:bidi w:val="0"/>
        <w:spacing w:after="0" w:line="240" w:lineRule="auto"/>
        <w:jc w:val="both"/>
        <w:rPr>
          <w:rFonts w:ascii="Times New Roman" w:hAnsi="Times New Roman"/>
          <w:sz w:val="24"/>
          <w:szCs w:val="24"/>
        </w:rPr>
      </w:pPr>
    </w:p>
    <w:p w:rsidR="00C27E39"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5C6C5F">
        <w:rPr>
          <w:rFonts w:ascii="Times New Roman" w:hAnsi="Times New Roman"/>
          <w:sz w:val="24"/>
          <w:szCs w:val="24"/>
        </w:rPr>
        <w:t>5</w:t>
      </w:r>
      <w:r w:rsidR="00E379EA">
        <w:rPr>
          <w:rFonts w:ascii="Times New Roman" w:hAnsi="Times New Roman"/>
          <w:sz w:val="24"/>
          <w:szCs w:val="24"/>
        </w:rPr>
        <w:t>1</w:t>
      </w:r>
    </w:p>
    <w:p w:rsidR="00BA70C0" w:rsidRPr="00A920F9" w:rsidP="00BA70C0">
      <w:pPr>
        <w:bidi w:val="0"/>
        <w:spacing w:after="0" w:line="240" w:lineRule="auto"/>
        <w:jc w:val="both"/>
        <w:rPr>
          <w:rFonts w:ascii="Times New Roman" w:hAnsi="Times New Roman"/>
          <w:sz w:val="24"/>
          <w:szCs w:val="24"/>
        </w:rPr>
      </w:pPr>
      <w:r w:rsidRPr="00A920F9" w:rsidR="00085A88">
        <w:rPr>
          <w:rFonts w:ascii="Times New Roman" w:hAnsi="Times New Roman"/>
          <w:sz w:val="24"/>
          <w:szCs w:val="24"/>
        </w:rPr>
        <w:t xml:space="preserve">Novým znením </w:t>
      </w:r>
      <w:r w:rsidRPr="00A920F9">
        <w:rPr>
          <w:rFonts w:ascii="Times New Roman" w:hAnsi="Times New Roman"/>
          <w:sz w:val="24"/>
          <w:szCs w:val="24"/>
        </w:rPr>
        <w:t>§ 28 ods</w:t>
      </w:r>
      <w:r w:rsidRPr="00A920F9" w:rsidR="00085A88">
        <w:rPr>
          <w:rFonts w:ascii="Times New Roman" w:hAnsi="Times New Roman"/>
          <w:sz w:val="24"/>
          <w:szCs w:val="24"/>
        </w:rPr>
        <w:t>.</w:t>
      </w:r>
      <w:r w:rsidRPr="00A920F9">
        <w:rPr>
          <w:rFonts w:ascii="Times New Roman" w:hAnsi="Times New Roman"/>
          <w:sz w:val="24"/>
          <w:szCs w:val="24"/>
        </w:rPr>
        <w:t xml:space="preserve"> 11 </w:t>
      </w:r>
      <w:r w:rsidRPr="00A920F9" w:rsidR="00085A88">
        <w:rPr>
          <w:rFonts w:ascii="Times New Roman" w:hAnsi="Times New Roman"/>
          <w:sz w:val="24"/>
          <w:szCs w:val="24"/>
        </w:rPr>
        <w:t xml:space="preserve">sa preberá čl. 26 ods. 1 CRD IV, </w:t>
      </w:r>
      <w:r w:rsidRPr="00A920F9" w:rsidR="005D0B5C">
        <w:rPr>
          <w:rFonts w:ascii="Times New Roman" w:hAnsi="Times New Roman"/>
          <w:sz w:val="24"/>
          <w:szCs w:val="24"/>
        </w:rPr>
        <w:t>čím</w:t>
      </w:r>
      <w:r w:rsidRPr="00A920F9" w:rsidR="00085A88">
        <w:rPr>
          <w:rFonts w:ascii="Times New Roman" w:hAnsi="Times New Roman"/>
          <w:sz w:val="24"/>
          <w:szCs w:val="24"/>
        </w:rPr>
        <w:t xml:space="preserve"> sa upravuje informačná povinnosť b</w:t>
      </w:r>
      <w:r w:rsidRPr="00A920F9">
        <w:rPr>
          <w:rFonts w:ascii="Times New Roman" w:hAnsi="Times New Roman"/>
          <w:sz w:val="24"/>
          <w:szCs w:val="24"/>
        </w:rPr>
        <w:t>ank</w:t>
      </w:r>
      <w:r w:rsidRPr="00A920F9" w:rsidR="00085A88">
        <w:rPr>
          <w:rFonts w:ascii="Times New Roman" w:hAnsi="Times New Roman"/>
          <w:sz w:val="24"/>
          <w:szCs w:val="24"/>
        </w:rPr>
        <w:t xml:space="preserve">y obchodujúcej </w:t>
      </w:r>
      <w:r w:rsidRPr="00A920F9">
        <w:rPr>
          <w:rFonts w:ascii="Times New Roman" w:hAnsi="Times New Roman"/>
          <w:sz w:val="24"/>
          <w:szCs w:val="24"/>
        </w:rPr>
        <w:t xml:space="preserve">na regulovanom trhu </w:t>
      </w:r>
      <w:r w:rsidRPr="00A920F9" w:rsidR="00085A88">
        <w:rPr>
          <w:rFonts w:ascii="Times New Roman" w:hAnsi="Times New Roman"/>
          <w:sz w:val="24"/>
          <w:szCs w:val="24"/>
        </w:rPr>
        <w:t>ohľadne jej</w:t>
      </w:r>
      <w:r w:rsidRPr="00A920F9">
        <w:rPr>
          <w:rFonts w:ascii="Times New Roman" w:hAnsi="Times New Roman"/>
          <w:sz w:val="24"/>
          <w:szCs w:val="24"/>
        </w:rPr>
        <w:t xml:space="preserve"> akcionáro</w:t>
      </w:r>
      <w:r w:rsidRPr="00A920F9" w:rsidR="00085A88">
        <w:rPr>
          <w:rFonts w:ascii="Times New Roman" w:hAnsi="Times New Roman"/>
          <w:sz w:val="24"/>
          <w:szCs w:val="24"/>
        </w:rPr>
        <w:t>v</w:t>
      </w:r>
      <w:r w:rsidRPr="00A920F9">
        <w:rPr>
          <w:rFonts w:ascii="Times New Roman" w:hAnsi="Times New Roman"/>
          <w:sz w:val="24"/>
          <w:szCs w:val="24"/>
        </w:rPr>
        <w:t xml:space="preserve"> a</w:t>
      </w:r>
      <w:r w:rsidRPr="00A920F9" w:rsidR="00085A88">
        <w:rPr>
          <w:rFonts w:ascii="Times New Roman" w:hAnsi="Times New Roman"/>
          <w:sz w:val="24"/>
          <w:szCs w:val="24"/>
        </w:rPr>
        <w:t> </w:t>
      </w:r>
      <w:r w:rsidRPr="00A920F9">
        <w:rPr>
          <w:rFonts w:ascii="Times New Roman" w:hAnsi="Times New Roman"/>
          <w:sz w:val="24"/>
          <w:szCs w:val="24"/>
        </w:rPr>
        <w:t>os</w:t>
      </w:r>
      <w:r w:rsidRPr="00A920F9" w:rsidR="00085A88">
        <w:rPr>
          <w:rFonts w:ascii="Times New Roman" w:hAnsi="Times New Roman"/>
          <w:sz w:val="24"/>
          <w:szCs w:val="24"/>
        </w:rPr>
        <w:t xml:space="preserve">ôb vykonávajúcich </w:t>
      </w:r>
      <w:r w:rsidRPr="00A920F9">
        <w:rPr>
          <w:rFonts w:ascii="Times New Roman" w:hAnsi="Times New Roman"/>
          <w:sz w:val="24"/>
          <w:szCs w:val="24"/>
        </w:rPr>
        <w:t>hlasovacie práva</w:t>
      </w:r>
      <w:r w:rsidRPr="00A920F9" w:rsidR="00085A88">
        <w:rPr>
          <w:rFonts w:ascii="Times New Roman" w:hAnsi="Times New Roman"/>
          <w:sz w:val="24"/>
          <w:szCs w:val="24"/>
        </w:rPr>
        <w:t>.</w:t>
      </w:r>
    </w:p>
    <w:p w:rsidR="00BA70C0" w:rsidRPr="00A920F9" w:rsidP="00BA70C0">
      <w:pPr>
        <w:bidi w:val="0"/>
        <w:spacing w:after="0" w:line="240" w:lineRule="auto"/>
        <w:jc w:val="both"/>
        <w:rPr>
          <w:rFonts w:ascii="Times New Roman" w:hAnsi="Times New Roman"/>
          <w:sz w:val="24"/>
          <w:szCs w:val="24"/>
        </w:rPr>
      </w:pPr>
    </w:p>
    <w:p w:rsidR="00C27E39"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5C6C5F">
        <w:rPr>
          <w:rFonts w:ascii="Times New Roman" w:hAnsi="Times New Roman"/>
          <w:sz w:val="24"/>
          <w:szCs w:val="24"/>
        </w:rPr>
        <w:t>5</w:t>
      </w:r>
      <w:r w:rsidR="00E379EA">
        <w:rPr>
          <w:rFonts w:ascii="Times New Roman" w:hAnsi="Times New Roman"/>
          <w:sz w:val="24"/>
          <w:szCs w:val="24"/>
        </w:rPr>
        <w:t>2</w:t>
      </w:r>
    </w:p>
    <w:p w:rsidR="00BA70C0" w:rsidRPr="00A920F9" w:rsidP="00BA70C0">
      <w:pPr>
        <w:bidi w:val="0"/>
        <w:spacing w:after="0" w:line="240" w:lineRule="auto"/>
        <w:jc w:val="both"/>
        <w:rPr>
          <w:rFonts w:ascii="Times New Roman" w:hAnsi="Times New Roman"/>
          <w:sz w:val="24"/>
          <w:szCs w:val="24"/>
        </w:rPr>
      </w:pPr>
      <w:r w:rsidRPr="00A920F9" w:rsidR="00D309A8">
        <w:rPr>
          <w:rFonts w:ascii="Times New Roman" w:hAnsi="Times New Roman"/>
          <w:sz w:val="24"/>
          <w:szCs w:val="24"/>
        </w:rPr>
        <w:t xml:space="preserve">Novým odsekom 23 v </w:t>
      </w:r>
      <w:r w:rsidRPr="00A920F9">
        <w:rPr>
          <w:rFonts w:ascii="Times New Roman" w:hAnsi="Times New Roman"/>
          <w:sz w:val="24"/>
          <w:szCs w:val="24"/>
        </w:rPr>
        <w:t xml:space="preserve">§ 28 </w:t>
      </w:r>
      <w:r w:rsidRPr="00A920F9" w:rsidR="00D309A8">
        <w:rPr>
          <w:rFonts w:ascii="Times New Roman" w:hAnsi="Times New Roman"/>
          <w:sz w:val="24"/>
          <w:szCs w:val="24"/>
        </w:rPr>
        <w:t>sa preberá ustanovenie čl. 23 ods. 2 a</w:t>
      </w:r>
      <w:r w:rsidRPr="00A920F9" w:rsidR="00B80352">
        <w:rPr>
          <w:rFonts w:ascii="Times New Roman" w:hAnsi="Times New Roman"/>
          <w:sz w:val="24"/>
          <w:szCs w:val="24"/>
        </w:rPr>
        <w:t> </w:t>
      </w:r>
      <w:r w:rsidRPr="00A920F9" w:rsidR="00D309A8">
        <w:rPr>
          <w:rFonts w:ascii="Times New Roman" w:hAnsi="Times New Roman"/>
          <w:sz w:val="24"/>
          <w:szCs w:val="24"/>
        </w:rPr>
        <w:t>3</w:t>
      </w:r>
      <w:r w:rsidRPr="00A920F9" w:rsidR="00B80352">
        <w:rPr>
          <w:rFonts w:ascii="Times New Roman" w:hAnsi="Times New Roman"/>
          <w:sz w:val="24"/>
          <w:szCs w:val="24"/>
        </w:rPr>
        <w:t xml:space="preserve"> CRD IV</w:t>
      </w:r>
      <w:r w:rsidRPr="00A920F9" w:rsidR="00D309A8">
        <w:rPr>
          <w:rFonts w:ascii="Times New Roman" w:hAnsi="Times New Roman"/>
          <w:sz w:val="24"/>
          <w:szCs w:val="24"/>
        </w:rPr>
        <w:t xml:space="preserve">, </w:t>
      </w:r>
      <w:r w:rsidRPr="00A920F9" w:rsidR="005D0B5C">
        <w:rPr>
          <w:rFonts w:ascii="Times New Roman" w:hAnsi="Times New Roman"/>
          <w:sz w:val="24"/>
          <w:szCs w:val="24"/>
        </w:rPr>
        <w:t xml:space="preserve">čím </w:t>
      </w:r>
      <w:r w:rsidRPr="00A920F9" w:rsidR="00D309A8">
        <w:rPr>
          <w:rFonts w:ascii="Times New Roman" w:hAnsi="Times New Roman"/>
          <w:sz w:val="24"/>
          <w:szCs w:val="24"/>
        </w:rPr>
        <w:t>sa upravujú podmienky zamietnutia predchádzajúceho súhlasu Národnou bankou Slovenska.</w:t>
      </w:r>
    </w:p>
    <w:p w:rsidR="00BA70C0" w:rsidRPr="00A920F9" w:rsidP="00BA70C0">
      <w:pPr>
        <w:bidi w:val="0"/>
        <w:spacing w:after="0" w:line="240" w:lineRule="auto"/>
        <w:jc w:val="both"/>
        <w:rPr>
          <w:rFonts w:ascii="Times New Roman" w:hAnsi="Times New Roman"/>
          <w:sz w:val="24"/>
          <w:szCs w:val="24"/>
        </w:rPr>
      </w:pPr>
    </w:p>
    <w:p w:rsidR="00570B93" w:rsidRPr="00A920F9" w:rsidP="00C27E39">
      <w:pPr>
        <w:bidi w:val="0"/>
        <w:spacing w:after="0" w:line="240" w:lineRule="auto"/>
        <w:jc w:val="both"/>
        <w:rPr>
          <w:rFonts w:ascii="Times New Roman" w:hAnsi="Times New Roman"/>
          <w:sz w:val="24"/>
          <w:szCs w:val="24"/>
        </w:rPr>
      </w:pPr>
      <w:r w:rsidRPr="00A920F9" w:rsidR="00C27E39">
        <w:rPr>
          <w:rFonts w:ascii="Times New Roman" w:hAnsi="Times New Roman"/>
          <w:sz w:val="24"/>
          <w:szCs w:val="24"/>
        </w:rPr>
        <w:t>K bod</w:t>
      </w:r>
      <w:r w:rsidR="00091C7B">
        <w:rPr>
          <w:rFonts w:ascii="Times New Roman" w:hAnsi="Times New Roman"/>
          <w:sz w:val="24"/>
          <w:szCs w:val="24"/>
        </w:rPr>
        <w:t>om</w:t>
      </w:r>
      <w:r w:rsidRPr="00A920F9" w:rsidR="00C27E39">
        <w:rPr>
          <w:rFonts w:ascii="Times New Roman" w:hAnsi="Times New Roman"/>
          <w:sz w:val="24"/>
          <w:szCs w:val="24"/>
        </w:rPr>
        <w:t xml:space="preserve"> </w:t>
      </w:r>
      <w:r w:rsidR="005C6C5F">
        <w:rPr>
          <w:rFonts w:ascii="Times New Roman" w:hAnsi="Times New Roman"/>
          <w:sz w:val="24"/>
          <w:szCs w:val="24"/>
        </w:rPr>
        <w:t>5</w:t>
      </w:r>
      <w:r w:rsidR="00E379EA">
        <w:rPr>
          <w:rFonts w:ascii="Times New Roman" w:hAnsi="Times New Roman"/>
          <w:sz w:val="24"/>
          <w:szCs w:val="24"/>
        </w:rPr>
        <w:t>3</w:t>
      </w:r>
      <w:r w:rsidR="005D73B9">
        <w:rPr>
          <w:rFonts w:ascii="Times New Roman" w:hAnsi="Times New Roman"/>
          <w:sz w:val="24"/>
          <w:szCs w:val="24"/>
        </w:rPr>
        <w:t xml:space="preserve"> a 5</w:t>
      </w:r>
      <w:r w:rsidR="00E379EA">
        <w:rPr>
          <w:rFonts w:ascii="Times New Roman" w:hAnsi="Times New Roman"/>
          <w:sz w:val="24"/>
          <w:szCs w:val="24"/>
        </w:rPr>
        <w:t>4</w:t>
      </w:r>
    </w:p>
    <w:p w:rsidR="005D73B9" w:rsidP="00C27E39">
      <w:pPr>
        <w:bidi w:val="0"/>
        <w:spacing w:after="0" w:line="240" w:lineRule="auto"/>
        <w:jc w:val="both"/>
        <w:rPr>
          <w:rFonts w:ascii="Times New Roman" w:hAnsi="Times New Roman"/>
          <w:sz w:val="24"/>
          <w:szCs w:val="24"/>
        </w:rPr>
      </w:pPr>
    </w:p>
    <w:p w:rsidR="005D73B9" w:rsidRPr="005D73B9" w:rsidP="00C27E39">
      <w:pPr>
        <w:bidi w:val="0"/>
        <w:spacing w:after="0" w:line="240" w:lineRule="auto"/>
        <w:jc w:val="both"/>
        <w:rPr>
          <w:rFonts w:ascii="Times New Roman" w:hAnsi="Times New Roman"/>
          <w:sz w:val="24"/>
          <w:szCs w:val="24"/>
          <w:u w:val="single"/>
        </w:rPr>
      </w:pPr>
      <w:r w:rsidRPr="005D73B9">
        <w:rPr>
          <w:rFonts w:ascii="Times New Roman" w:hAnsi="Times New Roman"/>
          <w:sz w:val="24"/>
          <w:szCs w:val="24"/>
          <w:u w:val="single"/>
        </w:rPr>
        <w:t>§ 29 až § 33</w:t>
      </w:r>
    </w:p>
    <w:p w:rsidR="00570B93" w:rsidRPr="00A920F9" w:rsidP="00C27E39">
      <w:pPr>
        <w:bidi w:val="0"/>
        <w:spacing w:after="0" w:line="240" w:lineRule="auto"/>
        <w:jc w:val="both"/>
        <w:rPr>
          <w:rFonts w:ascii="Times New Roman" w:hAnsi="Times New Roman"/>
          <w:sz w:val="24"/>
          <w:szCs w:val="24"/>
        </w:rPr>
      </w:pPr>
      <w:r w:rsidRPr="00A920F9" w:rsidR="00B473D1">
        <w:rPr>
          <w:rFonts w:ascii="Times New Roman" w:hAnsi="Times New Roman"/>
          <w:sz w:val="24"/>
          <w:szCs w:val="24"/>
        </w:rPr>
        <w:t xml:space="preserve">Novým </w:t>
      </w:r>
      <w:r w:rsidRPr="00A920F9" w:rsidR="000B1B15">
        <w:rPr>
          <w:rFonts w:ascii="Times New Roman" w:hAnsi="Times New Roman"/>
          <w:sz w:val="24"/>
          <w:szCs w:val="24"/>
        </w:rPr>
        <w:t xml:space="preserve">znením </w:t>
      </w:r>
      <w:r w:rsidRPr="00A920F9" w:rsidR="00B473D1">
        <w:rPr>
          <w:rFonts w:ascii="Times New Roman" w:hAnsi="Times New Roman"/>
          <w:sz w:val="24"/>
          <w:szCs w:val="24"/>
        </w:rPr>
        <w:t>§ 29 sa</w:t>
      </w:r>
      <w:r w:rsidRPr="00A920F9" w:rsidR="00FB7671">
        <w:rPr>
          <w:rFonts w:ascii="Times New Roman" w:hAnsi="Times New Roman"/>
          <w:sz w:val="24"/>
          <w:szCs w:val="24"/>
        </w:rPr>
        <w:t xml:space="preserve"> upravujú</w:t>
      </w:r>
      <w:r w:rsidRPr="00A920F9" w:rsidR="00B473D1">
        <w:rPr>
          <w:rFonts w:ascii="Times New Roman" w:hAnsi="Times New Roman"/>
          <w:sz w:val="24"/>
          <w:szCs w:val="24"/>
        </w:rPr>
        <w:t xml:space="preserve"> </w:t>
      </w:r>
      <w:r w:rsidRPr="00A920F9" w:rsidR="00990D42">
        <w:rPr>
          <w:rFonts w:ascii="Times New Roman" w:hAnsi="Times New Roman"/>
          <w:sz w:val="24"/>
          <w:szCs w:val="24"/>
        </w:rPr>
        <w:t xml:space="preserve">povinnosti banky vo vzťahu k jej vlastným zdrojom, pričom sa </w:t>
      </w:r>
      <w:r w:rsidRPr="00A920F9" w:rsidR="00B473D1">
        <w:rPr>
          <w:rFonts w:ascii="Times New Roman" w:hAnsi="Times New Roman"/>
          <w:sz w:val="24"/>
          <w:szCs w:val="24"/>
        </w:rPr>
        <w:t xml:space="preserve">preberá ustanovenie čl. 3 ods. 1 bodu 47 CRD IV. </w:t>
      </w:r>
      <w:r w:rsidRPr="00A920F9" w:rsidR="00990D42">
        <w:rPr>
          <w:rFonts w:ascii="Times New Roman" w:hAnsi="Times New Roman"/>
          <w:sz w:val="24"/>
          <w:szCs w:val="24"/>
        </w:rPr>
        <w:t xml:space="preserve">Zároveň sa v § 30 až 32 </w:t>
      </w:r>
      <w:r w:rsidRPr="00A920F9">
        <w:rPr>
          <w:rFonts w:ascii="Times New Roman" w:hAnsi="Times New Roman"/>
          <w:sz w:val="24"/>
          <w:szCs w:val="24"/>
        </w:rPr>
        <w:t xml:space="preserve">upravujú podmienky udeľovania predchádzajúcich súhlasov Národnou bankou Slovenska, ktoré sú potrebné na používanie prístupu interných ratingov pre kreditné riziko </w:t>
      </w:r>
      <w:r w:rsidRPr="00A920F9" w:rsidR="00895E87">
        <w:rPr>
          <w:rFonts w:ascii="Times New Roman" w:hAnsi="Times New Roman"/>
          <w:sz w:val="24"/>
          <w:szCs w:val="24"/>
        </w:rPr>
        <w:t xml:space="preserve">podľa CRR </w:t>
      </w:r>
      <w:r w:rsidRPr="00A920F9">
        <w:rPr>
          <w:rFonts w:ascii="Times New Roman" w:hAnsi="Times New Roman"/>
          <w:sz w:val="24"/>
          <w:szCs w:val="24"/>
        </w:rPr>
        <w:t>(</w:t>
      </w:r>
      <w:r w:rsidRPr="00A920F9" w:rsidR="001D5827">
        <w:rPr>
          <w:rFonts w:ascii="Times New Roman" w:hAnsi="Times New Roman"/>
          <w:sz w:val="24"/>
          <w:szCs w:val="24"/>
        </w:rPr>
        <w:t>nov</w:t>
      </w:r>
      <w:r w:rsidRPr="00A920F9" w:rsidR="00AC05B2">
        <w:rPr>
          <w:rFonts w:ascii="Times New Roman" w:hAnsi="Times New Roman"/>
          <w:sz w:val="24"/>
          <w:szCs w:val="24"/>
        </w:rPr>
        <w:t>é znenie</w:t>
      </w:r>
      <w:r w:rsidRPr="00A920F9" w:rsidR="001D5827">
        <w:rPr>
          <w:rFonts w:ascii="Times New Roman" w:hAnsi="Times New Roman"/>
          <w:sz w:val="24"/>
          <w:szCs w:val="24"/>
        </w:rPr>
        <w:t xml:space="preserve"> </w:t>
      </w:r>
      <w:r w:rsidRPr="00A920F9">
        <w:rPr>
          <w:rFonts w:ascii="Times New Roman" w:hAnsi="Times New Roman"/>
          <w:sz w:val="24"/>
          <w:szCs w:val="24"/>
        </w:rPr>
        <w:t xml:space="preserve">§ 30), </w:t>
      </w:r>
      <w:r w:rsidRPr="00A920F9" w:rsidR="00257D0B">
        <w:rPr>
          <w:rFonts w:ascii="Times New Roman" w:hAnsi="Times New Roman"/>
          <w:sz w:val="24"/>
          <w:szCs w:val="24"/>
        </w:rPr>
        <w:t xml:space="preserve">na používanie vlastného modelu výpočtu trhového rizika </w:t>
      </w:r>
      <w:r w:rsidRPr="00A920F9" w:rsidR="00AC05B2">
        <w:rPr>
          <w:rFonts w:ascii="Times New Roman" w:hAnsi="Times New Roman"/>
          <w:sz w:val="24"/>
          <w:szCs w:val="24"/>
        </w:rPr>
        <w:t xml:space="preserve">podľa CRR </w:t>
      </w:r>
      <w:r w:rsidRPr="00A920F9" w:rsidR="00257D0B">
        <w:rPr>
          <w:rFonts w:ascii="Times New Roman" w:hAnsi="Times New Roman"/>
          <w:sz w:val="24"/>
          <w:szCs w:val="24"/>
        </w:rPr>
        <w:t>(</w:t>
      </w:r>
      <w:r w:rsidRPr="00A920F9" w:rsidR="001D5827">
        <w:rPr>
          <w:rFonts w:ascii="Times New Roman" w:hAnsi="Times New Roman"/>
          <w:sz w:val="24"/>
          <w:szCs w:val="24"/>
        </w:rPr>
        <w:t>nov</w:t>
      </w:r>
      <w:r w:rsidRPr="00A920F9" w:rsidR="00AC05B2">
        <w:rPr>
          <w:rFonts w:ascii="Times New Roman" w:hAnsi="Times New Roman"/>
          <w:sz w:val="24"/>
          <w:szCs w:val="24"/>
        </w:rPr>
        <w:t>é znenie</w:t>
      </w:r>
      <w:r w:rsidRPr="00A920F9" w:rsidR="001D5827">
        <w:rPr>
          <w:rFonts w:ascii="Times New Roman" w:hAnsi="Times New Roman"/>
          <w:sz w:val="24"/>
          <w:szCs w:val="24"/>
        </w:rPr>
        <w:t xml:space="preserve"> </w:t>
      </w:r>
      <w:r w:rsidRPr="00A920F9" w:rsidR="00257D0B">
        <w:rPr>
          <w:rFonts w:ascii="Times New Roman" w:hAnsi="Times New Roman"/>
          <w:sz w:val="24"/>
          <w:szCs w:val="24"/>
        </w:rPr>
        <w:t>§ 31) a na používanie ďalších prístupov a príslušných ukazovateľov pre operačné riz</w:t>
      </w:r>
      <w:r w:rsidRPr="00A920F9" w:rsidR="00AC05B2">
        <w:rPr>
          <w:rFonts w:ascii="Times New Roman" w:hAnsi="Times New Roman"/>
          <w:sz w:val="24"/>
          <w:szCs w:val="24"/>
        </w:rPr>
        <w:t>i</w:t>
      </w:r>
      <w:r w:rsidRPr="00A920F9" w:rsidR="00257D0B">
        <w:rPr>
          <w:rFonts w:ascii="Times New Roman" w:hAnsi="Times New Roman"/>
          <w:sz w:val="24"/>
          <w:szCs w:val="24"/>
        </w:rPr>
        <w:t xml:space="preserve">ko </w:t>
      </w:r>
      <w:r w:rsidRPr="00A920F9" w:rsidR="00AC05B2">
        <w:rPr>
          <w:rFonts w:ascii="Times New Roman" w:hAnsi="Times New Roman"/>
          <w:sz w:val="24"/>
          <w:szCs w:val="24"/>
        </w:rPr>
        <w:t xml:space="preserve">podľa CRR </w:t>
      </w:r>
      <w:r w:rsidRPr="00A920F9" w:rsidR="00257D0B">
        <w:rPr>
          <w:rFonts w:ascii="Times New Roman" w:hAnsi="Times New Roman"/>
          <w:sz w:val="24"/>
          <w:szCs w:val="24"/>
        </w:rPr>
        <w:t>(</w:t>
      </w:r>
      <w:r w:rsidRPr="00A920F9" w:rsidR="001D5827">
        <w:rPr>
          <w:rFonts w:ascii="Times New Roman" w:hAnsi="Times New Roman"/>
          <w:sz w:val="24"/>
          <w:szCs w:val="24"/>
        </w:rPr>
        <w:t>nov</w:t>
      </w:r>
      <w:r w:rsidRPr="00A920F9" w:rsidR="00AC05B2">
        <w:rPr>
          <w:rFonts w:ascii="Times New Roman" w:hAnsi="Times New Roman"/>
          <w:sz w:val="24"/>
          <w:szCs w:val="24"/>
        </w:rPr>
        <w:t>é znenie</w:t>
      </w:r>
      <w:r w:rsidRPr="00A920F9" w:rsidR="001D5827">
        <w:rPr>
          <w:rFonts w:ascii="Times New Roman" w:hAnsi="Times New Roman"/>
          <w:sz w:val="24"/>
          <w:szCs w:val="24"/>
        </w:rPr>
        <w:t xml:space="preserve"> </w:t>
      </w:r>
      <w:r w:rsidRPr="00A920F9" w:rsidR="00257D0B">
        <w:rPr>
          <w:rFonts w:ascii="Times New Roman" w:hAnsi="Times New Roman"/>
          <w:sz w:val="24"/>
          <w:szCs w:val="24"/>
        </w:rPr>
        <w:t>§ 32).</w:t>
      </w:r>
      <w:r w:rsidRPr="00A920F9" w:rsidR="00AC05B2">
        <w:rPr>
          <w:rFonts w:ascii="Times New Roman" w:hAnsi="Times New Roman"/>
          <w:sz w:val="24"/>
          <w:szCs w:val="24"/>
        </w:rPr>
        <w:t xml:space="preserve"> Nové znenie</w:t>
      </w:r>
      <w:r w:rsidRPr="00A920F9" w:rsidR="00B473D1">
        <w:rPr>
          <w:rFonts w:ascii="Times New Roman" w:hAnsi="Times New Roman"/>
          <w:sz w:val="24"/>
          <w:szCs w:val="24"/>
        </w:rPr>
        <w:t xml:space="preserve"> § 33 pozostáva z doterajších ustanovení § 33f, pričom sa jedná o transpozíciu čl. 98 ods. 5 CRD IV.</w:t>
      </w:r>
    </w:p>
    <w:p w:rsidR="00570B93" w:rsidP="00C27E39">
      <w:pPr>
        <w:bidi w:val="0"/>
        <w:spacing w:after="0" w:line="240" w:lineRule="auto"/>
        <w:jc w:val="both"/>
        <w:rPr>
          <w:rFonts w:ascii="Times New Roman" w:hAnsi="Times New Roman"/>
          <w:sz w:val="24"/>
          <w:szCs w:val="24"/>
        </w:rPr>
      </w:pPr>
    </w:p>
    <w:p w:rsidR="00DF2676" w:rsidRPr="00A920F9" w:rsidP="00BA70C0">
      <w:pPr>
        <w:bidi w:val="0"/>
        <w:spacing w:after="0" w:line="240" w:lineRule="auto"/>
        <w:jc w:val="both"/>
        <w:rPr>
          <w:rFonts w:ascii="Times New Roman" w:hAnsi="Times New Roman"/>
          <w:sz w:val="24"/>
          <w:szCs w:val="24"/>
          <w:u w:val="single"/>
        </w:rPr>
      </w:pPr>
      <w:r w:rsidRPr="00A920F9">
        <w:rPr>
          <w:rFonts w:ascii="Times New Roman" w:hAnsi="Times New Roman"/>
          <w:sz w:val="24"/>
          <w:szCs w:val="24"/>
        </w:rPr>
        <w:t>Navrhovanými §33</w:t>
      </w:r>
      <w:r w:rsidRPr="00A920F9" w:rsidR="007E5D23">
        <w:rPr>
          <w:rFonts w:ascii="Times New Roman" w:hAnsi="Times New Roman"/>
          <w:sz w:val="24"/>
          <w:szCs w:val="24"/>
        </w:rPr>
        <w:t>a</w:t>
      </w:r>
      <w:r w:rsidRPr="00A920F9">
        <w:rPr>
          <w:rFonts w:ascii="Times New Roman" w:hAnsi="Times New Roman"/>
          <w:sz w:val="24"/>
          <w:szCs w:val="24"/>
        </w:rPr>
        <w:t xml:space="preserve"> až 33</w:t>
      </w:r>
      <w:r w:rsidRPr="00A920F9" w:rsidR="00971689">
        <w:rPr>
          <w:rFonts w:ascii="Times New Roman" w:hAnsi="Times New Roman"/>
          <w:sz w:val="24"/>
          <w:szCs w:val="24"/>
        </w:rPr>
        <w:t>n</w:t>
      </w:r>
      <w:r w:rsidRPr="00A920F9">
        <w:rPr>
          <w:rFonts w:ascii="Times New Roman" w:hAnsi="Times New Roman"/>
          <w:sz w:val="24"/>
          <w:szCs w:val="24"/>
        </w:rPr>
        <w:t xml:space="preserve"> sa vymedzujú jednotlivé kapitálové vankúše, ktoré je banka povinná udržiavať vzhľadom na nové regulačné predpisy týkajúce sa kapitálovej primeranosti bánk (pravidlá Bazilej III), a to v súvislosti s finančnou krízou a procyklickými mechanizmami, ktoré prispeli k jej vzniku.</w:t>
      </w:r>
    </w:p>
    <w:p w:rsidR="00DF2676" w:rsidRPr="00A920F9" w:rsidP="00BA70C0">
      <w:pPr>
        <w:bidi w:val="0"/>
        <w:spacing w:after="0" w:line="240" w:lineRule="auto"/>
        <w:jc w:val="both"/>
        <w:rPr>
          <w:rFonts w:ascii="Times New Roman" w:hAnsi="Times New Roman"/>
          <w:sz w:val="24"/>
          <w:szCs w:val="24"/>
          <w:u w:val="single"/>
        </w:rPr>
      </w:pPr>
    </w:p>
    <w:p w:rsidR="00BA70C0" w:rsidRPr="00A920F9" w:rsidP="00BA70C0">
      <w:pPr>
        <w:bidi w:val="0"/>
        <w:spacing w:after="0" w:line="240" w:lineRule="auto"/>
        <w:jc w:val="both"/>
        <w:rPr>
          <w:rFonts w:ascii="Times New Roman" w:hAnsi="Times New Roman"/>
          <w:sz w:val="24"/>
          <w:szCs w:val="24"/>
          <w:u w:val="single"/>
        </w:rPr>
      </w:pPr>
      <w:r w:rsidRPr="00A920F9">
        <w:rPr>
          <w:rFonts w:ascii="Times New Roman" w:hAnsi="Times New Roman"/>
          <w:sz w:val="24"/>
          <w:szCs w:val="24"/>
          <w:u w:val="single"/>
        </w:rPr>
        <w:t>§ 33</w:t>
      </w:r>
      <w:r w:rsidRPr="00A920F9" w:rsidR="007E5D23">
        <w:rPr>
          <w:rFonts w:ascii="Times New Roman" w:hAnsi="Times New Roman"/>
          <w:sz w:val="24"/>
          <w:szCs w:val="24"/>
          <w:u w:val="single"/>
        </w:rPr>
        <w:t>a</w:t>
      </w:r>
    </w:p>
    <w:p w:rsidR="00BA70C0" w:rsidRPr="00A920F9" w:rsidP="00BA70C0">
      <w:pPr>
        <w:bidi w:val="0"/>
        <w:spacing w:after="0" w:line="240" w:lineRule="auto"/>
        <w:jc w:val="both"/>
        <w:rPr>
          <w:rFonts w:ascii="Times New Roman" w:hAnsi="Times New Roman"/>
          <w:sz w:val="24"/>
          <w:szCs w:val="24"/>
        </w:rPr>
      </w:pPr>
      <w:r w:rsidRPr="00A920F9" w:rsidR="00DD00A2">
        <w:rPr>
          <w:rFonts w:ascii="Times New Roman" w:hAnsi="Times New Roman"/>
          <w:sz w:val="24"/>
          <w:szCs w:val="24"/>
        </w:rPr>
        <w:t>Novým § 33</w:t>
      </w:r>
      <w:r w:rsidRPr="00A920F9" w:rsidR="00971689">
        <w:rPr>
          <w:rFonts w:ascii="Times New Roman" w:hAnsi="Times New Roman"/>
          <w:sz w:val="24"/>
          <w:szCs w:val="24"/>
        </w:rPr>
        <w:t>a</w:t>
      </w:r>
      <w:r w:rsidRPr="00A920F9" w:rsidR="00DD00A2">
        <w:rPr>
          <w:rFonts w:ascii="Times New Roman" w:hAnsi="Times New Roman"/>
          <w:sz w:val="24"/>
          <w:szCs w:val="24"/>
        </w:rPr>
        <w:t xml:space="preserve"> sa preber</w:t>
      </w:r>
      <w:r w:rsidRPr="00A920F9" w:rsidR="00BD09A3">
        <w:rPr>
          <w:rFonts w:ascii="Times New Roman" w:hAnsi="Times New Roman"/>
          <w:sz w:val="24"/>
          <w:szCs w:val="24"/>
        </w:rPr>
        <w:t>ajú</w:t>
      </w:r>
      <w:r w:rsidRPr="00A920F9" w:rsidR="00DD00A2">
        <w:rPr>
          <w:rFonts w:ascii="Times New Roman" w:hAnsi="Times New Roman"/>
          <w:sz w:val="24"/>
          <w:szCs w:val="24"/>
        </w:rPr>
        <w:t xml:space="preserve"> ustanoveni</w:t>
      </w:r>
      <w:r w:rsidRPr="00A920F9" w:rsidR="00BD09A3">
        <w:rPr>
          <w:rFonts w:ascii="Times New Roman" w:hAnsi="Times New Roman"/>
          <w:sz w:val="24"/>
          <w:szCs w:val="24"/>
        </w:rPr>
        <w:t>a</w:t>
      </w:r>
      <w:r w:rsidRPr="00A920F9" w:rsidR="00DD00A2">
        <w:rPr>
          <w:rFonts w:ascii="Times New Roman" w:hAnsi="Times New Roman"/>
          <w:sz w:val="24"/>
          <w:szCs w:val="24"/>
        </w:rPr>
        <w:t xml:space="preserve"> čl. 128 CRD IV, </w:t>
      </w:r>
      <w:r w:rsidRPr="00A920F9" w:rsidR="005D0B5C">
        <w:rPr>
          <w:rFonts w:ascii="Times New Roman" w:hAnsi="Times New Roman"/>
          <w:sz w:val="24"/>
          <w:szCs w:val="24"/>
        </w:rPr>
        <w:t xml:space="preserve">čím </w:t>
      </w:r>
      <w:r w:rsidRPr="00A920F9" w:rsidR="00DD00A2">
        <w:rPr>
          <w:rFonts w:ascii="Times New Roman" w:hAnsi="Times New Roman"/>
          <w:sz w:val="24"/>
          <w:szCs w:val="24"/>
        </w:rPr>
        <w:t>sa vymedzujú jednotlivé kapitálové vankúše</w:t>
      </w:r>
      <w:r w:rsidRPr="00A920F9" w:rsidR="00DF2676">
        <w:rPr>
          <w:rFonts w:ascii="Times New Roman" w:hAnsi="Times New Roman"/>
          <w:sz w:val="24"/>
          <w:szCs w:val="24"/>
        </w:rPr>
        <w:t>.</w:t>
      </w:r>
    </w:p>
    <w:p w:rsidR="00DF2676" w:rsidRPr="00A920F9" w:rsidP="00BA70C0">
      <w:pPr>
        <w:bidi w:val="0"/>
        <w:spacing w:after="0" w:line="240" w:lineRule="auto"/>
        <w:jc w:val="both"/>
        <w:rPr>
          <w:rFonts w:ascii="Times New Roman" w:hAnsi="Times New Roman"/>
          <w:sz w:val="24"/>
          <w:szCs w:val="24"/>
          <w:u w:val="single"/>
        </w:rPr>
      </w:pPr>
    </w:p>
    <w:p w:rsidR="00BA70C0" w:rsidRPr="00A920F9" w:rsidP="00BA70C0">
      <w:pPr>
        <w:bidi w:val="0"/>
        <w:spacing w:after="0" w:line="240" w:lineRule="auto"/>
        <w:jc w:val="both"/>
        <w:rPr>
          <w:rFonts w:ascii="Times New Roman" w:hAnsi="Times New Roman"/>
          <w:sz w:val="24"/>
          <w:szCs w:val="24"/>
          <w:u w:val="single"/>
        </w:rPr>
      </w:pPr>
      <w:r w:rsidRPr="00A920F9" w:rsidR="000E224B">
        <w:rPr>
          <w:rFonts w:ascii="Times New Roman" w:hAnsi="Times New Roman"/>
          <w:sz w:val="24"/>
          <w:szCs w:val="24"/>
          <w:u w:val="single"/>
        </w:rPr>
        <w:t xml:space="preserve">§ </w:t>
      </w:r>
      <w:r w:rsidRPr="00A920F9">
        <w:rPr>
          <w:rFonts w:ascii="Times New Roman" w:hAnsi="Times New Roman"/>
          <w:sz w:val="24"/>
          <w:szCs w:val="24"/>
          <w:u w:val="single"/>
        </w:rPr>
        <w:t>33</w:t>
      </w:r>
      <w:r w:rsidRPr="00A920F9" w:rsidR="007E5D23">
        <w:rPr>
          <w:rFonts w:ascii="Times New Roman" w:hAnsi="Times New Roman"/>
          <w:sz w:val="24"/>
          <w:szCs w:val="24"/>
          <w:u w:val="single"/>
        </w:rPr>
        <w:t>b</w:t>
      </w:r>
    </w:p>
    <w:p w:rsidR="00BA70C0" w:rsidRPr="00A920F9" w:rsidP="00BA70C0">
      <w:pPr>
        <w:bidi w:val="0"/>
        <w:spacing w:after="0" w:line="240" w:lineRule="auto"/>
        <w:jc w:val="both"/>
        <w:rPr>
          <w:rFonts w:ascii="Times New Roman" w:hAnsi="Times New Roman"/>
          <w:sz w:val="24"/>
          <w:szCs w:val="24"/>
        </w:rPr>
      </w:pPr>
      <w:r w:rsidRPr="00A920F9" w:rsidR="00DD00A2">
        <w:rPr>
          <w:rFonts w:ascii="Times New Roman" w:hAnsi="Times New Roman"/>
          <w:sz w:val="24"/>
          <w:szCs w:val="24"/>
        </w:rPr>
        <w:t>Novým § 33</w:t>
      </w:r>
      <w:r w:rsidRPr="00A920F9" w:rsidR="00971689">
        <w:rPr>
          <w:rFonts w:ascii="Times New Roman" w:hAnsi="Times New Roman"/>
          <w:sz w:val="24"/>
          <w:szCs w:val="24"/>
        </w:rPr>
        <w:t>b</w:t>
      </w:r>
      <w:r w:rsidRPr="00A920F9" w:rsidR="00DD00A2">
        <w:rPr>
          <w:rFonts w:ascii="Times New Roman" w:hAnsi="Times New Roman"/>
          <w:sz w:val="24"/>
          <w:szCs w:val="24"/>
        </w:rPr>
        <w:t xml:space="preserve"> sa </w:t>
      </w:r>
      <w:r w:rsidRPr="00A920F9" w:rsidR="00BD09A3">
        <w:rPr>
          <w:rFonts w:ascii="Times New Roman" w:hAnsi="Times New Roman"/>
          <w:sz w:val="24"/>
          <w:szCs w:val="24"/>
        </w:rPr>
        <w:t xml:space="preserve">preberajú ustanovenia </w:t>
      </w:r>
      <w:r w:rsidRPr="00A920F9" w:rsidR="00DD00A2">
        <w:rPr>
          <w:rFonts w:ascii="Times New Roman" w:hAnsi="Times New Roman"/>
          <w:sz w:val="24"/>
          <w:szCs w:val="24"/>
        </w:rPr>
        <w:t>čl. 12</w:t>
      </w:r>
      <w:r w:rsidRPr="00A920F9" w:rsidR="00882F4C">
        <w:rPr>
          <w:rFonts w:ascii="Times New Roman" w:hAnsi="Times New Roman"/>
          <w:sz w:val="24"/>
          <w:szCs w:val="24"/>
        </w:rPr>
        <w:t>9</w:t>
      </w:r>
      <w:r w:rsidRPr="00A920F9" w:rsidR="00DD00A2">
        <w:rPr>
          <w:rFonts w:ascii="Times New Roman" w:hAnsi="Times New Roman"/>
          <w:sz w:val="24"/>
          <w:szCs w:val="24"/>
        </w:rPr>
        <w:t xml:space="preserve"> </w:t>
      </w:r>
      <w:r w:rsidRPr="00A920F9" w:rsidR="009A3EAC">
        <w:rPr>
          <w:rFonts w:ascii="Times New Roman" w:hAnsi="Times New Roman"/>
          <w:sz w:val="24"/>
          <w:szCs w:val="24"/>
        </w:rPr>
        <w:t xml:space="preserve">ods. 1, 5 a 6 </w:t>
      </w:r>
      <w:r w:rsidRPr="00A920F9" w:rsidR="00DD00A2">
        <w:rPr>
          <w:rFonts w:ascii="Times New Roman" w:hAnsi="Times New Roman"/>
          <w:sz w:val="24"/>
          <w:szCs w:val="24"/>
        </w:rPr>
        <w:t xml:space="preserve">CRD IV, </w:t>
      </w:r>
      <w:r w:rsidRPr="00A920F9" w:rsidR="005D0B5C">
        <w:rPr>
          <w:rFonts w:ascii="Times New Roman" w:hAnsi="Times New Roman"/>
          <w:sz w:val="24"/>
          <w:szCs w:val="24"/>
        </w:rPr>
        <w:t xml:space="preserve">čím </w:t>
      </w:r>
      <w:r w:rsidRPr="00A920F9" w:rsidR="00DD00A2">
        <w:rPr>
          <w:rFonts w:ascii="Times New Roman" w:hAnsi="Times New Roman"/>
          <w:sz w:val="24"/>
          <w:szCs w:val="24"/>
        </w:rPr>
        <w:t xml:space="preserve">sa </w:t>
      </w:r>
      <w:r w:rsidRPr="00A920F9" w:rsidR="00882F4C">
        <w:rPr>
          <w:rFonts w:ascii="Times New Roman" w:hAnsi="Times New Roman"/>
          <w:sz w:val="24"/>
          <w:szCs w:val="24"/>
        </w:rPr>
        <w:t>upravuje</w:t>
      </w:r>
      <w:r w:rsidRPr="00A920F9" w:rsidR="00DD00A2">
        <w:rPr>
          <w:rFonts w:ascii="Times New Roman" w:hAnsi="Times New Roman"/>
          <w:sz w:val="24"/>
          <w:szCs w:val="24"/>
        </w:rPr>
        <w:t xml:space="preserve"> udržiavani</w:t>
      </w:r>
      <w:r w:rsidRPr="00A920F9" w:rsidR="00882F4C">
        <w:rPr>
          <w:rFonts w:ascii="Times New Roman" w:hAnsi="Times New Roman"/>
          <w:sz w:val="24"/>
          <w:szCs w:val="24"/>
        </w:rPr>
        <w:t>e</w:t>
      </w:r>
      <w:r w:rsidRPr="00A920F9" w:rsidR="00DD00A2">
        <w:rPr>
          <w:rFonts w:ascii="Times New Roman" w:hAnsi="Times New Roman"/>
          <w:sz w:val="24"/>
          <w:szCs w:val="24"/>
        </w:rPr>
        <w:t xml:space="preserve"> vankúša na zachovanie kapitálu </w:t>
      </w:r>
      <w:r w:rsidRPr="00A920F9" w:rsidR="00B80352">
        <w:rPr>
          <w:rFonts w:ascii="Times New Roman" w:hAnsi="Times New Roman"/>
          <w:sz w:val="24"/>
          <w:szCs w:val="24"/>
        </w:rPr>
        <w:t xml:space="preserve">banky </w:t>
      </w:r>
      <w:r w:rsidRPr="00A920F9" w:rsidR="00DD00A2">
        <w:rPr>
          <w:rFonts w:ascii="Times New Roman" w:hAnsi="Times New Roman"/>
          <w:sz w:val="24"/>
          <w:szCs w:val="24"/>
        </w:rPr>
        <w:t>vo forme vlastného kapitálu Tier 1, a to vo výške 2,5 % jej celkovej rizikovej expozície</w:t>
      </w:r>
      <w:r w:rsidRPr="00A920F9" w:rsidR="00882F4C">
        <w:rPr>
          <w:rFonts w:ascii="Times New Roman" w:hAnsi="Times New Roman"/>
          <w:sz w:val="24"/>
          <w:szCs w:val="24"/>
        </w:rPr>
        <w:t>.</w:t>
      </w:r>
    </w:p>
    <w:p w:rsidR="00DD00A2" w:rsidRPr="00A920F9" w:rsidP="00BA70C0">
      <w:pPr>
        <w:bidi w:val="0"/>
        <w:spacing w:after="0" w:line="240" w:lineRule="auto"/>
        <w:jc w:val="both"/>
        <w:rPr>
          <w:rFonts w:ascii="Times New Roman" w:hAnsi="Times New Roman"/>
          <w:sz w:val="24"/>
          <w:szCs w:val="24"/>
        </w:rPr>
      </w:pPr>
      <w:r w:rsidRPr="00A920F9" w:rsidR="00BA70C0">
        <w:rPr>
          <w:rFonts w:ascii="Times New Roman" w:hAnsi="Times New Roman"/>
          <w:sz w:val="24"/>
          <w:szCs w:val="24"/>
        </w:rPr>
        <w:t xml:space="preserve"> </w:t>
        <w:tab/>
      </w:r>
    </w:p>
    <w:p w:rsidR="007C73C5" w:rsidRPr="00A920F9" w:rsidP="007C73C5">
      <w:pPr>
        <w:bidi w:val="0"/>
        <w:spacing w:after="0" w:line="240" w:lineRule="auto"/>
        <w:jc w:val="both"/>
        <w:rPr>
          <w:rFonts w:ascii="Times New Roman" w:hAnsi="Times New Roman"/>
          <w:sz w:val="24"/>
          <w:szCs w:val="24"/>
          <w:u w:val="single"/>
        </w:rPr>
      </w:pPr>
      <w:r w:rsidRPr="00A920F9" w:rsidR="00BA70C0">
        <w:rPr>
          <w:rFonts w:ascii="Times New Roman" w:hAnsi="Times New Roman"/>
          <w:sz w:val="24"/>
          <w:szCs w:val="24"/>
          <w:u w:val="single"/>
        </w:rPr>
        <w:t>§ 33</w:t>
      </w:r>
      <w:r w:rsidRPr="00A920F9" w:rsidR="007E5D23">
        <w:rPr>
          <w:rFonts w:ascii="Times New Roman" w:hAnsi="Times New Roman"/>
          <w:sz w:val="24"/>
          <w:szCs w:val="24"/>
          <w:u w:val="single"/>
        </w:rPr>
        <w:t>c</w:t>
      </w:r>
      <w:r w:rsidRPr="00A920F9">
        <w:rPr>
          <w:rFonts w:ascii="Times New Roman" w:hAnsi="Times New Roman"/>
          <w:sz w:val="24"/>
          <w:szCs w:val="24"/>
          <w:u w:val="single"/>
        </w:rPr>
        <w:t>, § 33</w:t>
      </w:r>
      <w:r w:rsidRPr="00A920F9" w:rsidR="007E5D23">
        <w:rPr>
          <w:rFonts w:ascii="Times New Roman" w:hAnsi="Times New Roman"/>
          <w:sz w:val="24"/>
          <w:szCs w:val="24"/>
          <w:u w:val="single"/>
        </w:rPr>
        <w:t>g</w:t>
      </w:r>
      <w:r w:rsidRPr="00A920F9">
        <w:rPr>
          <w:rFonts w:ascii="Times New Roman" w:hAnsi="Times New Roman"/>
          <w:sz w:val="24"/>
          <w:szCs w:val="24"/>
          <w:u w:val="single"/>
        </w:rPr>
        <w:t xml:space="preserve"> až § 33</w:t>
      </w:r>
      <w:r w:rsidRPr="00A920F9" w:rsidR="007E5D23">
        <w:rPr>
          <w:rFonts w:ascii="Times New Roman" w:hAnsi="Times New Roman"/>
          <w:sz w:val="24"/>
          <w:szCs w:val="24"/>
          <w:u w:val="single"/>
        </w:rPr>
        <w:t>j</w:t>
      </w:r>
    </w:p>
    <w:p w:rsidR="00BA70C0" w:rsidRPr="00A920F9" w:rsidP="00BA70C0">
      <w:pPr>
        <w:bidi w:val="0"/>
        <w:spacing w:after="0" w:line="240" w:lineRule="auto"/>
        <w:jc w:val="both"/>
        <w:rPr>
          <w:rFonts w:ascii="Times New Roman" w:hAnsi="Times New Roman"/>
          <w:sz w:val="24"/>
          <w:szCs w:val="24"/>
          <w:u w:val="single"/>
        </w:rPr>
      </w:pPr>
    </w:p>
    <w:p w:rsidR="00BA70C0" w:rsidRPr="00A920F9" w:rsidP="00BA70C0">
      <w:pPr>
        <w:bidi w:val="0"/>
        <w:spacing w:after="0" w:line="240" w:lineRule="auto"/>
        <w:jc w:val="both"/>
        <w:rPr>
          <w:rFonts w:ascii="Times New Roman" w:hAnsi="Times New Roman"/>
          <w:sz w:val="24"/>
          <w:szCs w:val="24"/>
        </w:rPr>
      </w:pPr>
      <w:r w:rsidRPr="00A920F9" w:rsidR="00882F4C">
        <w:rPr>
          <w:rFonts w:ascii="Times New Roman" w:hAnsi="Times New Roman"/>
          <w:sz w:val="24"/>
          <w:szCs w:val="24"/>
        </w:rPr>
        <w:t>Novým § 33</w:t>
      </w:r>
      <w:r w:rsidRPr="00A920F9" w:rsidR="00971689">
        <w:rPr>
          <w:rFonts w:ascii="Times New Roman" w:hAnsi="Times New Roman"/>
          <w:sz w:val="24"/>
          <w:szCs w:val="24"/>
        </w:rPr>
        <w:t>c, § 33g až § 33j</w:t>
      </w:r>
      <w:r w:rsidRPr="00A920F9" w:rsidR="00882F4C">
        <w:rPr>
          <w:rFonts w:ascii="Times New Roman" w:hAnsi="Times New Roman"/>
          <w:sz w:val="24"/>
          <w:szCs w:val="24"/>
        </w:rPr>
        <w:t xml:space="preserve"> sa </w:t>
      </w:r>
      <w:r w:rsidRPr="00A920F9" w:rsidR="00BD09A3">
        <w:rPr>
          <w:rFonts w:ascii="Times New Roman" w:hAnsi="Times New Roman"/>
          <w:sz w:val="24"/>
          <w:szCs w:val="24"/>
        </w:rPr>
        <w:t xml:space="preserve">preberajú ustanovenia </w:t>
      </w:r>
      <w:r w:rsidRPr="00A920F9" w:rsidR="00882F4C">
        <w:rPr>
          <w:rFonts w:ascii="Times New Roman" w:hAnsi="Times New Roman"/>
          <w:sz w:val="24"/>
          <w:szCs w:val="24"/>
        </w:rPr>
        <w:t>čl. 130</w:t>
      </w:r>
      <w:r w:rsidRPr="00A920F9" w:rsidR="00AC05B2">
        <w:rPr>
          <w:rFonts w:ascii="Times New Roman" w:hAnsi="Times New Roman"/>
          <w:sz w:val="24"/>
          <w:szCs w:val="24"/>
        </w:rPr>
        <w:t xml:space="preserve"> ods. 1, 5 a 6</w:t>
      </w:r>
      <w:r w:rsidRPr="00A920F9" w:rsidR="007C73C5">
        <w:rPr>
          <w:rFonts w:ascii="Times New Roman" w:hAnsi="Times New Roman"/>
          <w:sz w:val="24"/>
          <w:szCs w:val="24"/>
        </w:rPr>
        <w:t>, 136, 137, 139 a 140 CRD IV</w:t>
      </w:r>
      <w:r w:rsidRPr="00A920F9" w:rsidR="00882F4C">
        <w:rPr>
          <w:rFonts w:ascii="Times New Roman" w:hAnsi="Times New Roman"/>
          <w:sz w:val="24"/>
          <w:szCs w:val="24"/>
        </w:rPr>
        <w:t xml:space="preserve">, </w:t>
      </w:r>
      <w:r w:rsidRPr="00A920F9" w:rsidR="005D0B5C">
        <w:rPr>
          <w:rFonts w:ascii="Times New Roman" w:hAnsi="Times New Roman"/>
          <w:sz w:val="24"/>
          <w:szCs w:val="24"/>
        </w:rPr>
        <w:t xml:space="preserve">čím </w:t>
      </w:r>
      <w:r w:rsidRPr="00A920F9" w:rsidR="00882F4C">
        <w:rPr>
          <w:rFonts w:ascii="Times New Roman" w:hAnsi="Times New Roman"/>
          <w:sz w:val="24"/>
          <w:szCs w:val="24"/>
        </w:rPr>
        <w:t>sa</w:t>
      </w:r>
      <w:r w:rsidRPr="00A920F9" w:rsidR="00F029F9">
        <w:rPr>
          <w:rFonts w:ascii="Times New Roman" w:hAnsi="Times New Roman"/>
          <w:sz w:val="24"/>
          <w:szCs w:val="24"/>
        </w:rPr>
        <w:t xml:space="preserve"> upravuje udržiavanie</w:t>
      </w:r>
      <w:r w:rsidRPr="00A920F9">
        <w:rPr>
          <w:rFonts w:ascii="Times New Roman" w:hAnsi="Times New Roman"/>
          <w:sz w:val="24"/>
          <w:szCs w:val="24"/>
        </w:rPr>
        <w:t xml:space="preserve"> proticyklick</w:t>
      </w:r>
      <w:r w:rsidRPr="00A920F9" w:rsidR="00F029F9">
        <w:rPr>
          <w:rFonts w:ascii="Times New Roman" w:hAnsi="Times New Roman"/>
          <w:sz w:val="24"/>
          <w:szCs w:val="24"/>
        </w:rPr>
        <w:t>ého</w:t>
      </w:r>
      <w:r w:rsidRPr="00A920F9">
        <w:rPr>
          <w:rFonts w:ascii="Times New Roman" w:hAnsi="Times New Roman"/>
          <w:sz w:val="24"/>
          <w:szCs w:val="24"/>
        </w:rPr>
        <w:t xml:space="preserve"> kapitálov</w:t>
      </w:r>
      <w:r w:rsidRPr="00A920F9" w:rsidR="00F029F9">
        <w:rPr>
          <w:rFonts w:ascii="Times New Roman" w:hAnsi="Times New Roman"/>
          <w:sz w:val="24"/>
          <w:szCs w:val="24"/>
        </w:rPr>
        <w:t>ého</w:t>
      </w:r>
      <w:r w:rsidRPr="00A920F9">
        <w:rPr>
          <w:rFonts w:ascii="Times New Roman" w:hAnsi="Times New Roman"/>
          <w:sz w:val="24"/>
          <w:szCs w:val="24"/>
        </w:rPr>
        <w:t xml:space="preserve"> vankúš</w:t>
      </w:r>
      <w:r w:rsidRPr="00A920F9" w:rsidR="00F029F9">
        <w:rPr>
          <w:rFonts w:ascii="Times New Roman" w:hAnsi="Times New Roman"/>
          <w:sz w:val="24"/>
          <w:szCs w:val="24"/>
        </w:rPr>
        <w:t>a.</w:t>
      </w:r>
      <w:r w:rsidRPr="00A920F9" w:rsidR="00B80352">
        <w:rPr>
          <w:rFonts w:ascii="Times New Roman" w:hAnsi="Times New Roman"/>
          <w:sz w:val="24"/>
          <w:szCs w:val="24"/>
        </w:rPr>
        <w:t xml:space="preserve"> Zároveň sa upravuje určovanie proticyklického</w:t>
      </w:r>
      <w:r w:rsidRPr="00A920F9" w:rsidR="007C73C5">
        <w:rPr>
          <w:rFonts w:ascii="Times New Roman" w:hAnsi="Times New Roman"/>
          <w:sz w:val="24"/>
          <w:szCs w:val="24"/>
        </w:rPr>
        <w:t xml:space="preserve"> vankúša Národnou bankou Slovenska.</w:t>
      </w:r>
      <w:r w:rsidRPr="00A920F9" w:rsidR="00B80352">
        <w:rPr>
          <w:rFonts w:ascii="Times New Roman" w:hAnsi="Times New Roman"/>
          <w:sz w:val="24"/>
          <w:szCs w:val="24"/>
        </w:rPr>
        <w:t xml:space="preserve"> </w:t>
      </w:r>
    </w:p>
    <w:p w:rsidR="00BA70C0" w:rsidRPr="00A920F9" w:rsidP="00BA70C0">
      <w:pPr>
        <w:bidi w:val="0"/>
        <w:spacing w:after="0" w:line="240" w:lineRule="auto"/>
        <w:jc w:val="both"/>
        <w:rPr>
          <w:rFonts w:ascii="Times New Roman" w:hAnsi="Times New Roman"/>
          <w:sz w:val="24"/>
          <w:szCs w:val="24"/>
        </w:rPr>
      </w:pPr>
    </w:p>
    <w:p w:rsidR="00BA70C0" w:rsidRPr="00A920F9" w:rsidP="00BA70C0">
      <w:pPr>
        <w:bidi w:val="0"/>
        <w:spacing w:after="0" w:line="240" w:lineRule="auto"/>
        <w:jc w:val="both"/>
        <w:rPr>
          <w:rFonts w:ascii="Times New Roman" w:hAnsi="Times New Roman"/>
          <w:sz w:val="24"/>
          <w:szCs w:val="24"/>
          <w:u w:val="single"/>
        </w:rPr>
      </w:pPr>
      <w:r w:rsidRPr="00A920F9">
        <w:rPr>
          <w:rFonts w:ascii="Times New Roman" w:hAnsi="Times New Roman"/>
          <w:sz w:val="24"/>
          <w:szCs w:val="24"/>
          <w:u w:val="single"/>
        </w:rPr>
        <w:t>§ 33</w:t>
      </w:r>
      <w:r w:rsidRPr="00A920F9" w:rsidR="007E5D23">
        <w:rPr>
          <w:rFonts w:ascii="Times New Roman" w:hAnsi="Times New Roman"/>
          <w:sz w:val="24"/>
          <w:szCs w:val="24"/>
          <w:u w:val="single"/>
        </w:rPr>
        <w:t>d</w:t>
      </w:r>
    </w:p>
    <w:p w:rsidR="00BA70C0" w:rsidRPr="00A920F9" w:rsidP="00BA70C0">
      <w:pPr>
        <w:bidi w:val="0"/>
        <w:spacing w:after="0" w:line="240" w:lineRule="auto"/>
        <w:jc w:val="both"/>
        <w:rPr>
          <w:rFonts w:ascii="Times New Roman" w:hAnsi="Times New Roman"/>
          <w:sz w:val="24"/>
          <w:szCs w:val="24"/>
        </w:rPr>
      </w:pPr>
      <w:r w:rsidRPr="00A920F9" w:rsidR="00801488">
        <w:rPr>
          <w:rFonts w:ascii="Times New Roman" w:hAnsi="Times New Roman"/>
          <w:sz w:val="24"/>
          <w:szCs w:val="24"/>
        </w:rPr>
        <w:t>Novým § 33</w:t>
      </w:r>
      <w:r w:rsidRPr="00A920F9" w:rsidR="00971689">
        <w:rPr>
          <w:rFonts w:ascii="Times New Roman" w:hAnsi="Times New Roman"/>
          <w:sz w:val="24"/>
          <w:szCs w:val="24"/>
        </w:rPr>
        <w:t>d</w:t>
      </w:r>
      <w:r w:rsidRPr="00A920F9" w:rsidR="00801488">
        <w:rPr>
          <w:rFonts w:ascii="Times New Roman" w:hAnsi="Times New Roman"/>
          <w:sz w:val="24"/>
          <w:szCs w:val="24"/>
        </w:rPr>
        <w:t xml:space="preserve"> sa </w:t>
      </w:r>
      <w:r w:rsidRPr="00A920F9" w:rsidR="00BD09A3">
        <w:rPr>
          <w:rFonts w:ascii="Times New Roman" w:hAnsi="Times New Roman"/>
          <w:sz w:val="24"/>
          <w:szCs w:val="24"/>
        </w:rPr>
        <w:t xml:space="preserve">preberajú ustanovenia </w:t>
      </w:r>
      <w:r w:rsidRPr="00A920F9" w:rsidR="00801488">
        <w:rPr>
          <w:rFonts w:ascii="Times New Roman" w:hAnsi="Times New Roman"/>
          <w:sz w:val="24"/>
          <w:szCs w:val="24"/>
        </w:rPr>
        <w:t xml:space="preserve">čl. 131 CRD IV, </w:t>
      </w:r>
      <w:r w:rsidRPr="00A920F9" w:rsidR="005D0B5C">
        <w:rPr>
          <w:rFonts w:ascii="Times New Roman" w:hAnsi="Times New Roman"/>
          <w:sz w:val="24"/>
          <w:szCs w:val="24"/>
        </w:rPr>
        <w:t xml:space="preserve">čím </w:t>
      </w:r>
      <w:r w:rsidRPr="00A920F9" w:rsidR="00801488">
        <w:rPr>
          <w:rFonts w:ascii="Times New Roman" w:hAnsi="Times New Roman"/>
          <w:sz w:val="24"/>
          <w:szCs w:val="24"/>
        </w:rPr>
        <w:t xml:space="preserve">sa upravujú kritéria na zaradenie inštitúcií medzi globálne systémovo významné inštitúcie a lokálne systémovo významné inštitúcie a následne sa upravuje udržiavanie vankúšov pre obe </w:t>
      </w:r>
      <w:r w:rsidRPr="00A920F9" w:rsidR="00127855">
        <w:rPr>
          <w:rFonts w:ascii="Times New Roman" w:hAnsi="Times New Roman"/>
          <w:sz w:val="24"/>
          <w:szCs w:val="24"/>
        </w:rPr>
        <w:t xml:space="preserve">tieto </w:t>
      </w:r>
      <w:r w:rsidRPr="00A920F9" w:rsidR="00801488">
        <w:rPr>
          <w:rFonts w:ascii="Times New Roman" w:hAnsi="Times New Roman"/>
          <w:sz w:val="24"/>
          <w:szCs w:val="24"/>
        </w:rPr>
        <w:t>kategórie systémovo významných inš</w:t>
      </w:r>
      <w:r w:rsidRPr="00A920F9" w:rsidR="00127855">
        <w:rPr>
          <w:rFonts w:ascii="Times New Roman" w:hAnsi="Times New Roman"/>
          <w:sz w:val="24"/>
          <w:szCs w:val="24"/>
        </w:rPr>
        <w:t>t</w:t>
      </w:r>
      <w:r w:rsidRPr="00A920F9" w:rsidR="00801488">
        <w:rPr>
          <w:rFonts w:ascii="Times New Roman" w:hAnsi="Times New Roman"/>
          <w:sz w:val="24"/>
          <w:szCs w:val="24"/>
        </w:rPr>
        <w:t>itúcií</w:t>
      </w:r>
      <w:r w:rsidRPr="00A920F9" w:rsidR="00127855">
        <w:rPr>
          <w:rFonts w:ascii="Times New Roman" w:hAnsi="Times New Roman"/>
          <w:sz w:val="24"/>
          <w:szCs w:val="24"/>
        </w:rPr>
        <w:t>.</w:t>
      </w:r>
      <w:r w:rsidRPr="00A920F9" w:rsidR="00801488">
        <w:rPr>
          <w:rFonts w:ascii="Times New Roman" w:hAnsi="Times New Roman"/>
          <w:sz w:val="24"/>
          <w:szCs w:val="24"/>
        </w:rPr>
        <w:t xml:space="preserve"> </w:t>
      </w:r>
    </w:p>
    <w:p w:rsidR="00801488" w:rsidRPr="00A920F9" w:rsidP="00BA70C0">
      <w:pPr>
        <w:bidi w:val="0"/>
        <w:spacing w:after="0" w:line="240" w:lineRule="auto"/>
        <w:jc w:val="both"/>
        <w:rPr>
          <w:rFonts w:ascii="Times New Roman" w:hAnsi="Times New Roman"/>
          <w:sz w:val="24"/>
          <w:szCs w:val="24"/>
        </w:rPr>
      </w:pPr>
    </w:p>
    <w:p w:rsidR="00BA70C0" w:rsidRPr="00A920F9" w:rsidP="00BA70C0">
      <w:pPr>
        <w:bidi w:val="0"/>
        <w:spacing w:after="0" w:line="240" w:lineRule="auto"/>
        <w:jc w:val="both"/>
        <w:rPr>
          <w:rFonts w:ascii="Times New Roman" w:hAnsi="Times New Roman"/>
          <w:sz w:val="24"/>
          <w:szCs w:val="24"/>
          <w:u w:val="single"/>
        </w:rPr>
      </w:pPr>
      <w:r w:rsidRPr="00A920F9">
        <w:rPr>
          <w:rFonts w:ascii="Times New Roman" w:hAnsi="Times New Roman"/>
          <w:sz w:val="24"/>
          <w:szCs w:val="24"/>
          <w:u w:val="single"/>
        </w:rPr>
        <w:t>§ 33</w:t>
      </w:r>
      <w:r w:rsidRPr="00A920F9" w:rsidR="007E5D23">
        <w:rPr>
          <w:rFonts w:ascii="Times New Roman" w:hAnsi="Times New Roman"/>
          <w:sz w:val="24"/>
          <w:szCs w:val="24"/>
          <w:u w:val="single"/>
        </w:rPr>
        <w:t>e</w:t>
      </w:r>
      <w:r w:rsidRPr="00A920F9" w:rsidR="00BD09A3">
        <w:rPr>
          <w:rFonts w:ascii="Times New Roman" w:hAnsi="Times New Roman"/>
          <w:sz w:val="24"/>
          <w:szCs w:val="24"/>
          <w:u w:val="single"/>
        </w:rPr>
        <w:t xml:space="preserve"> a § 33</w:t>
      </w:r>
      <w:r w:rsidRPr="00A920F9" w:rsidR="007E5D23">
        <w:rPr>
          <w:rFonts w:ascii="Times New Roman" w:hAnsi="Times New Roman"/>
          <w:sz w:val="24"/>
          <w:szCs w:val="24"/>
          <w:u w:val="single"/>
        </w:rPr>
        <w:t>f</w:t>
      </w:r>
    </w:p>
    <w:p w:rsidR="00BA70C0" w:rsidRPr="00A920F9" w:rsidP="008C7792">
      <w:pPr>
        <w:bidi w:val="0"/>
        <w:spacing w:after="0" w:line="240" w:lineRule="auto"/>
        <w:jc w:val="both"/>
        <w:rPr>
          <w:rFonts w:ascii="Times New Roman" w:hAnsi="Times New Roman"/>
          <w:sz w:val="24"/>
          <w:szCs w:val="24"/>
        </w:rPr>
      </w:pPr>
      <w:r w:rsidRPr="00A920F9" w:rsidR="008C7792">
        <w:rPr>
          <w:rFonts w:ascii="Times New Roman" w:hAnsi="Times New Roman"/>
          <w:sz w:val="24"/>
          <w:szCs w:val="24"/>
        </w:rPr>
        <w:t>Novým § 33</w:t>
      </w:r>
      <w:r w:rsidRPr="00A920F9" w:rsidR="00971689">
        <w:rPr>
          <w:rFonts w:ascii="Times New Roman" w:hAnsi="Times New Roman"/>
          <w:sz w:val="24"/>
          <w:szCs w:val="24"/>
        </w:rPr>
        <w:t>e</w:t>
      </w:r>
      <w:r w:rsidRPr="00A920F9" w:rsidR="008C7792">
        <w:rPr>
          <w:rFonts w:ascii="Times New Roman" w:hAnsi="Times New Roman"/>
          <w:sz w:val="24"/>
          <w:szCs w:val="24"/>
        </w:rPr>
        <w:t xml:space="preserve"> </w:t>
      </w:r>
      <w:r w:rsidRPr="00A920F9" w:rsidR="00BD09A3">
        <w:rPr>
          <w:rFonts w:ascii="Times New Roman" w:hAnsi="Times New Roman"/>
          <w:sz w:val="24"/>
          <w:szCs w:val="24"/>
        </w:rPr>
        <w:t>a § 33</w:t>
      </w:r>
      <w:r w:rsidRPr="00A920F9" w:rsidR="00971689">
        <w:rPr>
          <w:rFonts w:ascii="Times New Roman" w:hAnsi="Times New Roman"/>
          <w:sz w:val="24"/>
          <w:szCs w:val="24"/>
        </w:rPr>
        <w:t>f</w:t>
      </w:r>
      <w:r w:rsidRPr="00A920F9" w:rsidR="00BD09A3">
        <w:rPr>
          <w:rFonts w:ascii="Times New Roman" w:hAnsi="Times New Roman"/>
          <w:sz w:val="24"/>
          <w:szCs w:val="24"/>
        </w:rPr>
        <w:t xml:space="preserve"> sa preberajú</w:t>
      </w:r>
      <w:r w:rsidRPr="00A920F9" w:rsidR="008C7792">
        <w:rPr>
          <w:rFonts w:ascii="Times New Roman" w:hAnsi="Times New Roman"/>
          <w:sz w:val="24"/>
          <w:szCs w:val="24"/>
        </w:rPr>
        <w:t xml:space="preserve"> ustanoveni</w:t>
      </w:r>
      <w:r w:rsidRPr="00A920F9" w:rsidR="00BD09A3">
        <w:rPr>
          <w:rFonts w:ascii="Times New Roman" w:hAnsi="Times New Roman"/>
          <w:sz w:val="24"/>
          <w:szCs w:val="24"/>
        </w:rPr>
        <w:t>a</w:t>
      </w:r>
      <w:r w:rsidRPr="00A920F9" w:rsidR="008C7792">
        <w:rPr>
          <w:rFonts w:ascii="Times New Roman" w:hAnsi="Times New Roman"/>
          <w:sz w:val="24"/>
          <w:szCs w:val="24"/>
        </w:rPr>
        <w:t xml:space="preserve"> čl. 133 </w:t>
      </w:r>
      <w:r w:rsidRPr="00A920F9" w:rsidR="00BD09A3">
        <w:rPr>
          <w:rFonts w:ascii="Times New Roman" w:hAnsi="Times New Roman"/>
          <w:sz w:val="24"/>
          <w:szCs w:val="24"/>
        </w:rPr>
        <w:t xml:space="preserve">a 134 </w:t>
      </w:r>
      <w:r w:rsidRPr="00A920F9" w:rsidR="008C7792">
        <w:rPr>
          <w:rFonts w:ascii="Times New Roman" w:hAnsi="Times New Roman"/>
          <w:sz w:val="24"/>
          <w:szCs w:val="24"/>
        </w:rPr>
        <w:t xml:space="preserve">CRD IV, </w:t>
      </w:r>
      <w:r w:rsidRPr="00A920F9" w:rsidR="005D0B5C">
        <w:rPr>
          <w:rFonts w:ascii="Times New Roman" w:hAnsi="Times New Roman"/>
          <w:sz w:val="24"/>
          <w:szCs w:val="24"/>
        </w:rPr>
        <w:t xml:space="preserve">čím </w:t>
      </w:r>
      <w:r w:rsidRPr="00A920F9" w:rsidR="008C7792">
        <w:rPr>
          <w:rFonts w:ascii="Times New Roman" w:hAnsi="Times New Roman"/>
          <w:sz w:val="24"/>
          <w:szCs w:val="24"/>
        </w:rPr>
        <w:t>sa za účelom predídenia dlhodobým necyklickým systémovým alebo makroprudenciálnym rizikám, ktoré by mohli viesť k narušeniu finančného systému s potenciálnymi vážnymi negatívnymi dôsledkami na finančný sektor a národné hospodárstvo v SR upravuje udržiavanie vankúša vlastného kapitálu Tier 1 na krytie systémového rizika pre finančný sektor alebo jeho časti. Národná banka Slovenska zverejní na svojom webovom sídle oznámenie o určení vankúša na krytie systémového rizika.</w:t>
      </w:r>
    </w:p>
    <w:p w:rsidR="00BA70C0" w:rsidRPr="00A920F9" w:rsidP="00BA70C0">
      <w:pPr>
        <w:bidi w:val="0"/>
        <w:spacing w:after="0" w:line="240" w:lineRule="auto"/>
        <w:jc w:val="both"/>
        <w:rPr>
          <w:rFonts w:ascii="Times New Roman" w:hAnsi="Times New Roman"/>
          <w:sz w:val="24"/>
          <w:szCs w:val="24"/>
        </w:rPr>
      </w:pPr>
    </w:p>
    <w:p w:rsidR="00BA70C0" w:rsidRPr="00A920F9" w:rsidP="00BA70C0">
      <w:pPr>
        <w:bidi w:val="0"/>
        <w:spacing w:after="0" w:line="240" w:lineRule="auto"/>
        <w:jc w:val="both"/>
        <w:rPr>
          <w:rFonts w:ascii="Times New Roman" w:hAnsi="Times New Roman"/>
          <w:sz w:val="24"/>
          <w:szCs w:val="24"/>
          <w:u w:val="single"/>
        </w:rPr>
      </w:pPr>
      <w:r w:rsidRPr="00A920F9">
        <w:rPr>
          <w:rFonts w:ascii="Times New Roman" w:hAnsi="Times New Roman"/>
          <w:sz w:val="24"/>
          <w:szCs w:val="24"/>
          <w:u w:val="single"/>
        </w:rPr>
        <w:t>§ 33</w:t>
      </w:r>
      <w:r w:rsidRPr="00A920F9" w:rsidR="007E5D23">
        <w:rPr>
          <w:rFonts w:ascii="Times New Roman" w:hAnsi="Times New Roman"/>
          <w:sz w:val="24"/>
          <w:szCs w:val="24"/>
          <w:u w:val="single"/>
        </w:rPr>
        <w:t>k a § 33l</w:t>
      </w:r>
    </w:p>
    <w:p w:rsidR="00BA70C0" w:rsidRPr="00A920F9" w:rsidP="00BA70C0">
      <w:pPr>
        <w:bidi w:val="0"/>
        <w:spacing w:after="0" w:line="240" w:lineRule="auto"/>
        <w:jc w:val="both"/>
        <w:rPr>
          <w:rFonts w:ascii="Times New Roman" w:hAnsi="Times New Roman"/>
          <w:sz w:val="24"/>
          <w:szCs w:val="24"/>
        </w:rPr>
      </w:pPr>
      <w:r w:rsidRPr="00A920F9" w:rsidR="003D6383">
        <w:rPr>
          <w:rFonts w:ascii="Times New Roman" w:hAnsi="Times New Roman"/>
          <w:sz w:val="24"/>
          <w:szCs w:val="24"/>
        </w:rPr>
        <w:t>Novými § 33</w:t>
      </w:r>
      <w:r w:rsidRPr="00A920F9" w:rsidR="007E5D23">
        <w:rPr>
          <w:rFonts w:ascii="Times New Roman" w:hAnsi="Times New Roman"/>
          <w:sz w:val="24"/>
          <w:szCs w:val="24"/>
        </w:rPr>
        <w:t>k</w:t>
      </w:r>
      <w:r w:rsidRPr="00A920F9" w:rsidR="003D6383">
        <w:rPr>
          <w:rFonts w:ascii="Times New Roman" w:hAnsi="Times New Roman"/>
          <w:sz w:val="24"/>
          <w:szCs w:val="24"/>
        </w:rPr>
        <w:t xml:space="preserve"> a § 33</w:t>
      </w:r>
      <w:r w:rsidRPr="00A920F9" w:rsidR="007E5D23">
        <w:rPr>
          <w:rFonts w:ascii="Times New Roman" w:hAnsi="Times New Roman"/>
          <w:sz w:val="24"/>
          <w:szCs w:val="24"/>
        </w:rPr>
        <w:t>l</w:t>
      </w:r>
      <w:r w:rsidRPr="00A920F9" w:rsidR="003D6383">
        <w:rPr>
          <w:rFonts w:ascii="Times New Roman" w:hAnsi="Times New Roman"/>
          <w:sz w:val="24"/>
          <w:szCs w:val="24"/>
        </w:rPr>
        <w:t xml:space="preserve"> sa preberajú ustanovenia čl. 141 a 142 CRD IV, </w:t>
      </w:r>
      <w:r w:rsidRPr="00A920F9" w:rsidR="005D0B5C">
        <w:rPr>
          <w:rFonts w:ascii="Times New Roman" w:hAnsi="Times New Roman"/>
          <w:sz w:val="24"/>
          <w:szCs w:val="24"/>
        </w:rPr>
        <w:t>čím</w:t>
      </w:r>
      <w:r w:rsidRPr="00A920F9" w:rsidR="003D6383">
        <w:rPr>
          <w:rFonts w:ascii="Times New Roman" w:hAnsi="Times New Roman"/>
          <w:sz w:val="24"/>
          <w:szCs w:val="24"/>
        </w:rPr>
        <w:t xml:space="preserve"> sa upravuje určovanie a udržiavanie</w:t>
      </w:r>
      <w:r w:rsidRPr="00A920F9" w:rsidR="00F11521">
        <w:rPr>
          <w:rFonts w:ascii="Times New Roman" w:hAnsi="Times New Roman"/>
          <w:sz w:val="24"/>
          <w:szCs w:val="24"/>
        </w:rPr>
        <w:t xml:space="preserve"> kombinovaného vankúša vrátane vypracovania plánu na zachovanie kapitálu, ak inštitúcia nespĺňa požiadavku na kombinovaný vankúš. </w:t>
      </w:r>
    </w:p>
    <w:p w:rsidR="00DD00A2" w:rsidRPr="00A920F9" w:rsidP="00C27E39">
      <w:pPr>
        <w:bidi w:val="0"/>
        <w:spacing w:after="0" w:line="240" w:lineRule="auto"/>
        <w:jc w:val="both"/>
        <w:rPr>
          <w:rFonts w:ascii="Times New Roman" w:hAnsi="Times New Roman"/>
          <w:sz w:val="24"/>
          <w:szCs w:val="24"/>
        </w:rPr>
      </w:pPr>
    </w:p>
    <w:p w:rsidR="00971689" w:rsidRPr="00A920F9" w:rsidP="00C27E39">
      <w:pPr>
        <w:bidi w:val="0"/>
        <w:spacing w:after="0" w:line="240" w:lineRule="auto"/>
        <w:jc w:val="both"/>
        <w:rPr>
          <w:rFonts w:ascii="Times New Roman" w:hAnsi="Times New Roman"/>
          <w:sz w:val="24"/>
          <w:szCs w:val="24"/>
          <w:u w:val="single"/>
        </w:rPr>
      </w:pPr>
      <w:r w:rsidRPr="00A920F9">
        <w:rPr>
          <w:rFonts w:ascii="Times New Roman" w:hAnsi="Times New Roman"/>
          <w:sz w:val="24"/>
          <w:szCs w:val="24"/>
          <w:u w:val="single"/>
        </w:rPr>
        <w:t xml:space="preserve">§ 33m </w:t>
      </w:r>
    </w:p>
    <w:p w:rsidR="00971689"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Novým § 33m</w:t>
      </w:r>
      <w:r w:rsidRPr="00A920F9" w:rsidR="00AC05B2">
        <w:rPr>
          <w:rFonts w:ascii="Times New Roman" w:hAnsi="Times New Roman"/>
          <w:sz w:val="24"/>
          <w:szCs w:val="24"/>
        </w:rPr>
        <w:t xml:space="preserve"> sa ustanovujú tie národné voľby, ktoré Slovenská republika </w:t>
      </w:r>
      <w:r w:rsidRPr="00A920F9" w:rsidR="007D39C7">
        <w:rPr>
          <w:rFonts w:ascii="Times New Roman" w:hAnsi="Times New Roman"/>
          <w:sz w:val="24"/>
          <w:szCs w:val="24"/>
        </w:rPr>
        <w:t>uplatní z CRR a ktoré určí Národná banka Slovenska rozhodnutím.</w:t>
      </w:r>
    </w:p>
    <w:p w:rsidR="007D39C7" w:rsidRPr="00A920F9" w:rsidP="00C27E39">
      <w:pPr>
        <w:bidi w:val="0"/>
        <w:spacing w:after="0" w:line="240" w:lineRule="auto"/>
        <w:jc w:val="both"/>
        <w:rPr>
          <w:rFonts w:ascii="Times New Roman" w:hAnsi="Times New Roman"/>
          <w:sz w:val="24"/>
          <w:szCs w:val="24"/>
        </w:rPr>
      </w:pPr>
    </w:p>
    <w:p w:rsidR="00971689" w:rsidRPr="00A920F9" w:rsidP="00C27E39">
      <w:pPr>
        <w:bidi w:val="0"/>
        <w:spacing w:after="0" w:line="240" w:lineRule="auto"/>
        <w:jc w:val="both"/>
        <w:rPr>
          <w:rFonts w:ascii="Times New Roman" w:hAnsi="Times New Roman"/>
          <w:sz w:val="24"/>
          <w:szCs w:val="24"/>
        </w:rPr>
      </w:pPr>
      <w:r w:rsidRPr="00A920F9" w:rsidR="00AC05B2">
        <w:rPr>
          <w:rFonts w:ascii="Times New Roman" w:hAnsi="Times New Roman"/>
          <w:sz w:val="24"/>
          <w:szCs w:val="24"/>
          <w:u w:val="single"/>
        </w:rPr>
        <w:t>§ 33n</w:t>
      </w:r>
    </w:p>
    <w:p w:rsidR="007D39C7"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Navrhuje sa, aby sa na rozhodovanie v konkrétne vymenovaných veciach neuplatnili ustanovenia o konaní pred Národnou bankou Slovenska a ustanovenia správneho poriadku, ale aby tieto vymenované rozhodnutia Národnej banky Slovenska nadobudli právoplat</w:t>
      </w:r>
      <w:r w:rsidRPr="00A920F9" w:rsidR="007C25ED">
        <w:rPr>
          <w:rFonts w:ascii="Times New Roman" w:hAnsi="Times New Roman"/>
          <w:sz w:val="24"/>
          <w:szCs w:val="24"/>
        </w:rPr>
        <w:t>n</w:t>
      </w:r>
      <w:r w:rsidRPr="00A920F9">
        <w:rPr>
          <w:rFonts w:ascii="Times New Roman" w:hAnsi="Times New Roman"/>
          <w:sz w:val="24"/>
          <w:szCs w:val="24"/>
        </w:rPr>
        <w:t>osť dňom ich zverejnenia vo vestníku Národnej banky Slovenska.</w:t>
      </w:r>
    </w:p>
    <w:p w:rsidR="00C27E39" w:rsidRPr="00A920F9" w:rsidP="00C27E39">
      <w:pPr>
        <w:bidi w:val="0"/>
        <w:spacing w:after="0" w:line="240" w:lineRule="auto"/>
        <w:jc w:val="both"/>
        <w:rPr>
          <w:rFonts w:ascii="Times New Roman" w:hAnsi="Times New Roman"/>
          <w:sz w:val="24"/>
          <w:szCs w:val="24"/>
        </w:rPr>
      </w:pPr>
      <w:r w:rsidRPr="00A920F9" w:rsidR="003A5AD1">
        <w:rPr>
          <w:rFonts w:ascii="Times New Roman" w:hAnsi="Times New Roman"/>
          <w:sz w:val="24"/>
          <w:szCs w:val="24"/>
        </w:rPr>
        <w:t xml:space="preserve">K bodu </w:t>
      </w:r>
      <w:r w:rsidR="005C6C5F">
        <w:rPr>
          <w:rFonts w:ascii="Times New Roman" w:hAnsi="Times New Roman"/>
          <w:sz w:val="24"/>
          <w:szCs w:val="24"/>
        </w:rPr>
        <w:t>5</w:t>
      </w:r>
      <w:r w:rsidR="00E379EA">
        <w:rPr>
          <w:rFonts w:ascii="Times New Roman" w:hAnsi="Times New Roman"/>
          <w:sz w:val="24"/>
          <w:szCs w:val="24"/>
        </w:rPr>
        <w:t>5</w:t>
      </w:r>
    </w:p>
    <w:p w:rsidR="003A5AD1"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Legislatívno-technická úprava v </w:t>
      </w:r>
      <w:r w:rsidR="005C6C5F">
        <w:rPr>
          <w:rFonts w:ascii="Times New Roman" w:hAnsi="Times New Roman"/>
          <w:sz w:val="24"/>
          <w:szCs w:val="24"/>
        </w:rPr>
        <w:t xml:space="preserve">§ 34 ods. 5 v </w:t>
      </w:r>
      <w:r w:rsidRPr="00A920F9">
        <w:rPr>
          <w:rFonts w:ascii="Times New Roman" w:hAnsi="Times New Roman"/>
          <w:sz w:val="24"/>
          <w:szCs w:val="24"/>
        </w:rPr>
        <w:t>súvislosti s úpravou v § 27.</w:t>
      </w:r>
    </w:p>
    <w:p w:rsidR="005C6C5F" w:rsidP="00C27E39">
      <w:pPr>
        <w:bidi w:val="0"/>
        <w:spacing w:after="0" w:line="240" w:lineRule="auto"/>
        <w:jc w:val="both"/>
        <w:rPr>
          <w:rFonts w:ascii="Times New Roman" w:hAnsi="Times New Roman"/>
          <w:sz w:val="24"/>
          <w:szCs w:val="24"/>
        </w:rPr>
      </w:pPr>
    </w:p>
    <w:p w:rsidR="001E75E4" w:rsidRPr="00A920F9" w:rsidP="00C27E39">
      <w:pPr>
        <w:bidi w:val="0"/>
        <w:spacing w:after="0" w:line="240" w:lineRule="auto"/>
        <w:jc w:val="both"/>
        <w:rPr>
          <w:rFonts w:ascii="Times New Roman" w:hAnsi="Times New Roman"/>
          <w:sz w:val="24"/>
          <w:szCs w:val="24"/>
        </w:rPr>
      </w:pPr>
      <w:r w:rsidRPr="00A920F9" w:rsidR="003A5AD1">
        <w:rPr>
          <w:rFonts w:ascii="Times New Roman" w:hAnsi="Times New Roman"/>
          <w:sz w:val="24"/>
          <w:szCs w:val="24"/>
        </w:rPr>
        <w:t xml:space="preserve">K bodu </w:t>
      </w:r>
      <w:r w:rsidR="005C6C5F">
        <w:rPr>
          <w:rFonts w:ascii="Times New Roman" w:hAnsi="Times New Roman"/>
          <w:sz w:val="24"/>
          <w:szCs w:val="24"/>
        </w:rPr>
        <w:t>5</w:t>
      </w:r>
      <w:r w:rsidR="00D6661E">
        <w:rPr>
          <w:rFonts w:ascii="Times New Roman" w:hAnsi="Times New Roman"/>
          <w:sz w:val="24"/>
          <w:szCs w:val="24"/>
        </w:rPr>
        <w:t>6</w:t>
      </w:r>
    </w:p>
    <w:p w:rsidR="003A5AD1"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Navrhuje sa rozšíriť poznámku pod čiarou k odkazu 33 o ustanovenia CRR (čl. 431 až 455) týkajúce sa zverejňovania informácií bankami, ktoré nie sú dotknuté týmto zákonom o bankách.</w:t>
      </w:r>
    </w:p>
    <w:p w:rsidR="003A5AD1" w:rsidRPr="00A920F9" w:rsidP="00C27E39">
      <w:pPr>
        <w:bidi w:val="0"/>
        <w:spacing w:after="0" w:line="240" w:lineRule="auto"/>
        <w:jc w:val="both"/>
        <w:rPr>
          <w:rFonts w:ascii="Times New Roman" w:hAnsi="Times New Roman"/>
          <w:sz w:val="24"/>
          <w:szCs w:val="24"/>
        </w:rPr>
      </w:pPr>
    </w:p>
    <w:p w:rsidR="003A5AD1" w:rsidRPr="00A920F9" w:rsidP="00C27E39">
      <w:pPr>
        <w:bidi w:val="0"/>
        <w:spacing w:after="0" w:line="240" w:lineRule="auto"/>
        <w:jc w:val="both"/>
        <w:rPr>
          <w:rFonts w:ascii="Times New Roman" w:hAnsi="Times New Roman"/>
          <w:sz w:val="24"/>
          <w:szCs w:val="24"/>
        </w:rPr>
      </w:pPr>
      <w:r w:rsidRPr="00A920F9" w:rsidR="001E75E4">
        <w:rPr>
          <w:rFonts w:ascii="Times New Roman" w:hAnsi="Times New Roman"/>
          <w:sz w:val="24"/>
          <w:szCs w:val="24"/>
        </w:rPr>
        <w:t xml:space="preserve">K bodu </w:t>
      </w:r>
      <w:r w:rsidR="005C6C5F">
        <w:rPr>
          <w:rFonts w:ascii="Times New Roman" w:hAnsi="Times New Roman"/>
          <w:sz w:val="24"/>
          <w:szCs w:val="24"/>
        </w:rPr>
        <w:t>5</w:t>
      </w:r>
      <w:r w:rsidR="00D6661E">
        <w:rPr>
          <w:rFonts w:ascii="Times New Roman" w:hAnsi="Times New Roman"/>
          <w:sz w:val="24"/>
          <w:szCs w:val="24"/>
        </w:rPr>
        <w:t>7</w:t>
      </w:r>
      <w:r w:rsidR="005C6C5F">
        <w:rPr>
          <w:rFonts w:ascii="Times New Roman" w:hAnsi="Times New Roman"/>
          <w:sz w:val="24"/>
          <w:szCs w:val="24"/>
        </w:rPr>
        <w:t xml:space="preserve"> a </w:t>
      </w:r>
      <w:r w:rsidR="00E379EA">
        <w:rPr>
          <w:rFonts w:ascii="Times New Roman" w:hAnsi="Times New Roman"/>
          <w:sz w:val="24"/>
          <w:szCs w:val="24"/>
        </w:rPr>
        <w:t>5</w:t>
      </w:r>
      <w:r w:rsidR="00D6661E">
        <w:rPr>
          <w:rFonts w:ascii="Times New Roman" w:hAnsi="Times New Roman"/>
          <w:sz w:val="24"/>
          <w:szCs w:val="24"/>
        </w:rPr>
        <w:t>8</w:t>
      </w:r>
    </w:p>
    <w:p w:rsidR="00BA70C0" w:rsidRPr="00A920F9" w:rsidP="00BA70C0">
      <w:pPr>
        <w:bidi w:val="0"/>
        <w:spacing w:after="0" w:line="240" w:lineRule="auto"/>
        <w:jc w:val="both"/>
        <w:rPr>
          <w:rFonts w:ascii="Times New Roman" w:hAnsi="Times New Roman"/>
          <w:sz w:val="24"/>
          <w:szCs w:val="24"/>
        </w:rPr>
      </w:pPr>
      <w:r w:rsidRPr="00A920F9" w:rsidR="00DF2676">
        <w:rPr>
          <w:rFonts w:ascii="Times New Roman" w:hAnsi="Times New Roman"/>
          <w:sz w:val="24"/>
          <w:szCs w:val="24"/>
        </w:rPr>
        <w:t xml:space="preserve">Doplnením novej vety v </w:t>
      </w:r>
      <w:r w:rsidRPr="00A920F9">
        <w:rPr>
          <w:rFonts w:ascii="Times New Roman" w:hAnsi="Times New Roman"/>
          <w:sz w:val="24"/>
          <w:szCs w:val="24"/>
        </w:rPr>
        <w:t>§ 37 ods</w:t>
      </w:r>
      <w:r w:rsidRPr="00A920F9" w:rsidR="00DF2676">
        <w:rPr>
          <w:rFonts w:ascii="Times New Roman" w:hAnsi="Times New Roman"/>
          <w:sz w:val="24"/>
          <w:szCs w:val="24"/>
        </w:rPr>
        <w:t>.</w:t>
      </w:r>
      <w:r w:rsidRPr="00A920F9">
        <w:rPr>
          <w:rFonts w:ascii="Times New Roman" w:hAnsi="Times New Roman"/>
          <w:sz w:val="24"/>
          <w:szCs w:val="24"/>
        </w:rPr>
        <w:t xml:space="preserve"> 5 </w:t>
      </w:r>
      <w:r w:rsidR="005C6C5F">
        <w:rPr>
          <w:rFonts w:ascii="Times New Roman" w:hAnsi="Times New Roman"/>
          <w:sz w:val="24"/>
          <w:szCs w:val="24"/>
        </w:rPr>
        <w:t xml:space="preserve">a novým odsekom 6 </w:t>
      </w:r>
      <w:r w:rsidRPr="00A920F9" w:rsidR="00DF2676">
        <w:rPr>
          <w:rFonts w:ascii="Times New Roman" w:hAnsi="Times New Roman"/>
          <w:sz w:val="24"/>
          <w:szCs w:val="24"/>
        </w:rPr>
        <w:t>sa preber</w:t>
      </w:r>
      <w:r w:rsidR="005C6C5F">
        <w:rPr>
          <w:rFonts w:ascii="Times New Roman" w:hAnsi="Times New Roman"/>
          <w:sz w:val="24"/>
          <w:szCs w:val="24"/>
        </w:rPr>
        <w:t>ajú</w:t>
      </w:r>
      <w:r w:rsidRPr="00A920F9" w:rsidR="00DF2676">
        <w:rPr>
          <w:rFonts w:ascii="Times New Roman" w:hAnsi="Times New Roman"/>
          <w:sz w:val="24"/>
          <w:szCs w:val="24"/>
        </w:rPr>
        <w:t xml:space="preserve"> ustanoveni</w:t>
      </w:r>
      <w:r w:rsidR="005C6C5F">
        <w:rPr>
          <w:rFonts w:ascii="Times New Roman" w:hAnsi="Times New Roman"/>
          <w:sz w:val="24"/>
          <w:szCs w:val="24"/>
        </w:rPr>
        <w:t>a</w:t>
      </w:r>
      <w:r w:rsidRPr="00A920F9" w:rsidR="00DF2676">
        <w:rPr>
          <w:rFonts w:ascii="Times New Roman" w:hAnsi="Times New Roman"/>
          <w:sz w:val="24"/>
          <w:szCs w:val="24"/>
        </w:rPr>
        <w:t xml:space="preserve"> čl. </w:t>
      </w:r>
      <w:r w:rsidR="005C6C5F">
        <w:rPr>
          <w:rFonts w:ascii="Times New Roman" w:hAnsi="Times New Roman"/>
          <w:sz w:val="24"/>
          <w:szCs w:val="24"/>
        </w:rPr>
        <w:t xml:space="preserve">89 a </w:t>
      </w:r>
      <w:r w:rsidRPr="00A920F9" w:rsidR="00DF2676">
        <w:rPr>
          <w:rFonts w:ascii="Times New Roman" w:hAnsi="Times New Roman"/>
          <w:sz w:val="24"/>
          <w:szCs w:val="24"/>
        </w:rPr>
        <w:t xml:space="preserve">90 CRD IV, </w:t>
      </w:r>
      <w:r w:rsidRPr="00A920F9" w:rsidR="005D0B5C">
        <w:rPr>
          <w:rFonts w:ascii="Times New Roman" w:hAnsi="Times New Roman"/>
          <w:sz w:val="24"/>
          <w:szCs w:val="24"/>
        </w:rPr>
        <w:t>čím</w:t>
      </w:r>
      <w:r w:rsidRPr="00A920F9" w:rsidR="00DF2676">
        <w:rPr>
          <w:rFonts w:ascii="Times New Roman" w:hAnsi="Times New Roman"/>
          <w:sz w:val="24"/>
          <w:szCs w:val="24"/>
        </w:rPr>
        <w:t xml:space="preserve"> sa ustanovuj</w:t>
      </w:r>
      <w:r w:rsidR="005C6C5F">
        <w:rPr>
          <w:rFonts w:ascii="Times New Roman" w:hAnsi="Times New Roman"/>
          <w:sz w:val="24"/>
          <w:szCs w:val="24"/>
        </w:rPr>
        <w:t xml:space="preserve">ú skutočnosti, ktoré je banka </w:t>
      </w:r>
      <w:r w:rsidRPr="00A920F9" w:rsidR="00DF2676">
        <w:rPr>
          <w:rFonts w:ascii="Times New Roman" w:hAnsi="Times New Roman"/>
          <w:sz w:val="24"/>
          <w:szCs w:val="24"/>
        </w:rPr>
        <w:t>povinn</w:t>
      </w:r>
      <w:r w:rsidR="005C6C5F">
        <w:rPr>
          <w:rFonts w:ascii="Times New Roman" w:hAnsi="Times New Roman"/>
          <w:sz w:val="24"/>
          <w:szCs w:val="24"/>
        </w:rPr>
        <w:t>á</w:t>
      </w:r>
      <w:r w:rsidRPr="00A920F9" w:rsidR="00206F49">
        <w:rPr>
          <w:rFonts w:ascii="Times New Roman" w:hAnsi="Times New Roman"/>
          <w:sz w:val="24"/>
          <w:szCs w:val="24"/>
        </w:rPr>
        <w:t xml:space="preserve"> </w:t>
      </w:r>
      <w:r w:rsidRPr="00A920F9" w:rsidR="00DF2676">
        <w:rPr>
          <w:rFonts w:ascii="Times New Roman" w:hAnsi="Times New Roman"/>
          <w:sz w:val="24"/>
          <w:szCs w:val="24"/>
        </w:rPr>
        <w:t>uverejniť vo svojej výročnej správe</w:t>
      </w:r>
      <w:r w:rsidR="005C6C5F">
        <w:rPr>
          <w:rFonts w:ascii="Times New Roman" w:hAnsi="Times New Roman"/>
          <w:sz w:val="24"/>
          <w:szCs w:val="24"/>
        </w:rPr>
        <w:t>.</w:t>
      </w:r>
    </w:p>
    <w:p w:rsidR="00BA70C0" w:rsidRPr="00A920F9" w:rsidP="00BA70C0">
      <w:pPr>
        <w:bidi w:val="0"/>
        <w:spacing w:after="0" w:line="240" w:lineRule="auto"/>
        <w:jc w:val="both"/>
        <w:rPr>
          <w:rFonts w:ascii="Times New Roman" w:hAnsi="Times New Roman"/>
          <w:sz w:val="24"/>
          <w:szCs w:val="24"/>
        </w:rPr>
      </w:pPr>
    </w:p>
    <w:p w:rsidR="0054373A"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D6661E">
        <w:rPr>
          <w:rFonts w:ascii="Times New Roman" w:hAnsi="Times New Roman"/>
          <w:sz w:val="24"/>
          <w:szCs w:val="24"/>
        </w:rPr>
        <w:t>59</w:t>
      </w:r>
    </w:p>
    <w:p w:rsidR="0054373A" w:rsidRPr="00A920F9" w:rsidP="00C27E39">
      <w:pPr>
        <w:bidi w:val="0"/>
        <w:spacing w:after="0" w:line="240" w:lineRule="auto"/>
        <w:jc w:val="both"/>
        <w:rPr>
          <w:rFonts w:ascii="Times New Roman" w:hAnsi="Times New Roman"/>
          <w:sz w:val="24"/>
          <w:szCs w:val="24"/>
        </w:rPr>
      </w:pPr>
      <w:r w:rsidRPr="00A920F9" w:rsidR="008A510B">
        <w:rPr>
          <w:rFonts w:ascii="Times New Roman" w:hAnsi="Times New Roman"/>
          <w:sz w:val="24"/>
          <w:szCs w:val="24"/>
        </w:rPr>
        <w:t xml:space="preserve">Navrhuje sa vypustenie písm. h) až s) v § 37 </w:t>
      </w:r>
      <w:r w:rsidR="00295220">
        <w:rPr>
          <w:rFonts w:ascii="Times New Roman" w:hAnsi="Times New Roman"/>
          <w:sz w:val="24"/>
          <w:szCs w:val="24"/>
        </w:rPr>
        <w:t>novo</w:t>
      </w:r>
      <w:r w:rsidR="00B07797">
        <w:rPr>
          <w:rFonts w:ascii="Times New Roman" w:hAnsi="Times New Roman"/>
          <w:sz w:val="24"/>
          <w:szCs w:val="24"/>
        </w:rPr>
        <w:t>označeno</w:t>
      </w:r>
      <w:r w:rsidR="00295220">
        <w:rPr>
          <w:rFonts w:ascii="Times New Roman" w:hAnsi="Times New Roman"/>
          <w:sz w:val="24"/>
          <w:szCs w:val="24"/>
        </w:rPr>
        <w:t xml:space="preserve">m </w:t>
      </w:r>
      <w:r w:rsidRPr="00A920F9" w:rsidR="008A510B">
        <w:rPr>
          <w:rFonts w:ascii="Times New Roman" w:hAnsi="Times New Roman"/>
          <w:sz w:val="24"/>
          <w:szCs w:val="24"/>
        </w:rPr>
        <w:t xml:space="preserve">ods. </w:t>
      </w:r>
      <w:r w:rsidR="00295220">
        <w:rPr>
          <w:rFonts w:ascii="Times New Roman" w:hAnsi="Times New Roman"/>
          <w:sz w:val="24"/>
          <w:szCs w:val="24"/>
        </w:rPr>
        <w:t>9</w:t>
      </w:r>
      <w:r w:rsidRPr="00A920F9" w:rsidR="008A510B">
        <w:rPr>
          <w:rFonts w:ascii="Times New Roman" w:hAnsi="Times New Roman"/>
          <w:sz w:val="24"/>
          <w:szCs w:val="24"/>
        </w:rPr>
        <w:t xml:space="preserve">, keďže ich doterajšie ustanovenia </w:t>
      </w:r>
      <w:r w:rsidR="00295220">
        <w:rPr>
          <w:rFonts w:ascii="Times New Roman" w:hAnsi="Times New Roman"/>
          <w:sz w:val="24"/>
          <w:szCs w:val="24"/>
        </w:rPr>
        <w:t xml:space="preserve">sú </w:t>
      </w:r>
      <w:r w:rsidRPr="00A920F9" w:rsidR="008A510B">
        <w:rPr>
          <w:rFonts w:ascii="Times New Roman" w:hAnsi="Times New Roman"/>
          <w:sz w:val="24"/>
          <w:szCs w:val="24"/>
        </w:rPr>
        <w:t>obsahom čl. 43</w:t>
      </w:r>
      <w:r w:rsidRPr="00A920F9" w:rsidR="006A6FEE">
        <w:rPr>
          <w:rFonts w:ascii="Times New Roman" w:hAnsi="Times New Roman"/>
          <w:sz w:val="24"/>
          <w:szCs w:val="24"/>
        </w:rPr>
        <w:t>5</w:t>
      </w:r>
      <w:r w:rsidRPr="00A920F9" w:rsidR="008A510B">
        <w:rPr>
          <w:rFonts w:ascii="Times New Roman" w:hAnsi="Times New Roman"/>
          <w:sz w:val="24"/>
          <w:szCs w:val="24"/>
        </w:rPr>
        <w:t xml:space="preserve"> až 4</w:t>
      </w:r>
      <w:r w:rsidRPr="00A920F9" w:rsidR="00772B79">
        <w:rPr>
          <w:rFonts w:ascii="Times New Roman" w:hAnsi="Times New Roman"/>
          <w:sz w:val="24"/>
          <w:szCs w:val="24"/>
        </w:rPr>
        <w:t>5</w:t>
      </w:r>
      <w:r w:rsidRPr="00A920F9" w:rsidR="008A510B">
        <w:rPr>
          <w:rFonts w:ascii="Times New Roman" w:hAnsi="Times New Roman"/>
          <w:sz w:val="24"/>
          <w:szCs w:val="24"/>
        </w:rPr>
        <w:t>5 CRR.</w:t>
      </w:r>
    </w:p>
    <w:p w:rsidR="006A6FEE" w:rsidRPr="00A920F9" w:rsidP="00C27E39">
      <w:pPr>
        <w:bidi w:val="0"/>
        <w:spacing w:after="0" w:line="240" w:lineRule="auto"/>
        <w:jc w:val="both"/>
        <w:rPr>
          <w:rFonts w:ascii="Times New Roman" w:hAnsi="Times New Roman"/>
          <w:sz w:val="24"/>
          <w:szCs w:val="24"/>
        </w:rPr>
      </w:pPr>
    </w:p>
    <w:p w:rsidR="006A6FEE"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295220">
        <w:rPr>
          <w:rFonts w:ascii="Times New Roman" w:hAnsi="Times New Roman"/>
          <w:sz w:val="24"/>
          <w:szCs w:val="24"/>
        </w:rPr>
        <w:t>6</w:t>
      </w:r>
      <w:r w:rsidR="00D6661E">
        <w:rPr>
          <w:rFonts w:ascii="Times New Roman" w:hAnsi="Times New Roman"/>
          <w:sz w:val="24"/>
          <w:szCs w:val="24"/>
        </w:rPr>
        <w:t>0</w:t>
      </w:r>
    </w:p>
    <w:p w:rsidR="006A6FEE"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Nové znenie § 37 </w:t>
      </w:r>
      <w:r w:rsidR="00295220">
        <w:rPr>
          <w:rFonts w:ascii="Times New Roman" w:hAnsi="Times New Roman"/>
          <w:sz w:val="24"/>
          <w:szCs w:val="24"/>
        </w:rPr>
        <w:t xml:space="preserve">nového </w:t>
      </w:r>
      <w:r w:rsidRPr="00A920F9">
        <w:rPr>
          <w:rFonts w:ascii="Times New Roman" w:hAnsi="Times New Roman"/>
          <w:sz w:val="24"/>
          <w:szCs w:val="24"/>
        </w:rPr>
        <w:t>ods. 1</w:t>
      </w:r>
      <w:r w:rsidR="00295220">
        <w:rPr>
          <w:rFonts w:ascii="Times New Roman" w:hAnsi="Times New Roman"/>
          <w:sz w:val="24"/>
          <w:szCs w:val="24"/>
        </w:rPr>
        <w:t>1</w:t>
      </w:r>
      <w:r w:rsidRPr="00A920F9">
        <w:rPr>
          <w:rFonts w:ascii="Times New Roman" w:hAnsi="Times New Roman"/>
          <w:sz w:val="24"/>
          <w:szCs w:val="24"/>
        </w:rPr>
        <w:t xml:space="preserve"> sa navrhuje vzhľadom na skutočnosť, že </w:t>
      </w:r>
      <w:r w:rsidRPr="00A920F9" w:rsidR="007D39C7">
        <w:rPr>
          <w:rFonts w:ascii="Times New Roman" w:hAnsi="Times New Roman"/>
          <w:sz w:val="24"/>
          <w:szCs w:val="24"/>
        </w:rPr>
        <w:t xml:space="preserve">definícia, čo je </w:t>
      </w:r>
      <w:r w:rsidRPr="00A920F9">
        <w:rPr>
          <w:rFonts w:ascii="Times New Roman" w:hAnsi="Times New Roman"/>
          <w:sz w:val="24"/>
          <w:szCs w:val="24"/>
        </w:rPr>
        <w:t>nepodstat</w:t>
      </w:r>
      <w:r w:rsidRPr="00A920F9" w:rsidR="007D39C7">
        <w:rPr>
          <w:rFonts w:ascii="Times New Roman" w:hAnsi="Times New Roman"/>
          <w:sz w:val="24"/>
          <w:szCs w:val="24"/>
        </w:rPr>
        <w:t>ná</w:t>
      </w:r>
      <w:r w:rsidRPr="00A920F9">
        <w:rPr>
          <w:rFonts w:ascii="Times New Roman" w:hAnsi="Times New Roman"/>
          <w:sz w:val="24"/>
          <w:szCs w:val="24"/>
        </w:rPr>
        <w:t>, vnútorn</w:t>
      </w:r>
      <w:r w:rsidRPr="00A920F9" w:rsidR="007D39C7">
        <w:rPr>
          <w:rFonts w:ascii="Times New Roman" w:hAnsi="Times New Roman"/>
          <w:sz w:val="24"/>
          <w:szCs w:val="24"/>
        </w:rPr>
        <w:t>á</w:t>
      </w:r>
      <w:r w:rsidRPr="00A920F9">
        <w:rPr>
          <w:rFonts w:ascii="Times New Roman" w:hAnsi="Times New Roman"/>
          <w:sz w:val="24"/>
          <w:szCs w:val="24"/>
        </w:rPr>
        <w:t xml:space="preserve"> a dôvern</w:t>
      </w:r>
      <w:r w:rsidRPr="00A920F9" w:rsidR="007D39C7">
        <w:rPr>
          <w:rFonts w:ascii="Times New Roman" w:hAnsi="Times New Roman"/>
          <w:sz w:val="24"/>
          <w:szCs w:val="24"/>
        </w:rPr>
        <w:t>á</w:t>
      </w:r>
      <w:r w:rsidRPr="00A920F9">
        <w:rPr>
          <w:rFonts w:ascii="Times New Roman" w:hAnsi="Times New Roman"/>
          <w:sz w:val="24"/>
          <w:szCs w:val="24"/>
        </w:rPr>
        <w:t xml:space="preserve"> informáci</w:t>
      </w:r>
      <w:r w:rsidRPr="00A920F9" w:rsidR="007D39C7">
        <w:rPr>
          <w:rFonts w:ascii="Times New Roman" w:hAnsi="Times New Roman"/>
          <w:sz w:val="24"/>
          <w:szCs w:val="24"/>
        </w:rPr>
        <w:t>a</w:t>
      </w:r>
      <w:r w:rsidRPr="00A920F9">
        <w:rPr>
          <w:rFonts w:ascii="Times New Roman" w:hAnsi="Times New Roman"/>
          <w:sz w:val="24"/>
          <w:szCs w:val="24"/>
        </w:rPr>
        <w:t xml:space="preserve"> je obsahom CRR (čl. 432).</w:t>
      </w:r>
    </w:p>
    <w:p w:rsidR="006A6FEE" w:rsidRPr="00A920F9" w:rsidP="00C27E39">
      <w:pPr>
        <w:bidi w:val="0"/>
        <w:spacing w:after="0" w:line="240" w:lineRule="auto"/>
        <w:jc w:val="both"/>
        <w:rPr>
          <w:rFonts w:ascii="Times New Roman" w:hAnsi="Times New Roman"/>
          <w:sz w:val="24"/>
          <w:szCs w:val="24"/>
        </w:rPr>
      </w:pPr>
    </w:p>
    <w:p w:rsidR="006A6FEE"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bodom </w:t>
      </w:r>
      <w:r w:rsidR="00295220">
        <w:rPr>
          <w:rFonts w:ascii="Times New Roman" w:hAnsi="Times New Roman"/>
          <w:sz w:val="24"/>
          <w:szCs w:val="24"/>
        </w:rPr>
        <w:t>6</w:t>
      </w:r>
      <w:r w:rsidR="00D6661E">
        <w:rPr>
          <w:rFonts w:ascii="Times New Roman" w:hAnsi="Times New Roman"/>
          <w:sz w:val="24"/>
          <w:szCs w:val="24"/>
        </w:rPr>
        <w:t>1</w:t>
      </w:r>
      <w:r w:rsidRPr="00A920F9" w:rsidR="001E75E4">
        <w:rPr>
          <w:rFonts w:ascii="Times New Roman" w:hAnsi="Times New Roman"/>
          <w:sz w:val="24"/>
          <w:szCs w:val="24"/>
        </w:rPr>
        <w:t xml:space="preserve"> a </w:t>
      </w:r>
      <w:r w:rsidR="00295220">
        <w:rPr>
          <w:rFonts w:ascii="Times New Roman" w:hAnsi="Times New Roman"/>
          <w:sz w:val="24"/>
          <w:szCs w:val="24"/>
        </w:rPr>
        <w:t>6</w:t>
      </w:r>
      <w:r w:rsidR="00D6661E">
        <w:rPr>
          <w:rFonts w:ascii="Times New Roman" w:hAnsi="Times New Roman"/>
          <w:sz w:val="24"/>
          <w:szCs w:val="24"/>
        </w:rPr>
        <w:t>3</w:t>
      </w:r>
    </w:p>
    <w:p w:rsidR="006A6FEE"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Navrhuje sa vypustenie</w:t>
      </w:r>
      <w:r w:rsidRPr="00A920F9" w:rsidR="001E75E4">
        <w:rPr>
          <w:rFonts w:ascii="Times New Roman" w:hAnsi="Times New Roman"/>
          <w:sz w:val="24"/>
          <w:szCs w:val="24"/>
        </w:rPr>
        <w:t xml:space="preserve"> doterajších</w:t>
      </w:r>
      <w:r w:rsidRPr="00A920F9">
        <w:rPr>
          <w:rFonts w:ascii="Times New Roman" w:hAnsi="Times New Roman"/>
          <w:sz w:val="24"/>
          <w:szCs w:val="24"/>
        </w:rPr>
        <w:t xml:space="preserve"> odsekov 12</w:t>
      </w:r>
      <w:r w:rsidRPr="00A920F9" w:rsidR="001E75E4">
        <w:rPr>
          <w:rFonts w:ascii="Times New Roman" w:hAnsi="Times New Roman"/>
          <w:sz w:val="24"/>
          <w:szCs w:val="24"/>
        </w:rPr>
        <w:t>, 13,</w:t>
      </w:r>
      <w:r w:rsidRPr="00A920F9">
        <w:rPr>
          <w:rFonts w:ascii="Times New Roman" w:hAnsi="Times New Roman"/>
          <w:sz w:val="24"/>
          <w:szCs w:val="24"/>
        </w:rPr>
        <w:t xml:space="preserve"> 15 </w:t>
      </w:r>
      <w:r w:rsidRPr="00A920F9" w:rsidR="001E75E4">
        <w:rPr>
          <w:rFonts w:ascii="Times New Roman" w:hAnsi="Times New Roman"/>
          <w:sz w:val="24"/>
          <w:szCs w:val="24"/>
        </w:rPr>
        <w:t xml:space="preserve">až 17 </w:t>
      </w:r>
      <w:r w:rsidRPr="00A920F9">
        <w:rPr>
          <w:rFonts w:ascii="Times New Roman" w:hAnsi="Times New Roman"/>
          <w:sz w:val="24"/>
          <w:szCs w:val="24"/>
        </w:rPr>
        <w:t>v § 37, keďže ich ustanovenia sú obsahom CRR (čl. 431 a 432).</w:t>
      </w:r>
    </w:p>
    <w:p w:rsidR="006A6FEE" w:rsidRPr="00A920F9" w:rsidP="00C27E39">
      <w:pPr>
        <w:bidi w:val="0"/>
        <w:spacing w:after="0" w:line="240" w:lineRule="auto"/>
        <w:jc w:val="both"/>
        <w:rPr>
          <w:rFonts w:ascii="Times New Roman" w:hAnsi="Times New Roman"/>
          <w:sz w:val="24"/>
          <w:szCs w:val="24"/>
        </w:rPr>
      </w:pPr>
    </w:p>
    <w:p w:rsidR="004161D7" w:rsidP="00C27E39">
      <w:pPr>
        <w:bidi w:val="0"/>
        <w:spacing w:after="0" w:line="240" w:lineRule="auto"/>
        <w:jc w:val="both"/>
        <w:rPr>
          <w:rFonts w:ascii="Times New Roman" w:hAnsi="Times New Roman"/>
          <w:sz w:val="24"/>
          <w:szCs w:val="24"/>
        </w:rPr>
      </w:pPr>
      <w:r w:rsidRPr="00A920F9" w:rsidR="001E75E4">
        <w:rPr>
          <w:rFonts w:ascii="Times New Roman" w:hAnsi="Times New Roman"/>
          <w:sz w:val="24"/>
          <w:szCs w:val="24"/>
        </w:rPr>
        <w:t xml:space="preserve">K bodom </w:t>
      </w:r>
      <w:r w:rsidR="00295220">
        <w:rPr>
          <w:rFonts w:ascii="Times New Roman" w:hAnsi="Times New Roman"/>
          <w:sz w:val="24"/>
          <w:szCs w:val="24"/>
        </w:rPr>
        <w:t>6</w:t>
      </w:r>
      <w:r w:rsidR="00D6661E">
        <w:rPr>
          <w:rFonts w:ascii="Times New Roman" w:hAnsi="Times New Roman"/>
          <w:sz w:val="24"/>
          <w:szCs w:val="24"/>
        </w:rPr>
        <w:t>2</w:t>
      </w:r>
      <w:r>
        <w:rPr>
          <w:rFonts w:ascii="Times New Roman" w:hAnsi="Times New Roman"/>
          <w:sz w:val="24"/>
          <w:szCs w:val="24"/>
        </w:rPr>
        <w:t>, 6</w:t>
      </w:r>
      <w:r w:rsidR="00D6661E">
        <w:rPr>
          <w:rFonts w:ascii="Times New Roman" w:hAnsi="Times New Roman"/>
          <w:sz w:val="24"/>
          <w:szCs w:val="24"/>
        </w:rPr>
        <w:t>4</w:t>
      </w:r>
      <w:r w:rsidR="00295220">
        <w:rPr>
          <w:rFonts w:ascii="Times New Roman" w:hAnsi="Times New Roman"/>
          <w:sz w:val="24"/>
          <w:szCs w:val="24"/>
        </w:rPr>
        <w:t xml:space="preserve"> a</w:t>
      </w:r>
      <w:r>
        <w:rPr>
          <w:rFonts w:ascii="Times New Roman" w:hAnsi="Times New Roman"/>
          <w:sz w:val="24"/>
          <w:szCs w:val="24"/>
        </w:rPr>
        <w:t>ž</w:t>
      </w:r>
      <w:r w:rsidR="00295220">
        <w:rPr>
          <w:rFonts w:ascii="Times New Roman" w:hAnsi="Times New Roman"/>
          <w:sz w:val="24"/>
          <w:szCs w:val="24"/>
        </w:rPr>
        <w:t xml:space="preserve"> 6</w:t>
      </w:r>
      <w:r w:rsidR="00D6661E">
        <w:rPr>
          <w:rFonts w:ascii="Times New Roman" w:hAnsi="Times New Roman"/>
          <w:sz w:val="24"/>
          <w:szCs w:val="24"/>
        </w:rPr>
        <w:t>6</w:t>
      </w:r>
    </w:p>
    <w:p w:rsidR="0054373A" w:rsidRPr="00A920F9" w:rsidP="00C27E39">
      <w:pPr>
        <w:bidi w:val="0"/>
        <w:spacing w:after="0" w:line="240" w:lineRule="auto"/>
        <w:jc w:val="both"/>
        <w:rPr>
          <w:rFonts w:ascii="Times New Roman" w:hAnsi="Times New Roman"/>
          <w:sz w:val="24"/>
          <w:szCs w:val="24"/>
        </w:rPr>
      </w:pPr>
      <w:r w:rsidRPr="00A920F9" w:rsidR="006A6FEE">
        <w:rPr>
          <w:rFonts w:ascii="Times New Roman" w:hAnsi="Times New Roman"/>
          <w:sz w:val="24"/>
          <w:szCs w:val="24"/>
        </w:rPr>
        <w:t>Legislatívno-technická úprava v súvislosti s úpravou v § 37.</w:t>
      </w:r>
    </w:p>
    <w:p w:rsidR="006A6FEE" w:rsidP="00C27E39">
      <w:pPr>
        <w:bidi w:val="0"/>
        <w:spacing w:after="0" w:line="240" w:lineRule="auto"/>
        <w:jc w:val="both"/>
        <w:rPr>
          <w:rFonts w:ascii="Times New Roman" w:hAnsi="Times New Roman"/>
          <w:sz w:val="24"/>
          <w:szCs w:val="24"/>
        </w:rPr>
      </w:pPr>
    </w:p>
    <w:p w:rsidR="006A6FEE"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K bod</w:t>
      </w:r>
      <w:r w:rsidR="00295220">
        <w:rPr>
          <w:rFonts w:ascii="Times New Roman" w:hAnsi="Times New Roman"/>
          <w:sz w:val="24"/>
          <w:szCs w:val="24"/>
        </w:rPr>
        <w:t>om</w:t>
      </w:r>
      <w:r w:rsidRPr="00A920F9">
        <w:rPr>
          <w:rFonts w:ascii="Times New Roman" w:hAnsi="Times New Roman"/>
          <w:sz w:val="24"/>
          <w:szCs w:val="24"/>
        </w:rPr>
        <w:t xml:space="preserve"> </w:t>
      </w:r>
      <w:r w:rsidR="00295220">
        <w:rPr>
          <w:rFonts w:ascii="Times New Roman" w:hAnsi="Times New Roman"/>
          <w:sz w:val="24"/>
          <w:szCs w:val="24"/>
        </w:rPr>
        <w:t>6</w:t>
      </w:r>
      <w:r w:rsidR="00D6661E">
        <w:rPr>
          <w:rFonts w:ascii="Times New Roman" w:hAnsi="Times New Roman"/>
          <w:sz w:val="24"/>
          <w:szCs w:val="24"/>
        </w:rPr>
        <w:t>7</w:t>
      </w:r>
      <w:r w:rsidR="00295220">
        <w:rPr>
          <w:rFonts w:ascii="Times New Roman" w:hAnsi="Times New Roman"/>
          <w:sz w:val="24"/>
          <w:szCs w:val="24"/>
        </w:rPr>
        <w:t xml:space="preserve"> a 6</w:t>
      </w:r>
      <w:r w:rsidR="00D6661E">
        <w:rPr>
          <w:rFonts w:ascii="Times New Roman" w:hAnsi="Times New Roman"/>
          <w:sz w:val="24"/>
          <w:szCs w:val="24"/>
        </w:rPr>
        <w:t>8</w:t>
      </w:r>
    </w:p>
    <w:p w:rsidR="00325E14" w:rsidRPr="00A920F9" w:rsidP="00325E14">
      <w:pPr>
        <w:bidi w:val="0"/>
        <w:spacing w:after="0" w:line="240" w:lineRule="auto"/>
        <w:jc w:val="both"/>
        <w:rPr>
          <w:rFonts w:ascii="Times New Roman" w:hAnsi="Times New Roman"/>
          <w:sz w:val="24"/>
          <w:szCs w:val="24"/>
        </w:rPr>
      </w:pPr>
      <w:r w:rsidRPr="00A920F9">
        <w:rPr>
          <w:rFonts w:ascii="Times New Roman" w:hAnsi="Times New Roman"/>
          <w:sz w:val="24"/>
          <w:szCs w:val="24"/>
        </w:rPr>
        <w:t>Úpravou v prvej vete § 38 ods. 1 zákona o bankách sa výrazne mení doterajší rozsah údajov vedených v registri. Banková prax ako aj prax centrálneho bankovníctva v oblasti hodnotenia schopnosti splácať úvery a plniť ostatné záväzky na strane dlžníka vyvolala potrebu rozšíriť diapazón zbieraných údajov aj o informácie o počte podaných písomných žiadostí o úver. Tieto údaje budú porovnávané s údajmi o skutočne poskytnutých úveroch, čo v registri vytvorí významný predpoklad napríklad na zhodnotenie finančnej situácie žiadateľov o úver.</w:t>
      </w:r>
    </w:p>
    <w:p w:rsidR="00325E14" w:rsidRPr="00A920F9" w:rsidP="00325E14">
      <w:pPr>
        <w:bidi w:val="0"/>
        <w:spacing w:after="0" w:line="240" w:lineRule="auto"/>
        <w:jc w:val="both"/>
        <w:rPr>
          <w:rFonts w:ascii="Times New Roman" w:hAnsi="Times New Roman"/>
          <w:sz w:val="24"/>
          <w:szCs w:val="24"/>
        </w:rPr>
      </w:pPr>
      <w:r w:rsidRPr="00A920F9">
        <w:rPr>
          <w:rFonts w:ascii="Times New Roman" w:hAnsi="Times New Roman"/>
          <w:sz w:val="24"/>
          <w:szCs w:val="24"/>
        </w:rPr>
        <w:t>Súčasné opatrenie NBS č. 1/2011 o registri bankových úverov a záruk ustanovuje podmienky, spôsob a lehoty opravovania údajov vedené v tomto registri (viď § 3 ods. 5 opatrenia). Prax ukazuje, že ďalej nie je opodstatnené v tomto registri uchovávať údaje doň poskytnuté v štruktúre odlišujúcej, či údaj bol alebo nebol aktualizovaný (viď dnešný § 2 ods. 3 opatrenia). Naopak, cieľom je, aby všetky údaje uchovávané v registri boli pravidelne aktualizované, najmä z dôvodu zabezpečenia, aby napríklad žiadatelia o údaje z registra, ktorí sú klientmi bánk, mali o sebe k dispozícii vždy celkom aktuálne informácie. Aj z toho dôvodu sa navrhuje doplniť § 38 ods. 1 zákona o bankách tak, aby poskytovateľ údajov bol zo zákona viazaný povinnosťou poskytovať do registra údaje správne, ale v danom čase ako aj v priebehu času úplné (pravidelne doplňované) a aktuálne (z hľadiska času).</w:t>
      </w:r>
    </w:p>
    <w:p w:rsidR="00325E14" w:rsidRPr="00A920F9" w:rsidP="00325E14">
      <w:pPr>
        <w:bidi w:val="0"/>
        <w:spacing w:after="0" w:line="240" w:lineRule="auto"/>
        <w:jc w:val="both"/>
        <w:rPr>
          <w:rFonts w:ascii="Times New Roman" w:hAnsi="Times New Roman"/>
          <w:sz w:val="24"/>
          <w:szCs w:val="24"/>
        </w:rPr>
      </w:pPr>
      <w:r w:rsidRPr="00A920F9">
        <w:rPr>
          <w:rFonts w:ascii="Times New Roman" w:hAnsi="Times New Roman"/>
          <w:sz w:val="24"/>
          <w:szCs w:val="24"/>
        </w:rPr>
        <w:t>Návrh ustanovenia zákon o bankách je aj zosúladením s obdobnými ustanoveniami napríklad zákona č. 747/2004 Z. z. o dohľade nad finančným trhom.</w:t>
      </w:r>
    </w:p>
    <w:p w:rsidR="00325E14" w:rsidRPr="00A920F9" w:rsidP="00325E14">
      <w:pPr>
        <w:bidi w:val="0"/>
        <w:spacing w:after="0" w:line="240" w:lineRule="auto"/>
        <w:jc w:val="both"/>
        <w:rPr>
          <w:rFonts w:ascii="Times New Roman" w:hAnsi="Times New Roman"/>
          <w:sz w:val="24"/>
          <w:szCs w:val="24"/>
        </w:rPr>
      </w:pPr>
      <w:r w:rsidRPr="00A920F9">
        <w:rPr>
          <w:rFonts w:ascii="Times New Roman" w:hAnsi="Times New Roman"/>
          <w:sz w:val="24"/>
          <w:szCs w:val="24"/>
        </w:rPr>
        <w:t>Z dôvodu prehľadnosti údajov v registri je žiaduce, aby Národná banka Slovenska poznala presný okamih, v ktorom poskytovateľ údajov do registra vykonal ich opravu. Preto sa zavádza uvedená oznamovacia povinnosť. Oznamovacia povinnosť musí byť naviazaná na povinnosť vykonávania opráv, ak sú údaje v registri nesprávne, neúplné alebo neaktuálne. Týmto sa sleduje najmä zabezpečenie poskytovania kvalitných údajov poskytovaných na základe žiadostí klientov bánk.</w:t>
      </w:r>
    </w:p>
    <w:p w:rsidR="0054373A" w:rsidRPr="00A920F9" w:rsidP="00C27E39">
      <w:pPr>
        <w:bidi w:val="0"/>
        <w:spacing w:after="0" w:line="240" w:lineRule="auto"/>
        <w:jc w:val="both"/>
        <w:rPr>
          <w:rFonts w:ascii="Times New Roman" w:hAnsi="Times New Roman"/>
          <w:sz w:val="24"/>
          <w:szCs w:val="24"/>
        </w:rPr>
      </w:pPr>
    </w:p>
    <w:p w:rsidR="00325E14" w:rsidRPr="00A920F9" w:rsidP="00C27E39">
      <w:pPr>
        <w:bidi w:val="0"/>
        <w:spacing w:after="0" w:line="240" w:lineRule="auto"/>
        <w:jc w:val="both"/>
        <w:rPr>
          <w:rFonts w:ascii="Times New Roman" w:hAnsi="Times New Roman"/>
          <w:sz w:val="24"/>
          <w:szCs w:val="24"/>
        </w:rPr>
      </w:pPr>
      <w:r w:rsidRPr="00A920F9" w:rsidR="001E75E4">
        <w:rPr>
          <w:rFonts w:ascii="Times New Roman" w:hAnsi="Times New Roman"/>
          <w:sz w:val="24"/>
          <w:szCs w:val="24"/>
        </w:rPr>
        <w:t xml:space="preserve">K bodu </w:t>
      </w:r>
      <w:r w:rsidR="00D6661E">
        <w:rPr>
          <w:rFonts w:ascii="Times New Roman" w:hAnsi="Times New Roman"/>
          <w:sz w:val="24"/>
          <w:szCs w:val="24"/>
        </w:rPr>
        <w:t>69</w:t>
      </w:r>
    </w:p>
    <w:p w:rsidR="00325E14" w:rsidRPr="00A920F9" w:rsidP="00325E14">
      <w:pPr>
        <w:bidi w:val="0"/>
        <w:spacing w:after="0" w:line="240" w:lineRule="auto"/>
        <w:jc w:val="both"/>
        <w:rPr>
          <w:rFonts w:ascii="Times New Roman" w:hAnsi="Times New Roman"/>
          <w:sz w:val="24"/>
          <w:szCs w:val="24"/>
        </w:rPr>
      </w:pPr>
      <w:r w:rsidRPr="00A920F9">
        <w:rPr>
          <w:rFonts w:ascii="Times New Roman" w:hAnsi="Times New Roman"/>
          <w:sz w:val="24"/>
          <w:szCs w:val="24"/>
        </w:rPr>
        <w:t>Návrhom sa v § 38 odsek 4 dopĺňa nová veta, ktorá upravuje archivačnú povinnosť uchovávať údaje v registri po dobu najmenej 5 rokov. Nutnosť archivácie vyplýva predovšetkým z možnosti poskytovania údajov z registra klientom aj do minulosti. Táto možnosť bola zákonom upravená pomerne nedávno, preto je aj pre prevádzkovateľa registra vhodné, aby mal možnosť nahliadnuť do minulosti. Predĺženie archivačnej lehoty vyplýva aj z nutnosti zachovať možnosť nahliadnutia do minulosti aj pre klienta banky, ak požiada o poskytnutie údajov o ňom, ktoré boli vkladané už dávnejšie. Záväzkové vzťahy s bankami, resp. ich rolovanie môže trvať aj niekoľko desiatok rokov. Je preto nevyhnutné túto lehotu aj zákonne upraviť; aktuálne ju ustanovuje opatrenie NBS č. 1/2011 o registri bankových úverov a záruk na päť rokov (predmetné ustanovenie opatrenia bude prijatím tejto zákonnej úpravy vypustené).</w:t>
      </w:r>
    </w:p>
    <w:p w:rsidR="00325E14" w:rsidRPr="00A920F9" w:rsidP="00325E14">
      <w:pPr>
        <w:bidi w:val="0"/>
        <w:spacing w:after="0" w:line="240" w:lineRule="auto"/>
        <w:jc w:val="both"/>
        <w:rPr>
          <w:rFonts w:ascii="Times New Roman" w:hAnsi="Times New Roman"/>
          <w:sz w:val="24"/>
          <w:szCs w:val="24"/>
        </w:rPr>
      </w:pPr>
      <w:r w:rsidRPr="00A920F9">
        <w:rPr>
          <w:rFonts w:ascii="Times New Roman" w:hAnsi="Times New Roman"/>
          <w:sz w:val="24"/>
          <w:szCs w:val="24"/>
        </w:rPr>
        <w:t>Ďalším argumentom pre určenie tejto lehoty je navrhovaná úprava spojená s medzinárodnou výmenou údajov (bod 4).</w:t>
      </w:r>
    </w:p>
    <w:p w:rsidR="00325E14" w:rsidRPr="00A920F9" w:rsidP="00325E14">
      <w:pPr>
        <w:bidi w:val="0"/>
        <w:spacing w:after="0" w:line="240" w:lineRule="auto"/>
        <w:jc w:val="both"/>
        <w:rPr>
          <w:rFonts w:ascii="Times New Roman" w:hAnsi="Times New Roman"/>
          <w:sz w:val="24"/>
          <w:szCs w:val="24"/>
        </w:rPr>
      </w:pPr>
    </w:p>
    <w:p w:rsidR="00325E14" w:rsidRPr="00A920F9" w:rsidP="00325E14">
      <w:pPr>
        <w:bidi w:val="0"/>
        <w:spacing w:after="0" w:line="240" w:lineRule="auto"/>
        <w:jc w:val="both"/>
        <w:rPr>
          <w:rFonts w:ascii="Times New Roman" w:hAnsi="Times New Roman"/>
          <w:sz w:val="24"/>
          <w:szCs w:val="24"/>
        </w:rPr>
      </w:pPr>
      <w:r w:rsidR="00C80361">
        <w:rPr>
          <w:rFonts w:ascii="Times New Roman" w:hAnsi="Times New Roman"/>
          <w:sz w:val="24"/>
          <w:szCs w:val="24"/>
        </w:rPr>
        <w:t xml:space="preserve">K bodom </w:t>
      </w:r>
      <w:r w:rsidR="004161D7">
        <w:rPr>
          <w:rFonts w:ascii="Times New Roman" w:hAnsi="Times New Roman"/>
          <w:sz w:val="24"/>
          <w:szCs w:val="24"/>
        </w:rPr>
        <w:t>7</w:t>
      </w:r>
      <w:r w:rsidR="00D6661E">
        <w:rPr>
          <w:rFonts w:ascii="Times New Roman" w:hAnsi="Times New Roman"/>
          <w:sz w:val="24"/>
          <w:szCs w:val="24"/>
        </w:rPr>
        <w:t>0</w:t>
      </w:r>
      <w:r w:rsidR="00C80361">
        <w:rPr>
          <w:rFonts w:ascii="Times New Roman" w:hAnsi="Times New Roman"/>
          <w:sz w:val="24"/>
          <w:szCs w:val="24"/>
        </w:rPr>
        <w:t xml:space="preserve"> a 7</w:t>
      </w:r>
      <w:r w:rsidR="00D6661E">
        <w:rPr>
          <w:rFonts w:ascii="Times New Roman" w:hAnsi="Times New Roman"/>
          <w:sz w:val="24"/>
          <w:szCs w:val="24"/>
        </w:rPr>
        <w:t>1</w:t>
      </w:r>
    </w:p>
    <w:p w:rsidR="00344D85" w:rsidRPr="00A920F9" w:rsidP="00344D85">
      <w:pPr>
        <w:bidi w:val="0"/>
        <w:spacing w:after="0" w:line="240" w:lineRule="auto"/>
        <w:jc w:val="both"/>
        <w:rPr>
          <w:rFonts w:ascii="Times New Roman" w:hAnsi="Times New Roman"/>
          <w:sz w:val="24"/>
          <w:szCs w:val="24"/>
        </w:rPr>
      </w:pPr>
      <w:r w:rsidRPr="00A920F9">
        <w:rPr>
          <w:rFonts w:ascii="Times New Roman" w:hAnsi="Times New Roman"/>
          <w:sz w:val="24"/>
          <w:szCs w:val="24"/>
        </w:rPr>
        <w:t>Navrhovanou úpravou zákona sa do § 38 navrhuje dop</w:t>
      </w:r>
      <w:r w:rsidRPr="00A920F9" w:rsidR="001E75E4">
        <w:rPr>
          <w:rFonts w:ascii="Times New Roman" w:hAnsi="Times New Roman"/>
          <w:sz w:val="24"/>
          <w:szCs w:val="24"/>
        </w:rPr>
        <w:t>l</w:t>
      </w:r>
      <w:r w:rsidRPr="00A920F9">
        <w:rPr>
          <w:rFonts w:ascii="Times New Roman" w:hAnsi="Times New Roman"/>
          <w:sz w:val="24"/>
          <w:szCs w:val="24"/>
        </w:rPr>
        <w:t>niť nové znenie odseku 5</w:t>
      </w:r>
      <w:r w:rsidRPr="00A920F9" w:rsidR="001E75E4">
        <w:rPr>
          <w:rFonts w:ascii="Times New Roman" w:hAnsi="Times New Roman"/>
          <w:sz w:val="24"/>
          <w:szCs w:val="24"/>
        </w:rPr>
        <w:t xml:space="preserve"> </w:t>
      </w:r>
      <w:r w:rsidRPr="00A920F9">
        <w:rPr>
          <w:rFonts w:ascii="Times New Roman" w:hAnsi="Times New Roman"/>
          <w:sz w:val="24"/>
          <w:szCs w:val="24"/>
        </w:rPr>
        <w:t>a nový odsek 6, ktorými sa umožňuje prístup k informáciám z registra vedeným NBS, ďalšiemu subjektu, ktorým je centrálna banka alebo iný subjekt z iného členského štátu, ktorému NBS na základe (dohody) Memoranda o porozumení o výmene informácií medzi národnými centrálnymi registrami úverov umožní prístup k informáciám z registra. Základný rámec memoranda je určený Európskou centrálnou bankou. Informácie z registra sa budú poskytovať len na základe vzájomnosti, to znamená, že centrálna banka alebo iný subjekt z iného členského štátu, bude dostávať informácie v takom rozsahu, ktoré sú porovnateľné s informáciami, ktoré ona samotná poskytla do registra, a ktorých spôsob ochrany je na porovnateľnej úrovni, ako vyžaduje slovenská právna úprava (napríklad bankové tajomstvo). Rozsah údajov, ktoré budú predmetom vzájomného zdieľania, bude detailnejšie upravený v dohode medzi NBS a príslušnou centrálnou bankou iného členského štátu alebo iným subjektom z členského štátu.</w:t>
      </w:r>
    </w:p>
    <w:p w:rsidR="00344D85" w:rsidRPr="00A920F9" w:rsidP="00344D85">
      <w:pPr>
        <w:bidi w:val="0"/>
        <w:spacing w:after="0" w:line="240" w:lineRule="auto"/>
        <w:jc w:val="both"/>
        <w:rPr>
          <w:rFonts w:ascii="Times New Roman" w:hAnsi="Times New Roman"/>
          <w:sz w:val="24"/>
          <w:szCs w:val="24"/>
        </w:rPr>
      </w:pPr>
      <w:r w:rsidRPr="00A920F9">
        <w:rPr>
          <w:rFonts w:ascii="Times New Roman" w:hAnsi="Times New Roman"/>
          <w:sz w:val="24"/>
          <w:szCs w:val="24"/>
        </w:rPr>
        <w:t>Do nového odseku 7 sa prenáša pôvodné znenie splnomocňovacieho ustanovenia na vydanie opatrenia NBS k registru (pôvodný odsek 5) a doplňuje sa v rozsahu povinnosti opravovať údaje v registri, ak sú neúplné, nesprávne a neaktuálne (§ 38 ods. 1 zákona o bankách) a zasielať oznámenia Národnej banke Slovenska. Tým sa vytvára nástroj na ustanovenie podrobností opatrením NBS k plneniu týchto novo vytvorených povinností poskytovateľov údajov do registra.</w:t>
      </w:r>
    </w:p>
    <w:p w:rsidR="0054373A" w:rsidRPr="00A920F9" w:rsidP="00C27E39">
      <w:pPr>
        <w:bidi w:val="0"/>
        <w:spacing w:after="0" w:line="240" w:lineRule="auto"/>
        <w:jc w:val="both"/>
        <w:rPr>
          <w:rFonts w:ascii="Times New Roman" w:hAnsi="Times New Roman"/>
          <w:sz w:val="24"/>
          <w:szCs w:val="24"/>
        </w:rPr>
      </w:pPr>
    </w:p>
    <w:p w:rsidR="009F62FC" w:rsidRPr="00A920F9" w:rsidP="00DF2676">
      <w:pPr>
        <w:bidi w:val="0"/>
        <w:spacing w:after="0" w:line="240" w:lineRule="auto"/>
        <w:jc w:val="both"/>
        <w:rPr>
          <w:rFonts w:ascii="Times New Roman" w:hAnsi="Times New Roman"/>
          <w:sz w:val="24"/>
          <w:szCs w:val="24"/>
        </w:rPr>
      </w:pPr>
      <w:r w:rsidRPr="00A920F9" w:rsidR="00C27E39">
        <w:rPr>
          <w:rFonts w:ascii="Times New Roman" w:hAnsi="Times New Roman"/>
          <w:sz w:val="24"/>
          <w:szCs w:val="24"/>
        </w:rPr>
        <w:t>K</w:t>
      </w:r>
      <w:r w:rsidRPr="00A920F9" w:rsidR="001E75E4">
        <w:rPr>
          <w:rFonts w:ascii="Times New Roman" w:hAnsi="Times New Roman"/>
          <w:sz w:val="24"/>
          <w:szCs w:val="24"/>
        </w:rPr>
        <w:t> </w:t>
      </w:r>
      <w:r w:rsidRPr="00A920F9" w:rsidR="00C27E39">
        <w:rPr>
          <w:rFonts w:ascii="Times New Roman" w:hAnsi="Times New Roman"/>
          <w:sz w:val="24"/>
          <w:szCs w:val="24"/>
        </w:rPr>
        <w:t>bodu</w:t>
      </w:r>
      <w:r w:rsidRPr="00A920F9" w:rsidR="001E75E4">
        <w:rPr>
          <w:rFonts w:ascii="Times New Roman" w:hAnsi="Times New Roman"/>
          <w:sz w:val="24"/>
          <w:szCs w:val="24"/>
        </w:rPr>
        <w:t xml:space="preserve"> </w:t>
      </w:r>
      <w:r w:rsidR="00C80361">
        <w:rPr>
          <w:rFonts w:ascii="Times New Roman" w:hAnsi="Times New Roman"/>
          <w:sz w:val="24"/>
          <w:szCs w:val="24"/>
        </w:rPr>
        <w:t>7</w:t>
      </w:r>
      <w:r w:rsidR="00D6661E">
        <w:rPr>
          <w:rFonts w:ascii="Times New Roman" w:hAnsi="Times New Roman"/>
          <w:sz w:val="24"/>
          <w:szCs w:val="24"/>
        </w:rPr>
        <w:t>2</w:t>
      </w:r>
    </w:p>
    <w:p w:rsidR="00DF2676" w:rsidP="00DF2676">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Novým znením odseku 1 </w:t>
      </w:r>
      <w:r w:rsidRPr="00A920F9" w:rsidR="00AA6F97">
        <w:rPr>
          <w:rFonts w:ascii="Times New Roman" w:hAnsi="Times New Roman"/>
          <w:sz w:val="24"/>
          <w:szCs w:val="24"/>
        </w:rPr>
        <w:t xml:space="preserve">v § 39 </w:t>
      </w:r>
      <w:r w:rsidRPr="00A920F9">
        <w:rPr>
          <w:rFonts w:ascii="Times New Roman" w:hAnsi="Times New Roman"/>
          <w:sz w:val="24"/>
          <w:szCs w:val="24"/>
        </w:rPr>
        <w:t>sa preberá ustanovenie čl. 3 ods. 1 bodu 54 CRD IV</w:t>
      </w:r>
      <w:r w:rsidRPr="00A920F9" w:rsidR="00AA6F97">
        <w:rPr>
          <w:rFonts w:ascii="Times New Roman" w:hAnsi="Times New Roman"/>
          <w:sz w:val="24"/>
          <w:szCs w:val="24"/>
        </w:rPr>
        <w:t>,</w:t>
      </w:r>
      <w:r w:rsidRPr="00A920F9">
        <w:rPr>
          <w:rFonts w:ascii="Times New Roman" w:hAnsi="Times New Roman"/>
          <w:sz w:val="24"/>
          <w:szCs w:val="24"/>
        </w:rPr>
        <w:t xml:space="preserve"> pokiaľ ide o povinnosť banky viesť obchodnú knihu.</w:t>
      </w:r>
    </w:p>
    <w:p w:rsidR="00E63BE3" w:rsidP="00DF2676">
      <w:pPr>
        <w:bidi w:val="0"/>
        <w:spacing w:after="0" w:line="240" w:lineRule="auto"/>
        <w:jc w:val="both"/>
        <w:rPr>
          <w:rFonts w:ascii="Times New Roman" w:hAnsi="Times New Roman"/>
          <w:sz w:val="24"/>
          <w:szCs w:val="24"/>
        </w:rPr>
      </w:pPr>
    </w:p>
    <w:p w:rsidR="00E63BE3" w:rsidP="00DF2676">
      <w:pPr>
        <w:bidi w:val="0"/>
        <w:spacing w:after="0" w:line="240" w:lineRule="auto"/>
        <w:jc w:val="both"/>
        <w:rPr>
          <w:rFonts w:ascii="Times New Roman" w:hAnsi="Times New Roman"/>
          <w:sz w:val="24"/>
          <w:szCs w:val="24"/>
        </w:rPr>
      </w:pPr>
      <w:r>
        <w:rPr>
          <w:rFonts w:ascii="Times New Roman" w:hAnsi="Times New Roman"/>
          <w:sz w:val="24"/>
          <w:szCs w:val="24"/>
        </w:rPr>
        <w:t>K</w:t>
      </w:r>
      <w:r w:rsidR="00F34F1F">
        <w:rPr>
          <w:rFonts w:ascii="Times New Roman" w:hAnsi="Times New Roman"/>
          <w:sz w:val="24"/>
          <w:szCs w:val="24"/>
        </w:rPr>
        <w:t> </w:t>
      </w:r>
      <w:r>
        <w:rPr>
          <w:rFonts w:ascii="Times New Roman" w:hAnsi="Times New Roman"/>
          <w:sz w:val="24"/>
          <w:szCs w:val="24"/>
        </w:rPr>
        <w:t>bod</w:t>
      </w:r>
      <w:r w:rsidR="00F34F1F">
        <w:rPr>
          <w:rFonts w:ascii="Times New Roman" w:hAnsi="Times New Roman"/>
          <w:sz w:val="24"/>
          <w:szCs w:val="24"/>
        </w:rPr>
        <w:t>u 7</w:t>
      </w:r>
      <w:r w:rsidR="00D6661E">
        <w:rPr>
          <w:rFonts w:ascii="Times New Roman" w:hAnsi="Times New Roman"/>
          <w:sz w:val="24"/>
          <w:szCs w:val="24"/>
        </w:rPr>
        <w:t>3</w:t>
      </w:r>
      <w:r w:rsidR="00F34F1F">
        <w:rPr>
          <w:rFonts w:ascii="Times New Roman" w:hAnsi="Times New Roman"/>
          <w:sz w:val="24"/>
          <w:szCs w:val="24"/>
        </w:rPr>
        <w:t xml:space="preserve"> a 7</w:t>
      </w:r>
      <w:r w:rsidR="00D6661E">
        <w:rPr>
          <w:rFonts w:ascii="Times New Roman" w:hAnsi="Times New Roman"/>
          <w:sz w:val="24"/>
          <w:szCs w:val="24"/>
        </w:rPr>
        <w:t>4</w:t>
      </w:r>
    </w:p>
    <w:p w:rsidR="00F34F1F" w:rsidRPr="00A920F9" w:rsidP="00DF2676">
      <w:pPr>
        <w:bidi w:val="0"/>
        <w:spacing w:after="0" w:line="240" w:lineRule="auto"/>
        <w:jc w:val="both"/>
        <w:rPr>
          <w:rFonts w:ascii="Times New Roman" w:hAnsi="Times New Roman"/>
          <w:sz w:val="24"/>
          <w:szCs w:val="24"/>
        </w:rPr>
      </w:pPr>
      <w:r>
        <w:rPr>
          <w:rFonts w:ascii="Times New Roman" w:hAnsi="Times New Roman"/>
          <w:sz w:val="24"/>
          <w:szCs w:val="24"/>
        </w:rPr>
        <w:t>Úprava v § 39 ods. 7 a 15 súvisí so skutočnosťou, že úprava týkajúca sa vypočítavania kreditného rizika je obsahom nariadenia CRR.</w:t>
      </w:r>
    </w:p>
    <w:p w:rsidR="00DF2676" w:rsidRPr="00A920F9" w:rsidP="00BA70C0">
      <w:pPr>
        <w:bidi w:val="0"/>
        <w:spacing w:after="0" w:line="240" w:lineRule="auto"/>
        <w:jc w:val="both"/>
        <w:rPr>
          <w:rFonts w:ascii="Times New Roman" w:hAnsi="Times New Roman"/>
          <w:sz w:val="24"/>
          <w:szCs w:val="24"/>
        </w:rPr>
      </w:pPr>
    </w:p>
    <w:p w:rsidR="00ED492E" w:rsidP="00C27E39">
      <w:pPr>
        <w:bidi w:val="0"/>
        <w:spacing w:after="0" w:line="240" w:lineRule="auto"/>
        <w:jc w:val="both"/>
        <w:rPr>
          <w:rFonts w:ascii="Times New Roman" w:hAnsi="Times New Roman"/>
          <w:sz w:val="24"/>
          <w:szCs w:val="24"/>
        </w:rPr>
      </w:pPr>
    </w:p>
    <w:p w:rsidR="00ED492E" w:rsidP="00C27E39">
      <w:pPr>
        <w:bidi w:val="0"/>
        <w:spacing w:after="0" w:line="240" w:lineRule="auto"/>
        <w:jc w:val="both"/>
        <w:rPr>
          <w:rFonts w:ascii="Times New Roman" w:hAnsi="Times New Roman"/>
          <w:sz w:val="24"/>
          <w:szCs w:val="24"/>
        </w:rPr>
      </w:pPr>
    </w:p>
    <w:p w:rsidR="00ED492E" w:rsidP="00C27E39">
      <w:pPr>
        <w:bidi w:val="0"/>
        <w:spacing w:after="0" w:line="240" w:lineRule="auto"/>
        <w:jc w:val="both"/>
        <w:rPr>
          <w:rFonts w:ascii="Times New Roman" w:hAnsi="Times New Roman"/>
          <w:sz w:val="24"/>
          <w:szCs w:val="24"/>
        </w:rPr>
      </w:pPr>
    </w:p>
    <w:p w:rsidR="00ED492E" w:rsidP="00C27E39">
      <w:pPr>
        <w:bidi w:val="0"/>
        <w:spacing w:after="0" w:line="240" w:lineRule="auto"/>
        <w:jc w:val="both"/>
        <w:rPr>
          <w:rFonts w:ascii="Times New Roman" w:hAnsi="Times New Roman"/>
          <w:sz w:val="24"/>
          <w:szCs w:val="24"/>
        </w:rPr>
      </w:pPr>
      <w:r w:rsidR="00F34F1F">
        <w:rPr>
          <w:rFonts w:ascii="Times New Roman" w:hAnsi="Times New Roman"/>
          <w:sz w:val="24"/>
          <w:szCs w:val="24"/>
        </w:rPr>
        <w:t>K bodu 7</w:t>
      </w:r>
      <w:r w:rsidR="00D6661E">
        <w:rPr>
          <w:rFonts w:ascii="Times New Roman" w:hAnsi="Times New Roman"/>
          <w:sz w:val="24"/>
          <w:szCs w:val="24"/>
        </w:rPr>
        <w:t>5</w:t>
      </w:r>
    </w:p>
    <w:p w:rsidR="00F34F1F" w:rsidP="00C27E39">
      <w:pPr>
        <w:bidi w:val="0"/>
        <w:spacing w:after="0" w:line="240" w:lineRule="auto"/>
        <w:jc w:val="both"/>
        <w:rPr>
          <w:rFonts w:ascii="Times New Roman" w:hAnsi="Times New Roman"/>
          <w:sz w:val="24"/>
          <w:szCs w:val="24"/>
        </w:rPr>
      </w:pPr>
      <w:r w:rsidR="00205AF9">
        <w:rPr>
          <w:rFonts w:ascii="Times New Roman" w:hAnsi="Times New Roman"/>
          <w:sz w:val="24"/>
          <w:szCs w:val="24"/>
        </w:rPr>
        <w:t>Navrhuje sa, aby boli banky a pobočky zahraničných bánk povinné v zmluve s audítorom zabezpečiť aj preverenie správnosti údajov uvádzaných vo výročnej správe podľa novonavrhovaného § 37 ods. 6, zároveň sa jedná o transpozíciu čl. 89 ods. 4 CRD IV.</w:t>
      </w:r>
    </w:p>
    <w:p w:rsidR="00205AF9" w:rsidP="00C27E39">
      <w:pPr>
        <w:bidi w:val="0"/>
        <w:spacing w:after="0" w:line="240" w:lineRule="auto"/>
        <w:jc w:val="both"/>
        <w:rPr>
          <w:rFonts w:ascii="Times New Roman" w:hAnsi="Times New Roman"/>
          <w:sz w:val="24"/>
          <w:szCs w:val="24"/>
        </w:rPr>
      </w:pPr>
    </w:p>
    <w:p w:rsidR="009F62FC" w:rsidRPr="00A920F9" w:rsidP="00BA70C0">
      <w:pPr>
        <w:bidi w:val="0"/>
        <w:spacing w:after="0" w:line="240" w:lineRule="auto"/>
        <w:jc w:val="both"/>
        <w:rPr>
          <w:rFonts w:ascii="Times New Roman" w:hAnsi="Times New Roman"/>
          <w:sz w:val="24"/>
          <w:szCs w:val="24"/>
        </w:rPr>
      </w:pPr>
      <w:r w:rsidRPr="00A920F9" w:rsidR="00835990">
        <w:rPr>
          <w:rFonts w:ascii="Times New Roman" w:hAnsi="Times New Roman"/>
          <w:sz w:val="24"/>
          <w:szCs w:val="24"/>
        </w:rPr>
        <w:t xml:space="preserve">K bodu </w:t>
      </w:r>
      <w:r w:rsidR="00E63BE3">
        <w:rPr>
          <w:rFonts w:ascii="Times New Roman" w:hAnsi="Times New Roman"/>
          <w:sz w:val="24"/>
          <w:szCs w:val="24"/>
        </w:rPr>
        <w:t>7</w:t>
      </w:r>
      <w:r w:rsidR="00D6661E">
        <w:rPr>
          <w:rFonts w:ascii="Times New Roman" w:hAnsi="Times New Roman"/>
          <w:sz w:val="24"/>
          <w:szCs w:val="24"/>
        </w:rPr>
        <w:t>6</w:t>
      </w:r>
    </w:p>
    <w:p w:rsidR="009F62FC" w:rsidP="00BA70C0">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w:t>
      </w:r>
      <w:r w:rsidR="007B52B0">
        <w:rPr>
          <w:rFonts w:ascii="Times New Roman" w:hAnsi="Times New Roman"/>
          <w:sz w:val="24"/>
          <w:szCs w:val="24"/>
        </w:rPr>
        <w:t>, keďže legislatívna skratka „audítor“ bola zavedená v § 6 ods. 13</w:t>
      </w:r>
      <w:r w:rsidRPr="00A920F9">
        <w:rPr>
          <w:rFonts w:ascii="Times New Roman" w:hAnsi="Times New Roman"/>
          <w:sz w:val="24"/>
          <w:szCs w:val="24"/>
        </w:rPr>
        <w:t>.</w:t>
      </w:r>
    </w:p>
    <w:p w:rsidR="00297A76" w:rsidRPr="00A920F9" w:rsidP="00BA70C0">
      <w:pPr>
        <w:bidi w:val="0"/>
        <w:spacing w:after="0" w:line="240" w:lineRule="auto"/>
        <w:jc w:val="both"/>
        <w:rPr>
          <w:rFonts w:ascii="Times New Roman" w:hAnsi="Times New Roman"/>
          <w:sz w:val="24"/>
          <w:szCs w:val="24"/>
        </w:rPr>
      </w:pPr>
    </w:p>
    <w:p w:rsidR="00297A76" w:rsidRPr="00A920F9" w:rsidP="00297A76">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Pr>
          <w:rFonts w:ascii="Times New Roman" w:hAnsi="Times New Roman"/>
          <w:sz w:val="24"/>
          <w:szCs w:val="24"/>
        </w:rPr>
        <w:t>7</w:t>
      </w:r>
      <w:r w:rsidR="00D6661E">
        <w:rPr>
          <w:rFonts w:ascii="Times New Roman" w:hAnsi="Times New Roman"/>
          <w:sz w:val="24"/>
          <w:szCs w:val="24"/>
        </w:rPr>
        <w:t>7</w:t>
      </w:r>
    </w:p>
    <w:p w:rsidR="00297A76" w:rsidRPr="00A920F9" w:rsidP="00297A76">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 odkaz na definíciu finančných holdingových spoločností.</w:t>
      </w:r>
    </w:p>
    <w:p w:rsidR="009F62FC" w:rsidRPr="00A920F9" w:rsidP="00BA70C0">
      <w:pPr>
        <w:bidi w:val="0"/>
        <w:spacing w:after="0" w:line="240" w:lineRule="auto"/>
        <w:jc w:val="both"/>
        <w:rPr>
          <w:rFonts w:ascii="Times New Roman" w:hAnsi="Times New Roman"/>
          <w:sz w:val="24"/>
          <w:szCs w:val="24"/>
        </w:rPr>
      </w:pPr>
    </w:p>
    <w:p w:rsidR="009F62FC" w:rsidRPr="00A920F9" w:rsidP="00BA70C0">
      <w:pPr>
        <w:bidi w:val="0"/>
        <w:spacing w:after="0" w:line="240" w:lineRule="auto"/>
        <w:jc w:val="both"/>
        <w:rPr>
          <w:rFonts w:ascii="Times New Roman" w:hAnsi="Times New Roman"/>
          <w:sz w:val="24"/>
          <w:szCs w:val="24"/>
        </w:rPr>
      </w:pPr>
      <w:r w:rsidRPr="00A920F9" w:rsidR="00835990">
        <w:rPr>
          <w:rFonts w:ascii="Times New Roman" w:hAnsi="Times New Roman"/>
          <w:sz w:val="24"/>
          <w:szCs w:val="24"/>
        </w:rPr>
        <w:t xml:space="preserve">K bodu </w:t>
      </w:r>
      <w:r w:rsidR="007B52B0">
        <w:rPr>
          <w:rFonts w:ascii="Times New Roman" w:hAnsi="Times New Roman"/>
          <w:sz w:val="24"/>
          <w:szCs w:val="24"/>
        </w:rPr>
        <w:t>7</w:t>
      </w:r>
      <w:r w:rsidR="00D6661E">
        <w:rPr>
          <w:rFonts w:ascii="Times New Roman" w:hAnsi="Times New Roman"/>
          <w:sz w:val="24"/>
          <w:szCs w:val="24"/>
        </w:rPr>
        <w:t>8</w:t>
      </w:r>
    </w:p>
    <w:p w:rsidR="009F62FC" w:rsidRPr="00A920F9" w:rsidP="00BA70C0">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v súvislosti s</w:t>
      </w:r>
      <w:r w:rsidR="007B52B0">
        <w:rPr>
          <w:rFonts w:ascii="Times New Roman" w:hAnsi="Times New Roman"/>
          <w:sz w:val="24"/>
          <w:szCs w:val="24"/>
        </w:rPr>
        <w:t xml:space="preserve"> presunom pojmov do </w:t>
      </w:r>
      <w:r w:rsidRPr="00A920F9">
        <w:rPr>
          <w:rFonts w:ascii="Times New Roman" w:hAnsi="Times New Roman"/>
          <w:sz w:val="24"/>
          <w:szCs w:val="24"/>
        </w:rPr>
        <w:t>§ 3</w:t>
      </w:r>
      <w:r w:rsidR="007B52B0">
        <w:rPr>
          <w:rFonts w:ascii="Times New Roman" w:hAnsi="Times New Roman"/>
          <w:sz w:val="24"/>
          <w:szCs w:val="24"/>
        </w:rPr>
        <w:t>3a</w:t>
      </w:r>
      <w:r w:rsidRPr="00A920F9">
        <w:rPr>
          <w:rFonts w:ascii="Times New Roman" w:hAnsi="Times New Roman"/>
          <w:sz w:val="24"/>
          <w:szCs w:val="24"/>
        </w:rPr>
        <w:t>.</w:t>
      </w:r>
    </w:p>
    <w:p w:rsidR="00673319" w:rsidRPr="00A920F9" w:rsidP="00BA70C0">
      <w:pPr>
        <w:bidi w:val="0"/>
        <w:spacing w:after="0" w:line="240" w:lineRule="auto"/>
        <w:jc w:val="both"/>
        <w:rPr>
          <w:rFonts w:ascii="Times New Roman" w:hAnsi="Times New Roman"/>
          <w:sz w:val="24"/>
          <w:szCs w:val="24"/>
        </w:rPr>
      </w:pPr>
    </w:p>
    <w:p w:rsidR="007B52B0" w:rsidP="007B52B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D6661E">
        <w:rPr>
          <w:rFonts w:ascii="Times New Roman" w:hAnsi="Times New Roman"/>
          <w:sz w:val="24"/>
          <w:szCs w:val="24"/>
        </w:rPr>
        <w:t>79</w:t>
      </w:r>
    </w:p>
    <w:p w:rsidR="007B52B0" w:rsidRPr="00A920F9" w:rsidP="007B52B0">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v súvislosti s novým znením § 30 a</w:t>
      </w:r>
      <w:r>
        <w:rPr>
          <w:rFonts w:ascii="Times New Roman" w:hAnsi="Times New Roman"/>
          <w:sz w:val="24"/>
          <w:szCs w:val="24"/>
        </w:rPr>
        <w:t> 33e</w:t>
      </w:r>
      <w:r w:rsidRPr="00A920F9">
        <w:rPr>
          <w:rFonts w:ascii="Times New Roman" w:hAnsi="Times New Roman"/>
          <w:sz w:val="24"/>
          <w:szCs w:val="24"/>
        </w:rPr>
        <w:t>.</w:t>
      </w:r>
    </w:p>
    <w:p w:rsidR="007B52B0" w:rsidP="00BA70C0">
      <w:pPr>
        <w:bidi w:val="0"/>
        <w:spacing w:after="0" w:line="240" w:lineRule="auto"/>
        <w:jc w:val="both"/>
        <w:rPr>
          <w:rFonts w:ascii="Times New Roman" w:hAnsi="Times New Roman"/>
          <w:sz w:val="24"/>
          <w:szCs w:val="24"/>
        </w:rPr>
      </w:pPr>
    </w:p>
    <w:p w:rsidR="00673319" w:rsidP="00BA70C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4161D7">
        <w:rPr>
          <w:rFonts w:ascii="Times New Roman" w:hAnsi="Times New Roman"/>
          <w:sz w:val="24"/>
          <w:szCs w:val="24"/>
        </w:rPr>
        <w:t>8</w:t>
      </w:r>
      <w:r w:rsidR="00D6661E">
        <w:rPr>
          <w:rFonts w:ascii="Times New Roman" w:hAnsi="Times New Roman"/>
          <w:sz w:val="24"/>
          <w:szCs w:val="24"/>
        </w:rPr>
        <w:t>0</w:t>
      </w:r>
    </w:p>
    <w:p w:rsidR="00673319" w:rsidRPr="00A920F9" w:rsidP="00673319">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v súvislosti s</w:t>
      </w:r>
      <w:r w:rsidR="00DA5466">
        <w:rPr>
          <w:rFonts w:ascii="Times New Roman" w:hAnsi="Times New Roman"/>
          <w:sz w:val="24"/>
          <w:szCs w:val="24"/>
        </w:rPr>
        <w:t xml:space="preserve"> úpravami v </w:t>
      </w:r>
      <w:r w:rsidRPr="00A920F9" w:rsidR="00835990">
        <w:rPr>
          <w:rFonts w:ascii="Times New Roman" w:hAnsi="Times New Roman"/>
          <w:sz w:val="24"/>
          <w:szCs w:val="24"/>
        </w:rPr>
        <w:t>§ 3</w:t>
      </w:r>
      <w:r w:rsidR="00DA5466">
        <w:rPr>
          <w:rFonts w:ascii="Times New Roman" w:hAnsi="Times New Roman"/>
          <w:sz w:val="24"/>
          <w:szCs w:val="24"/>
        </w:rPr>
        <w:t>7</w:t>
      </w:r>
      <w:r w:rsidRPr="00A920F9">
        <w:rPr>
          <w:rFonts w:ascii="Times New Roman" w:hAnsi="Times New Roman"/>
          <w:sz w:val="24"/>
          <w:szCs w:val="24"/>
        </w:rPr>
        <w:t>.</w:t>
      </w:r>
    </w:p>
    <w:p w:rsidR="00673319" w:rsidRPr="00A920F9" w:rsidP="00673319">
      <w:pPr>
        <w:bidi w:val="0"/>
        <w:spacing w:after="0" w:line="240" w:lineRule="auto"/>
        <w:jc w:val="both"/>
        <w:rPr>
          <w:rFonts w:ascii="Times New Roman" w:hAnsi="Times New Roman"/>
          <w:sz w:val="24"/>
          <w:szCs w:val="24"/>
        </w:rPr>
      </w:pPr>
    </w:p>
    <w:p w:rsidR="00673319" w:rsidRPr="00A920F9" w:rsidP="00673319">
      <w:pPr>
        <w:bidi w:val="0"/>
        <w:spacing w:after="0" w:line="240" w:lineRule="auto"/>
        <w:jc w:val="both"/>
        <w:rPr>
          <w:rFonts w:ascii="Times New Roman" w:hAnsi="Times New Roman"/>
          <w:sz w:val="24"/>
          <w:szCs w:val="24"/>
        </w:rPr>
      </w:pPr>
      <w:r w:rsidRPr="00A920F9">
        <w:rPr>
          <w:rFonts w:ascii="Times New Roman" w:hAnsi="Times New Roman"/>
          <w:sz w:val="24"/>
          <w:szCs w:val="24"/>
        </w:rPr>
        <w:t>K</w:t>
      </w:r>
      <w:r w:rsidRPr="00A920F9" w:rsidR="00835990">
        <w:rPr>
          <w:rFonts w:ascii="Times New Roman" w:hAnsi="Times New Roman"/>
          <w:sz w:val="24"/>
          <w:szCs w:val="24"/>
        </w:rPr>
        <w:t xml:space="preserve"> bodom </w:t>
      </w:r>
      <w:r w:rsidR="007B52B0">
        <w:rPr>
          <w:rFonts w:ascii="Times New Roman" w:hAnsi="Times New Roman"/>
          <w:sz w:val="24"/>
          <w:szCs w:val="24"/>
        </w:rPr>
        <w:t>8</w:t>
      </w:r>
      <w:r w:rsidR="00D6661E">
        <w:rPr>
          <w:rFonts w:ascii="Times New Roman" w:hAnsi="Times New Roman"/>
          <w:sz w:val="24"/>
          <w:szCs w:val="24"/>
        </w:rPr>
        <w:t>1</w:t>
      </w:r>
      <w:r w:rsidRPr="00A920F9" w:rsidR="00835990">
        <w:rPr>
          <w:rFonts w:ascii="Times New Roman" w:hAnsi="Times New Roman"/>
          <w:sz w:val="24"/>
          <w:szCs w:val="24"/>
        </w:rPr>
        <w:t xml:space="preserve"> až </w:t>
      </w:r>
      <w:r w:rsidR="007B52B0">
        <w:rPr>
          <w:rFonts w:ascii="Times New Roman" w:hAnsi="Times New Roman"/>
          <w:sz w:val="24"/>
          <w:szCs w:val="24"/>
        </w:rPr>
        <w:t>8</w:t>
      </w:r>
      <w:r w:rsidR="00D6661E">
        <w:rPr>
          <w:rFonts w:ascii="Times New Roman" w:hAnsi="Times New Roman"/>
          <w:sz w:val="24"/>
          <w:szCs w:val="24"/>
        </w:rPr>
        <w:t>4</w:t>
      </w:r>
    </w:p>
    <w:p w:rsidR="00D3093B" w:rsidRPr="00A920F9" w:rsidP="00D3093B">
      <w:pPr>
        <w:bidi w:val="0"/>
        <w:spacing w:after="0" w:line="240" w:lineRule="auto"/>
        <w:jc w:val="both"/>
        <w:rPr>
          <w:rFonts w:ascii="Times New Roman" w:hAnsi="Times New Roman"/>
          <w:sz w:val="24"/>
          <w:szCs w:val="24"/>
        </w:rPr>
      </w:pPr>
      <w:r w:rsidRPr="00A920F9" w:rsidR="00B67F30">
        <w:rPr>
          <w:rFonts w:ascii="Times New Roman" w:hAnsi="Times New Roman"/>
          <w:sz w:val="24"/>
          <w:szCs w:val="24"/>
        </w:rPr>
        <w:t>Navrhovanou úpravou sa preberá ustanovenie čl. 113 CRD IV</w:t>
      </w:r>
      <w:r w:rsidRPr="00A920F9" w:rsidR="00E83B8C">
        <w:rPr>
          <w:rFonts w:ascii="Times New Roman" w:hAnsi="Times New Roman"/>
          <w:sz w:val="24"/>
          <w:szCs w:val="24"/>
        </w:rPr>
        <w:t>, pričom sa upravuje problematika výkonu dohľadu na konsolidovanom základe Národnou bankou Slovenska</w:t>
      </w:r>
      <w:r w:rsidRPr="00A920F9" w:rsidR="00B67F30">
        <w:rPr>
          <w:rFonts w:ascii="Times New Roman" w:hAnsi="Times New Roman"/>
          <w:sz w:val="24"/>
          <w:szCs w:val="24"/>
        </w:rPr>
        <w:t>.</w:t>
      </w:r>
    </w:p>
    <w:p w:rsidR="00673319" w:rsidRPr="00A920F9" w:rsidP="00BA70C0">
      <w:pPr>
        <w:bidi w:val="0"/>
        <w:spacing w:after="0" w:line="240" w:lineRule="auto"/>
        <w:jc w:val="both"/>
        <w:rPr>
          <w:rFonts w:ascii="Times New Roman" w:hAnsi="Times New Roman"/>
          <w:sz w:val="24"/>
          <w:szCs w:val="24"/>
        </w:rPr>
      </w:pPr>
    </w:p>
    <w:p w:rsidR="00A91227" w:rsidRPr="00A920F9" w:rsidP="00C27E39">
      <w:pPr>
        <w:bidi w:val="0"/>
        <w:spacing w:after="0" w:line="240" w:lineRule="auto"/>
        <w:jc w:val="both"/>
        <w:rPr>
          <w:rFonts w:ascii="Times New Roman" w:hAnsi="Times New Roman"/>
          <w:sz w:val="24"/>
          <w:szCs w:val="24"/>
        </w:rPr>
      </w:pPr>
      <w:r w:rsidRPr="00A920F9" w:rsidR="00835990">
        <w:rPr>
          <w:rFonts w:ascii="Times New Roman" w:hAnsi="Times New Roman"/>
          <w:sz w:val="24"/>
          <w:szCs w:val="24"/>
        </w:rPr>
        <w:t xml:space="preserve">K bodu </w:t>
      </w:r>
      <w:r w:rsidR="007F7A0B">
        <w:rPr>
          <w:rFonts w:ascii="Times New Roman" w:hAnsi="Times New Roman"/>
          <w:sz w:val="24"/>
          <w:szCs w:val="24"/>
        </w:rPr>
        <w:t>8</w:t>
      </w:r>
      <w:r w:rsidR="00D6661E">
        <w:rPr>
          <w:rFonts w:ascii="Times New Roman" w:hAnsi="Times New Roman"/>
          <w:sz w:val="24"/>
          <w:szCs w:val="24"/>
        </w:rPr>
        <w:t>5</w:t>
      </w:r>
      <w:r w:rsidRPr="00A920F9" w:rsidR="00835990">
        <w:rPr>
          <w:rFonts w:ascii="Times New Roman" w:hAnsi="Times New Roman"/>
          <w:sz w:val="24"/>
          <w:szCs w:val="24"/>
        </w:rPr>
        <w:t xml:space="preserve"> a </w:t>
      </w:r>
      <w:r w:rsidR="007F7A0B">
        <w:rPr>
          <w:rFonts w:ascii="Times New Roman" w:hAnsi="Times New Roman"/>
          <w:sz w:val="24"/>
          <w:szCs w:val="24"/>
        </w:rPr>
        <w:t>8</w:t>
      </w:r>
      <w:r w:rsidR="00D6661E">
        <w:rPr>
          <w:rFonts w:ascii="Times New Roman" w:hAnsi="Times New Roman"/>
          <w:sz w:val="24"/>
          <w:szCs w:val="24"/>
        </w:rPr>
        <w:t>7</w:t>
      </w:r>
    </w:p>
    <w:p w:rsidR="00A91227" w:rsidRPr="00A920F9" w:rsidP="00A91227">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w:t>
      </w:r>
      <w:r w:rsidRPr="00A920F9" w:rsidR="007D39C7">
        <w:rPr>
          <w:rFonts w:ascii="Times New Roman" w:hAnsi="Times New Roman"/>
          <w:sz w:val="24"/>
          <w:szCs w:val="24"/>
        </w:rPr>
        <w:t xml:space="preserve"> s cieľom jednotného</w:t>
      </w:r>
      <w:r w:rsidRPr="00A920F9">
        <w:rPr>
          <w:rFonts w:ascii="Times New Roman" w:hAnsi="Times New Roman"/>
          <w:sz w:val="24"/>
          <w:szCs w:val="24"/>
        </w:rPr>
        <w:t xml:space="preserve"> používa</w:t>
      </w:r>
      <w:r w:rsidRPr="00A920F9" w:rsidR="007D39C7">
        <w:rPr>
          <w:rFonts w:ascii="Times New Roman" w:hAnsi="Times New Roman"/>
          <w:sz w:val="24"/>
          <w:szCs w:val="24"/>
        </w:rPr>
        <w:t xml:space="preserve">nia </w:t>
      </w:r>
      <w:r w:rsidRPr="00A920F9">
        <w:rPr>
          <w:rFonts w:ascii="Times New Roman" w:hAnsi="Times New Roman"/>
          <w:sz w:val="24"/>
          <w:szCs w:val="24"/>
        </w:rPr>
        <w:t>pojm</w:t>
      </w:r>
      <w:r w:rsidRPr="00A920F9" w:rsidR="007D39C7">
        <w:rPr>
          <w:rFonts w:ascii="Times New Roman" w:hAnsi="Times New Roman"/>
          <w:sz w:val="24"/>
          <w:szCs w:val="24"/>
        </w:rPr>
        <w:t>u</w:t>
      </w:r>
      <w:r w:rsidRPr="00A920F9">
        <w:rPr>
          <w:rFonts w:ascii="Times New Roman" w:hAnsi="Times New Roman"/>
          <w:sz w:val="24"/>
          <w:szCs w:val="24"/>
        </w:rPr>
        <w:t xml:space="preserve"> </w:t>
      </w:r>
      <w:r w:rsidRPr="00A920F9" w:rsidR="007D39C7">
        <w:rPr>
          <w:rFonts w:ascii="Times New Roman" w:hAnsi="Times New Roman"/>
          <w:sz w:val="24"/>
          <w:szCs w:val="24"/>
        </w:rPr>
        <w:t>„</w:t>
      </w:r>
      <w:r w:rsidRPr="00A920F9">
        <w:rPr>
          <w:rFonts w:ascii="Times New Roman" w:hAnsi="Times New Roman"/>
          <w:sz w:val="24"/>
          <w:szCs w:val="24"/>
        </w:rPr>
        <w:t>významná pobočka banky</w:t>
      </w:r>
      <w:r w:rsidRPr="00A920F9" w:rsidR="007D39C7">
        <w:rPr>
          <w:rFonts w:ascii="Times New Roman" w:hAnsi="Times New Roman"/>
          <w:sz w:val="24"/>
          <w:szCs w:val="24"/>
        </w:rPr>
        <w:t>“ v celom texte zákona o bankách</w:t>
      </w:r>
      <w:r w:rsidRPr="00A920F9">
        <w:rPr>
          <w:rFonts w:ascii="Times New Roman" w:hAnsi="Times New Roman"/>
          <w:sz w:val="24"/>
          <w:szCs w:val="24"/>
        </w:rPr>
        <w:t>.</w:t>
      </w:r>
    </w:p>
    <w:p w:rsidR="00835990" w:rsidP="00835990">
      <w:pPr>
        <w:bidi w:val="0"/>
        <w:spacing w:after="0" w:line="240" w:lineRule="auto"/>
        <w:jc w:val="both"/>
        <w:rPr>
          <w:rFonts w:ascii="Times New Roman" w:hAnsi="Times New Roman"/>
          <w:sz w:val="24"/>
          <w:szCs w:val="24"/>
        </w:rPr>
      </w:pPr>
    </w:p>
    <w:p w:rsidR="00371B03" w:rsidRPr="00A920F9" w:rsidP="00835990">
      <w:pPr>
        <w:bidi w:val="0"/>
        <w:spacing w:after="0" w:line="240" w:lineRule="auto"/>
        <w:jc w:val="both"/>
        <w:rPr>
          <w:rFonts w:ascii="Times New Roman" w:hAnsi="Times New Roman"/>
          <w:sz w:val="24"/>
          <w:szCs w:val="24"/>
        </w:rPr>
      </w:pPr>
    </w:p>
    <w:p w:rsidR="00835990" w:rsidRPr="00A920F9" w:rsidP="0083599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7F7A0B">
        <w:rPr>
          <w:rFonts w:ascii="Times New Roman" w:hAnsi="Times New Roman"/>
          <w:sz w:val="24"/>
          <w:szCs w:val="24"/>
        </w:rPr>
        <w:t>8</w:t>
      </w:r>
      <w:r w:rsidR="00D6661E">
        <w:rPr>
          <w:rFonts w:ascii="Times New Roman" w:hAnsi="Times New Roman"/>
          <w:sz w:val="24"/>
          <w:szCs w:val="24"/>
        </w:rPr>
        <w:t>6</w:t>
      </w:r>
    </w:p>
    <w:p w:rsidR="00835990" w:rsidRPr="00A920F9" w:rsidP="00835990">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v súvislosti s novým znením § 29.</w:t>
      </w:r>
    </w:p>
    <w:p w:rsidR="005001AD" w:rsidRPr="00A920F9" w:rsidP="00C27E39">
      <w:pPr>
        <w:bidi w:val="0"/>
        <w:spacing w:after="0" w:line="240" w:lineRule="auto"/>
        <w:jc w:val="both"/>
        <w:rPr>
          <w:rFonts w:ascii="Times New Roman" w:hAnsi="Times New Roman"/>
          <w:sz w:val="24"/>
          <w:szCs w:val="24"/>
        </w:rPr>
      </w:pPr>
    </w:p>
    <w:p w:rsidR="00A91227" w:rsidRPr="00A920F9" w:rsidP="00C27E39">
      <w:pPr>
        <w:bidi w:val="0"/>
        <w:spacing w:after="0" w:line="240" w:lineRule="auto"/>
        <w:jc w:val="both"/>
        <w:rPr>
          <w:rFonts w:ascii="Times New Roman" w:hAnsi="Times New Roman"/>
          <w:sz w:val="24"/>
          <w:szCs w:val="24"/>
        </w:rPr>
      </w:pPr>
      <w:r w:rsidRPr="00A920F9" w:rsidR="00E83B8C">
        <w:rPr>
          <w:rFonts w:ascii="Times New Roman" w:hAnsi="Times New Roman"/>
          <w:sz w:val="24"/>
          <w:szCs w:val="24"/>
        </w:rPr>
        <w:t xml:space="preserve">K bodom </w:t>
      </w:r>
      <w:r w:rsidR="007F7A0B">
        <w:rPr>
          <w:rFonts w:ascii="Times New Roman" w:hAnsi="Times New Roman"/>
          <w:sz w:val="24"/>
          <w:szCs w:val="24"/>
        </w:rPr>
        <w:t>8</w:t>
      </w:r>
      <w:r w:rsidR="00D6661E">
        <w:rPr>
          <w:rFonts w:ascii="Times New Roman" w:hAnsi="Times New Roman"/>
          <w:sz w:val="24"/>
          <w:szCs w:val="24"/>
        </w:rPr>
        <w:t>8</w:t>
      </w:r>
      <w:r w:rsidR="007F7A0B">
        <w:rPr>
          <w:rFonts w:ascii="Times New Roman" w:hAnsi="Times New Roman"/>
          <w:sz w:val="24"/>
          <w:szCs w:val="24"/>
        </w:rPr>
        <w:t xml:space="preserve"> a 9</w:t>
      </w:r>
      <w:r w:rsidR="00D6661E">
        <w:rPr>
          <w:rFonts w:ascii="Times New Roman" w:hAnsi="Times New Roman"/>
          <w:sz w:val="24"/>
          <w:szCs w:val="24"/>
        </w:rPr>
        <w:t>1</w:t>
      </w:r>
    </w:p>
    <w:p w:rsidR="00A91227" w:rsidRPr="00A920F9" w:rsidP="00A91227">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pričom ide o určenie, že sa jedná o príslušný orgán dohľadu</w:t>
      </w:r>
      <w:r w:rsidRPr="00A920F9" w:rsidR="007D39C7">
        <w:rPr>
          <w:rFonts w:ascii="Times New Roman" w:hAnsi="Times New Roman"/>
          <w:sz w:val="24"/>
          <w:szCs w:val="24"/>
        </w:rPr>
        <w:t>, s cieľom zjednotenia v celom texte zákona o bankách</w:t>
      </w:r>
      <w:r w:rsidRPr="00A920F9">
        <w:rPr>
          <w:rFonts w:ascii="Times New Roman" w:hAnsi="Times New Roman"/>
          <w:sz w:val="24"/>
          <w:szCs w:val="24"/>
        </w:rPr>
        <w:t>.</w:t>
      </w:r>
    </w:p>
    <w:p w:rsidR="007D39C7" w:rsidRPr="00A920F9" w:rsidP="00C27E39">
      <w:pPr>
        <w:bidi w:val="0"/>
        <w:spacing w:after="0" w:line="240" w:lineRule="auto"/>
        <w:jc w:val="both"/>
        <w:rPr>
          <w:rFonts w:ascii="Times New Roman" w:hAnsi="Times New Roman"/>
          <w:sz w:val="24"/>
          <w:szCs w:val="24"/>
        </w:rPr>
      </w:pPr>
    </w:p>
    <w:p w:rsidR="000F1326" w:rsidP="00C27E39">
      <w:pPr>
        <w:bidi w:val="0"/>
        <w:spacing w:after="0" w:line="240" w:lineRule="auto"/>
        <w:jc w:val="both"/>
        <w:rPr>
          <w:rFonts w:ascii="Times New Roman" w:hAnsi="Times New Roman"/>
          <w:sz w:val="24"/>
          <w:szCs w:val="24"/>
        </w:rPr>
      </w:pPr>
      <w:r w:rsidRPr="00A920F9" w:rsidR="00A91227">
        <w:rPr>
          <w:rFonts w:ascii="Times New Roman" w:hAnsi="Times New Roman"/>
          <w:sz w:val="24"/>
          <w:szCs w:val="24"/>
        </w:rPr>
        <w:t>K bod</w:t>
      </w:r>
      <w:r>
        <w:rPr>
          <w:rFonts w:ascii="Times New Roman" w:hAnsi="Times New Roman"/>
          <w:sz w:val="24"/>
          <w:szCs w:val="24"/>
        </w:rPr>
        <w:t>u</w:t>
      </w:r>
      <w:r w:rsidRPr="00A920F9" w:rsidR="00A91227">
        <w:rPr>
          <w:rFonts w:ascii="Times New Roman" w:hAnsi="Times New Roman"/>
          <w:sz w:val="24"/>
          <w:szCs w:val="24"/>
        </w:rPr>
        <w:t xml:space="preserve"> </w:t>
      </w:r>
      <w:r w:rsidR="00D6661E">
        <w:rPr>
          <w:rFonts w:ascii="Times New Roman" w:hAnsi="Times New Roman"/>
          <w:sz w:val="24"/>
          <w:szCs w:val="24"/>
        </w:rPr>
        <w:t>89</w:t>
      </w:r>
    </w:p>
    <w:p w:rsidR="000F1326" w:rsidRPr="00A920F9" w:rsidP="000F1326">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w:t>
      </w:r>
      <w:r>
        <w:rPr>
          <w:rFonts w:ascii="Times New Roman" w:hAnsi="Times New Roman"/>
          <w:sz w:val="24"/>
          <w:szCs w:val="24"/>
        </w:rPr>
        <w:t xml:space="preserve"> v súvislosti s presunom pojmu „finančná inštitúcia“ do § 5 písm. ab)</w:t>
      </w:r>
      <w:r w:rsidRPr="00A920F9">
        <w:rPr>
          <w:rFonts w:ascii="Times New Roman" w:hAnsi="Times New Roman"/>
          <w:sz w:val="24"/>
          <w:szCs w:val="24"/>
        </w:rPr>
        <w:t xml:space="preserve">. </w:t>
      </w:r>
    </w:p>
    <w:p w:rsidR="000F1326" w:rsidP="00C27E39">
      <w:pPr>
        <w:bidi w:val="0"/>
        <w:spacing w:after="0" w:line="240" w:lineRule="auto"/>
        <w:jc w:val="both"/>
        <w:rPr>
          <w:rFonts w:ascii="Times New Roman" w:hAnsi="Times New Roman"/>
          <w:sz w:val="24"/>
          <w:szCs w:val="24"/>
        </w:rPr>
      </w:pPr>
    </w:p>
    <w:p w:rsidR="000F1326" w:rsidP="00C27E39">
      <w:pPr>
        <w:bidi w:val="0"/>
        <w:spacing w:after="0" w:line="240" w:lineRule="auto"/>
        <w:jc w:val="both"/>
        <w:rPr>
          <w:rFonts w:ascii="Times New Roman" w:hAnsi="Times New Roman"/>
          <w:sz w:val="24"/>
          <w:szCs w:val="24"/>
        </w:rPr>
      </w:pPr>
      <w:r>
        <w:rPr>
          <w:rFonts w:ascii="Times New Roman" w:hAnsi="Times New Roman"/>
          <w:sz w:val="24"/>
          <w:szCs w:val="24"/>
        </w:rPr>
        <w:t xml:space="preserve">K bodu </w:t>
      </w:r>
      <w:r w:rsidR="004161D7">
        <w:rPr>
          <w:rFonts w:ascii="Times New Roman" w:hAnsi="Times New Roman"/>
          <w:sz w:val="24"/>
          <w:szCs w:val="24"/>
        </w:rPr>
        <w:t>9</w:t>
      </w:r>
      <w:r w:rsidR="00D6661E">
        <w:rPr>
          <w:rFonts w:ascii="Times New Roman" w:hAnsi="Times New Roman"/>
          <w:sz w:val="24"/>
          <w:szCs w:val="24"/>
        </w:rPr>
        <w:t>0</w:t>
      </w:r>
    </w:p>
    <w:p w:rsidR="000F1326" w:rsidRPr="00A920F9" w:rsidP="000F1326">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uskutočnená v spojitosti s presunom oblasti o vlastných zdrojoch z pôvodnej smernicovej úpravy (2006/48/ES) do CRR, z uvedeného dôvodu bolo pôvodné ustanovenie § 30 ods. 5 vypustené zo zákona o bankách.</w:t>
      </w:r>
    </w:p>
    <w:p w:rsidR="000F1326" w:rsidP="00C27E39">
      <w:pPr>
        <w:bidi w:val="0"/>
        <w:spacing w:after="0" w:line="240" w:lineRule="auto"/>
        <w:jc w:val="both"/>
        <w:rPr>
          <w:rFonts w:ascii="Times New Roman" w:hAnsi="Times New Roman"/>
          <w:sz w:val="24"/>
          <w:szCs w:val="24"/>
        </w:rPr>
      </w:pPr>
    </w:p>
    <w:p w:rsidR="00A91227" w:rsidRPr="00A920F9" w:rsidP="00C27E39">
      <w:pPr>
        <w:bidi w:val="0"/>
        <w:spacing w:after="0" w:line="240" w:lineRule="auto"/>
        <w:jc w:val="both"/>
        <w:rPr>
          <w:rFonts w:ascii="Times New Roman" w:hAnsi="Times New Roman"/>
          <w:sz w:val="24"/>
          <w:szCs w:val="24"/>
        </w:rPr>
      </w:pPr>
      <w:r w:rsidR="000F1326">
        <w:rPr>
          <w:rFonts w:ascii="Times New Roman" w:hAnsi="Times New Roman"/>
          <w:sz w:val="24"/>
          <w:szCs w:val="24"/>
        </w:rPr>
        <w:t xml:space="preserve">K bodom </w:t>
      </w:r>
      <w:r w:rsidR="007F7A0B">
        <w:rPr>
          <w:rFonts w:ascii="Times New Roman" w:hAnsi="Times New Roman"/>
          <w:sz w:val="24"/>
          <w:szCs w:val="24"/>
        </w:rPr>
        <w:t>9</w:t>
      </w:r>
      <w:r w:rsidR="00D6661E">
        <w:rPr>
          <w:rFonts w:ascii="Times New Roman" w:hAnsi="Times New Roman"/>
          <w:sz w:val="24"/>
          <w:szCs w:val="24"/>
        </w:rPr>
        <w:t>2</w:t>
      </w:r>
      <w:r w:rsidR="007F7A0B">
        <w:rPr>
          <w:rFonts w:ascii="Times New Roman" w:hAnsi="Times New Roman"/>
          <w:sz w:val="24"/>
          <w:szCs w:val="24"/>
        </w:rPr>
        <w:t xml:space="preserve"> až 9</w:t>
      </w:r>
      <w:r w:rsidR="00D6661E">
        <w:rPr>
          <w:rFonts w:ascii="Times New Roman" w:hAnsi="Times New Roman"/>
          <w:sz w:val="24"/>
          <w:szCs w:val="24"/>
        </w:rPr>
        <w:t>4</w:t>
      </w:r>
    </w:p>
    <w:p w:rsidR="00A91227" w:rsidP="00C27E39">
      <w:pPr>
        <w:bidi w:val="0"/>
        <w:spacing w:after="0" w:line="240" w:lineRule="auto"/>
        <w:jc w:val="both"/>
        <w:rPr>
          <w:rFonts w:ascii="Times New Roman" w:hAnsi="Times New Roman"/>
          <w:sz w:val="24"/>
          <w:szCs w:val="24"/>
        </w:rPr>
      </w:pPr>
      <w:r w:rsidRPr="00A920F9" w:rsidR="000F1326">
        <w:rPr>
          <w:rFonts w:ascii="Times New Roman" w:hAnsi="Times New Roman"/>
          <w:sz w:val="24"/>
          <w:szCs w:val="24"/>
        </w:rPr>
        <w:t>Legislatívno-technická úprava</w:t>
      </w:r>
      <w:r w:rsidR="000F1326">
        <w:rPr>
          <w:rFonts w:ascii="Times New Roman" w:hAnsi="Times New Roman"/>
          <w:sz w:val="24"/>
          <w:szCs w:val="24"/>
        </w:rPr>
        <w:t xml:space="preserve"> v súvislosti s novým znením § 29 až 33</w:t>
      </w:r>
      <w:r w:rsidRPr="00A920F9" w:rsidR="000F1326">
        <w:rPr>
          <w:rFonts w:ascii="Times New Roman" w:hAnsi="Times New Roman"/>
          <w:sz w:val="24"/>
          <w:szCs w:val="24"/>
        </w:rPr>
        <w:t>.</w:t>
      </w:r>
    </w:p>
    <w:p w:rsidR="000F1326" w:rsidRPr="00A920F9" w:rsidP="00C27E39">
      <w:pPr>
        <w:bidi w:val="0"/>
        <w:spacing w:after="0" w:line="240" w:lineRule="auto"/>
        <w:jc w:val="both"/>
        <w:rPr>
          <w:rFonts w:ascii="Times New Roman" w:hAnsi="Times New Roman"/>
          <w:sz w:val="24"/>
          <w:szCs w:val="24"/>
        </w:rPr>
      </w:pPr>
    </w:p>
    <w:p w:rsidR="00ED492E" w:rsidP="00C27E39">
      <w:pPr>
        <w:bidi w:val="0"/>
        <w:spacing w:after="0" w:line="240" w:lineRule="auto"/>
        <w:jc w:val="both"/>
        <w:rPr>
          <w:rFonts w:ascii="Times New Roman" w:hAnsi="Times New Roman"/>
          <w:sz w:val="24"/>
          <w:szCs w:val="24"/>
        </w:rPr>
      </w:pPr>
    </w:p>
    <w:p w:rsidR="00A91227" w:rsidRPr="00A920F9" w:rsidP="00C27E39">
      <w:pPr>
        <w:bidi w:val="0"/>
        <w:spacing w:after="0" w:line="240" w:lineRule="auto"/>
        <w:jc w:val="both"/>
        <w:rPr>
          <w:rFonts w:ascii="Times New Roman" w:hAnsi="Times New Roman"/>
          <w:sz w:val="24"/>
          <w:szCs w:val="24"/>
        </w:rPr>
      </w:pPr>
      <w:r w:rsidRPr="00A920F9" w:rsidR="00E83B8C">
        <w:rPr>
          <w:rFonts w:ascii="Times New Roman" w:hAnsi="Times New Roman"/>
          <w:sz w:val="24"/>
          <w:szCs w:val="24"/>
        </w:rPr>
        <w:t xml:space="preserve">K bodu </w:t>
      </w:r>
      <w:r w:rsidR="007F7A0B">
        <w:rPr>
          <w:rFonts w:ascii="Times New Roman" w:hAnsi="Times New Roman"/>
          <w:sz w:val="24"/>
          <w:szCs w:val="24"/>
        </w:rPr>
        <w:t>9</w:t>
      </w:r>
      <w:r w:rsidR="00D6661E">
        <w:rPr>
          <w:rFonts w:ascii="Times New Roman" w:hAnsi="Times New Roman"/>
          <w:sz w:val="24"/>
          <w:szCs w:val="24"/>
        </w:rPr>
        <w:t>5</w:t>
      </w:r>
    </w:p>
    <w:p w:rsidR="00BA70C0" w:rsidRPr="00A920F9" w:rsidP="00BA70C0">
      <w:pPr>
        <w:bidi w:val="0"/>
        <w:spacing w:after="0" w:line="240" w:lineRule="auto"/>
        <w:jc w:val="both"/>
        <w:rPr>
          <w:rFonts w:ascii="Times New Roman" w:hAnsi="Times New Roman"/>
          <w:sz w:val="24"/>
          <w:szCs w:val="24"/>
        </w:rPr>
      </w:pPr>
      <w:r w:rsidRPr="00A920F9" w:rsidR="00B97531">
        <w:rPr>
          <w:rFonts w:ascii="Times New Roman" w:hAnsi="Times New Roman"/>
          <w:sz w:val="24"/>
          <w:szCs w:val="24"/>
        </w:rPr>
        <w:t>Novým</w:t>
      </w:r>
      <w:r w:rsidRPr="00A920F9" w:rsidR="00E83B8C">
        <w:rPr>
          <w:rFonts w:ascii="Times New Roman" w:hAnsi="Times New Roman"/>
          <w:sz w:val="24"/>
          <w:szCs w:val="24"/>
        </w:rPr>
        <w:t xml:space="preserve"> znením </w:t>
      </w:r>
      <w:r w:rsidRPr="00A920F9" w:rsidR="00B97531">
        <w:rPr>
          <w:rFonts w:ascii="Times New Roman" w:hAnsi="Times New Roman"/>
          <w:sz w:val="24"/>
          <w:szCs w:val="24"/>
        </w:rPr>
        <w:t>odsek</w:t>
      </w:r>
      <w:r w:rsidRPr="00A920F9" w:rsidR="00E83B8C">
        <w:rPr>
          <w:rFonts w:ascii="Times New Roman" w:hAnsi="Times New Roman"/>
          <w:sz w:val="24"/>
          <w:szCs w:val="24"/>
        </w:rPr>
        <w:t>u 7</w:t>
      </w:r>
      <w:r w:rsidRPr="00A920F9" w:rsidR="00B97531">
        <w:rPr>
          <w:rFonts w:ascii="Times New Roman" w:hAnsi="Times New Roman"/>
          <w:sz w:val="24"/>
          <w:szCs w:val="24"/>
        </w:rPr>
        <w:t xml:space="preserve"> v</w:t>
      </w:r>
      <w:r w:rsidRPr="00A920F9">
        <w:rPr>
          <w:rFonts w:ascii="Times New Roman" w:hAnsi="Times New Roman"/>
          <w:sz w:val="24"/>
          <w:szCs w:val="24"/>
        </w:rPr>
        <w:t xml:space="preserve"> § 50 </w:t>
      </w:r>
      <w:r w:rsidRPr="00A920F9" w:rsidR="009D484D">
        <w:rPr>
          <w:rFonts w:ascii="Times New Roman" w:hAnsi="Times New Roman"/>
          <w:sz w:val="24"/>
          <w:szCs w:val="24"/>
        </w:rPr>
        <w:t xml:space="preserve">sa </w:t>
      </w:r>
      <w:r w:rsidRPr="00A920F9" w:rsidR="00B97531">
        <w:rPr>
          <w:rFonts w:ascii="Times New Roman" w:hAnsi="Times New Roman"/>
          <w:sz w:val="24"/>
          <w:szCs w:val="24"/>
        </w:rPr>
        <w:t xml:space="preserve">preberajú ustanovenia čl. </w:t>
      </w:r>
      <w:r w:rsidRPr="00A920F9" w:rsidR="00994296">
        <w:rPr>
          <w:rFonts w:ascii="Times New Roman" w:hAnsi="Times New Roman"/>
          <w:sz w:val="24"/>
          <w:szCs w:val="24"/>
        </w:rPr>
        <w:t xml:space="preserve">66 ods. 2 c) a d) CRD IV, </w:t>
      </w:r>
      <w:r w:rsidRPr="00A920F9" w:rsidR="005D0B5C">
        <w:rPr>
          <w:rFonts w:ascii="Times New Roman" w:hAnsi="Times New Roman"/>
          <w:sz w:val="24"/>
          <w:szCs w:val="24"/>
        </w:rPr>
        <w:t>čím</w:t>
      </w:r>
      <w:r w:rsidRPr="00A920F9" w:rsidR="00994296">
        <w:rPr>
          <w:rFonts w:ascii="Times New Roman" w:hAnsi="Times New Roman"/>
          <w:sz w:val="24"/>
          <w:szCs w:val="24"/>
        </w:rPr>
        <w:t xml:space="preserve"> sa rozširuje okruh sankcií, ktoré možno udeliť právnickej, resp. fyzickej osobe.</w:t>
      </w:r>
      <w:r w:rsidRPr="00A920F9" w:rsidR="00D369A5">
        <w:rPr>
          <w:rFonts w:ascii="Times New Roman" w:hAnsi="Times New Roman"/>
          <w:sz w:val="24"/>
          <w:szCs w:val="24"/>
        </w:rPr>
        <w:t xml:space="preserve"> </w:t>
      </w:r>
    </w:p>
    <w:p w:rsidR="00094DB0" w:rsidRPr="00A920F9" w:rsidP="00C27E39">
      <w:pPr>
        <w:bidi w:val="0"/>
        <w:spacing w:after="0" w:line="240" w:lineRule="auto"/>
        <w:jc w:val="both"/>
        <w:rPr>
          <w:rFonts w:ascii="Times New Roman" w:hAnsi="Times New Roman"/>
          <w:sz w:val="24"/>
          <w:szCs w:val="24"/>
        </w:rPr>
      </w:pPr>
    </w:p>
    <w:p w:rsidR="00094DB0"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316243">
        <w:rPr>
          <w:rFonts w:ascii="Times New Roman" w:hAnsi="Times New Roman"/>
          <w:sz w:val="24"/>
          <w:szCs w:val="24"/>
        </w:rPr>
        <w:t>9</w:t>
      </w:r>
      <w:r w:rsidR="00D6661E">
        <w:rPr>
          <w:rFonts w:ascii="Times New Roman" w:hAnsi="Times New Roman"/>
          <w:sz w:val="24"/>
          <w:szCs w:val="24"/>
        </w:rPr>
        <w:t>6</w:t>
      </w:r>
    </w:p>
    <w:p w:rsidR="00BA70C0" w:rsidRPr="00A920F9" w:rsidP="00BA70C0">
      <w:pPr>
        <w:bidi w:val="0"/>
        <w:spacing w:after="0" w:line="240" w:lineRule="auto"/>
        <w:jc w:val="both"/>
        <w:rPr>
          <w:rFonts w:ascii="Times New Roman" w:hAnsi="Times New Roman"/>
          <w:sz w:val="24"/>
          <w:szCs w:val="24"/>
        </w:rPr>
      </w:pPr>
      <w:r w:rsidRPr="00A920F9" w:rsidR="00D369A5">
        <w:rPr>
          <w:rFonts w:ascii="Times New Roman" w:hAnsi="Times New Roman"/>
          <w:sz w:val="24"/>
          <w:szCs w:val="24"/>
        </w:rPr>
        <w:t>Novým</w:t>
      </w:r>
      <w:r w:rsidR="007F7A0B">
        <w:rPr>
          <w:rFonts w:ascii="Times New Roman" w:hAnsi="Times New Roman"/>
          <w:sz w:val="24"/>
          <w:szCs w:val="24"/>
        </w:rPr>
        <w:t>i</w:t>
      </w:r>
      <w:r w:rsidRPr="00A920F9" w:rsidR="00D369A5">
        <w:rPr>
          <w:rFonts w:ascii="Times New Roman" w:hAnsi="Times New Roman"/>
          <w:sz w:val="24"/>
          <w:szCs w:val="24"/>
        </w:rPr>
        <w:t xml:space="preserve"> odsekm</w:t>
      </w:r>
      <w:r w:rsidR="007F7A0B">
        <w:rPr>
          <w:rFonts w:ascii="Times New Roman" w:hAnsi="Times New Roman"/>
          <w:sz w:val="24"/>
          <w:szCs w:val="24"/>
        </w:rPr>
        <w:t>i</w:t>
      </w:r>
      <w:r w:rsidRPr="00A920F9" w:rsidR="00D369A5">
        <w:rPr>
          <w:rFonts w:ascii="Times New Roman" w:hAnsi="Times New Roman"/>
          <w:sz w:val="24"/>
          <w:szCs w:val="24"/>
        </w:rPr>
        <w:t xml:space="preserve"> 14 </w:t>
      </w:r>
      <w:r w:rsidR="007F7A0B">
        <w:rPr>
          <w:rFonts w:ascii="Times New Roman" w:hAnsi="Times New Roman"/>
          <w:sz w:val="24"/>
          <w:szCs w:val="24"/>
        </w:rPr>
        <w:t xml:space="preserve">až 17 </w:t>
      </w:r>
      <w:r w:rsidRPr="00A920F9" w:rsidR="00D369A5">
        <w:rPr>
          <w:rFonts w:ascii="Times New Roman" w:hAnsi="Times New Roman"/>
          <w:sz w:val="24"/>
          <w:szCs w:val="24"/>
        </w:rPr>
        <w:t>v</w:t>
      </w:r>
      <w:r w:rsidRPr="00A920F9">
        <w:rPr>
          <w:rFonts w:ascii="Times New Roman" w:hAnsi="Times New Roman"/>
          <w:sz w:val="24"/>
          <w:szCs w:val="24"/>
        </w:rPr>
        <w:t xml:space="preserve"> § 50 </w:t>
      </w:r>
      <w:r w:rsidRPr="00A920F9" w:rsidR="00D369A5">
        <w:rPr>
          <w:rFonts w:ascii="Times New Roman" w:hAnsi="Times New Roman"/>
          <w:sz w:val="24"/>
          <w:szCs w:val="24"/>
        </w:rPr>
        <w:t xml:space="preserve">sa preberá čl. 104 ods. 2 CRD IV, </w:t>
      </w:r>
      <w:r w:rsidRPr="00A920F9" w:rsidR="005D0B5C">
        <w:rPr>
          <w:rFonts w:ascii="Times New Roman" w:hAnsi="Times New Roman"/>
          <w:sz w:val="24"/>
          <w:szCs w:val="24"/>
        </w:rPr>
        <w:t>čím</w:t>
      </w:r>
      <w:r w:rsidRPr="00A920F9" w:rsidR="00D369A5">
        <w:rPr>
          <w:rFonts w:ascii="Times New Roman" w:hAnsi="Times New Roman"/>
          <w:sz w:val="24"/>
          <w:szCs w:val="24"/>
        </w:rPr>
        <w:t xml:space="preserve"> sa upravuje požiadavka na vlastné zdroje krytia špecifického rizika pre korelačné obchodné portfólio</w:t>
      </w:r>
      <w:r w:rsidR="007F7A0B">
        <w:rPr>
          <w:rFonts w:ascii="Times New Roman" w:hAnsi="Times New Roman"/>
          <w:sz w:val="24"/>
          <w:szCs w:val="24"/>
        </w:rPr>
        <w:t>, taktiež sa upravujú podmienky zverejňovania Národnou bankou Slovenska</w:t>
      </w:r>
      <w:r w:rsidR="00316243">
        <w:rPr>
          <w:rFonts w:ascii="Times New Roman" w:hAnsi="Times New Roman"/>
          <w:sz w:val="24"/>
          <w:szCs w:val="24"/>
        </w:rPr>
        <w:t xml:space="preserve"> pokiaľ ide o</w:t>
      </w:r>
      <w:r w:rsidR="007F7A0B">
        <w:rPr>
          <w:rFonts w:ascii="Times New Roman" w:hAnsi="Times New Roman"/>
          <w:sz w:val="24"/>
          <w:szCs w:val="24"/>
        </w:rPr>
        <w:t xml:space="preserve"> informácie </w:t>
      </w:r>
      <w:r w:rsidR="00316243">
        <w:rPr>
          <w:rFonts w:ascii="Times New Roman" w:hAnsi="Times New Roman"/>
          <w:sz w:val="24"/>
          <w:szCs w:val="24"/>
        </w:rPr>
        <w:t xml:space="preserve">týkajúce sa </w:t>
      </w:r>
      <w:r w:rsidR="007F7A0B">
        <w:rPr>
          <w:rFonts w:ascii="Times New Roman" w:hAnsi="Times New Roman"/>
          <w:sz w:val="24"/>
          <w:szCs w:val="24"/>
        </w:rPr>
        <w:t>výroku opatrení na nápravu a pok</w:t>
      </w:r>
      <w:r w:rsidR="00316243">
        <w:rPr>
          <w:rFonts w:ascii="Times New Roman" w:hAnsi="Times New Roman"/>
          <w:sz w:val="24"/>
          <w:szCs w:val="24"/>
        </w:rPr>
        <w:t>út</w:t>
      </w:r>
      <w:r w:rsidR="007F7A0B">
        <w:rPr>
          <w:rFonts w:ascii="Times New Roman" w:hAnsi="Times New Roman"/>
          <w:sz w:val="24"/>
          <w:szCs w:val="24"/>
        </w:rPr>
        <w:t>, proti ktorým už nie je prípustný opravný prostriedok</w:t>
      </w:r>
    </w:p>
    <w:p w:rsidR="00BA70C0" w:rsidP="00BA70C0">
      <w:pPr>
        <w:bidi w:val="0"/>
        <w:spacing w:after="0" w:line="240" w:lineRule="auto"/>
        <w:jc w:val="both"/>
        <w:rPr>
          <w:rFonts w:ascii="Times New Roman" w:hAnsi="Times New Roman"/>
          <w:sz w:val="24"/>
          <w:szCs w:val="24"/>
        </w:rPr>
      </w:pPr>
    </w:p>
    <w:p w:rsidR="00C27E39" w:rsidRPr="00A920F9" w:rsidP="00C27E39">
      <w:pPr>
        <w:bidi w:val="0"/>
        <w:spacing w:after="0" w:line="240" w:lineRule="auto"/>
        <w:jc w:val="both"/>
        <w:rPr>
          <w:rFonts w:ascii="Times New Roman" w:hAnsi="Times New Roman"/>
          <w:sz w:val="24"/>
          <w:szCs w:val="24"/>
        </w:rPr>
      </w:pPr>
      <w:r w:rsidRPr="00A920F9" w:rsidR="00094DB0">
        <w:rPr>
          <w:rFonts w:ascii="Times New Roman" w:hAnsi="Times New Roman"/>
          <w:sz w:val="24"/>
          <w:szCs w:val="24"/>
        </w:rPr>
        <w:t xml:space="preserve">K bodu </w:t>
      </w:r>
      <w:r w:rsidR="00316243">
        <w:rPr>
          <w:rFonts w:ascii="Times New Roman" w:hAnsi="Times New Roman"/>
          <w:sz w:val="24"/>
          <w:szCs w:val="24"/>
        </w:rPr>
        <w:t>9</w:t>
      </w:r>
      <w:r w:rsidR="00D6661E">
        <w:rPr>
          <w:rFonts w:ascii="Times New Roman" w:hAnsi="Times New Roman"/>
          <w:sz w:val="24"/>
          <w:szCs w:val="24"/>
        </w:rPr>
        <w:t>7</w:t>
      </w:r>
    </w:p>
    <w:p w:rsidR="00BA70C0" w:rsidRPr="00A920F9" w:rsidP="00BA70C0">
      <w:pPr>
        <w:bidi w:val="0"/>
        <w:spacing w:after="0" w:line="240" w:lineRule="auto"/>
        <w:jc w:val="both"/>
        <w:rPr>
          <w:rFonts w:ascii="Times New Roman" w:hAnsi="Times New Roman"/>
          <w:sz w:val="24"/>
          <w:szCs w:val="24"/>
        </w:rPr>
      </w:pPr>
      <w:r w:rsidRPr="00A920F9" w:rsidR="008A6262">
        <w:rPr>
          <w:rFonts w:ascii="Times New Roman" w:hAnsi="Times New Roman"/>
          <w:sz w:val="24"/>
          <w:szCs w:val="24"/>
        </w:rPr>
        <w:t>N</w:t>
      </w:r>
      <w:r w:rsidRPr="00A920F9">
        <w:rPr>
          <w:rFonts w:ascii="Times New Roman" w:hAnsi="Times New Roman"/>
          <w:sz w:val="24"/>
          <w:szCs w:val="24"/>
        </w:rPr>
        <w:t>ový</w:t>
      </w:r>
      <w:r w:rsidRPr="00A920F9" w:rsidR="008A6262">
        <w:rPr>
          <w:rFonts w:ascii="Times New Roman" w:hAnsi="Times New Roman"/>
          <w:sz w:val="24"/>
          <w:szCs w:val="24"/>
        </w:rPr>
        <w:t>m</w:t>
      </w:r>
      <w:r w:rsidRPr="00A920F9">
        <w:rPr>
          <w:rFonts w:ascii="Times New Roman" w:hAnsi="Times New Roman"/>
          <w:sz w:val="24"/>
          <w:szCs w:val="24"/>
        </w:rPr>
        <w:t xml:space="preserve"> § 50a</w:t>
      </w:r>
      <w:r w:rsidRPr="00A920F9" w:rsidR="008A6262">
        <w:rPr>
          <w:rFonts w:ascii="Times New Roman" w:hAnsi="Times New Roman"/>
          <w:sz w:val="24"/>
          <w:szCs w:val="24"/>
        </w:rPr>
        <w:t xml:space="preserve"> sa preberá ustanovenie čl. </w:t>
      </w:r>
      <w:r w:rsidRPr="00A920F9" w:rsidR="005B09A0">
        <w:rPr>
          <w:rFonts w:ascii="Times New Roman" w:hAnsi="Times New Roman"/>
          <w:sz w:val="24"/>
          <w:szCs w:val="24"/>
        </w:rPr>
        <w:t xml:space="preserve">71 CRD IV, </w:t>
      </w:r>
      <w:r w:rsidRPr="00A920F9" w:rsidR="005D0B5C">
        <w:rPr>
          <w:rFonts w:ascii="Times New Roman" w:hAnsi="Times New Roman"/>
          <w:sz w:val="24"/>
          <w:szCs w:val="24"/>
        </w:rPr>
        <w:t>čím</w:t>
      </w:r>
      <w:r w:rsidRPr="00A920F9" w:rsidR="005B09A0">
        <w:rPr>
          <w:rFonts w:ascii="Times New Roman" w:hAnsi="Times New Roman"/>
          <w:sz w:val="24"/>
          <w:szCs w:val="24"/>
        </w:rPr>
        <w:t xml:space="preserve"> sa upravuje postup pri oznamovaní nedostatkov v činnosti banky </w:t>
      </w:r>
      <w:r w:rsidRPr="00A920F9" w:rsidR="009D484D">
        <w:rPr>
          <w:rFonts w:ascii="Times New Roman" w:hAnsi="Times New Roman"/>
          <w:sz w:val="24"/>
          <w:szCs w:val="24"/>
        </w:rPr>
        <w:t xml:space="preserve">Národnej banke Slovenska </w:t>
      </w:r>
      <w:r w:rsidRPr="00A920F9" w:rsidR="005B09A0">
        <w:rPr>
          <w:rFonts w:ascii="Times New Roman" w:hAnsi="Times New Roman"/>
          <w:sz w:val="24"/>
          <w:szCs w:val="24"/>
        </w:rPr>
        <w:t>a</w:t>
      </w:r>
      <w:r w:rsidRPr="00A920F9" w:rsidR="009D484D">
        <w:rPr>
          <w:rFonts w:ascii="Times New Roman" w:hAnsi="Times New Roman"/>
          <w:sz w:val="24"/>
          <w:szCs w:val="24"/>
        </w:rPr>
        <w:t xml:space="preserve"> </w:t>
      </w:r>
      <w:r w:rsidRPr="00A920F9" w:rsidR="005B09A0">
        <w:rPr>
          <w:rFonts w:ascii="Times New Roman" w:hAnsi="Times New Roman"/>
          <w:sz w:val="24"/>
          <w:szCs w:val="24"/>
        </w:rPr>
        <w:t>ochrana oznamovateľa</w:t>
      </w:r>
      <w:r w:rsidRPr="00A920F9" w:rsidR="009D484D">
        <w:rPr>
          <w:rFonts w:ascii="Times New Roman" w:hAnsi="Times New Roman"/>
          <w:sz w:val="24"/>
          <w:szCs w:val="24"/>
        </w:rPr>
        <w:t xml:space="preserve"> týchto skutočností</w:t>
      </w:r>
      <w:r w:rsidRPr="00A920F9" w:rsidR="005B09A0">
        <w:rPr>
          <w:rFonts w:ascii="Times New Roman" w:hAnsi="Times New Roman"/>
          <w:sz w:val="24"/>
          <w:szCs w:val="24"/>
        </w:rPr>
        <w:t>.</w:t>
      </w:r>
    </w:p>
    <w:p w:rsidR="00BA70C0" w:rsidRPr="00A920F9" w:rsidP="00BA70C0">
      <w:pPr>
        <w:bidi w:val="0"/>
        <w:spacing w:after="0" w:line="240" w:lineRule="auto"/>
        <w:jc w:val="both"/>
        <w:rPr>
          <w:rFonts w:ascii="Times New Roman" w:hAnsi="Times New Roman"/>
          <w:sz w:val="24"/>
          <w:szCs w:val="24"/>
        </w:rPr>
      </w:pPr>
    </w:p>
    <w:p w:rsidR="00C27E39"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Pr="00A920F9" w:rsidR="00D06A38">
        <w:rPr>
          <w:rFonts w:ascii="Times New Roman" w:hAnsi="Times New Roman"/>
          <w:sz w:val="24"/>
          <w:szCs w:val="24"/>
        </w:rPr>
        <w:t>9</w:t>
      </w:r>
      <w:r w:rsidR="00D6661E">
        <w:rPr>
          <w:rFonts w:ascii="Times New Roman" w:hAnsi="Times New Roman"/>
          <w:sz w:val="24"/>
          <w:szCs w:val="24"/>
        </w:rPr>
        <w:t>8</w:t>
      </w:r>
    </w:p>
    <w:p w:rsidR="00BA70C0" w:rsidRPr="00A920F9" w:rsidP="005B09A0">
      <w:pPr>
        <w:bidi w:val="0"/>
        <w:spacing w:after="0" w:line="240" w:lineRule="auto"/>
        <w:jc w:val="both"/>
        <w:rPr>
          <w:rFonts w:ascii="Times New Roman" w:hAnsi="Times New Roman"/>
          <w:sz w:val="24"/>
          <w:szCs w:val="24"/>
        </w:rPr>
      </w:pPr>
      <w:r w:rsidRPr="00A920F9" w:rsidR="005B09A0">
        <w:rPr>
          <w:rFonts w:ascii="Times New Roman" w:hAnsi="Times New Roman"/>
          <w:sz w:val="24"/>
          <w:szCs w:val="24"/>
        </w:rPr>
        <w:t xml:space="preserve">Novým § 52a sa preberá ustanovenie čl. 69 CRD IV, </w:t>
      </w:r>
      <w:r w:rsidRPr="00A920F9" w:rsidR="005D0B5C">
        <w:rPr>
          <w:rFonts w:ascii="Times New Roman" w:hAnsi="Times New Roman"/>
          <w:sz w:val="24"/>
          <w:szCs w:val="24"/>
        </w:rPr>
        <w:t>čím</w:t>
      </w:r>
      <w:r w:rsidRPr="00A920F9" w:rsidR="005B09A0">
        <w:rPr>
          <w:rFonts w:ascii="Times New Roman" w:hAnsi="Times New Roman"/>
          <w:sz w:val="24"/>
          <w:szCs w:val="24"/>
        </w:rPr>
        <w:t xml:space="preserve"> sa za účelom výmeny informácií medzi príslušnými orgánmi dohľadu prostredníctvom centrálnej databázy sankcií upravuje oznamovanie uložených sankcií Európskemu orgán</w:t>
      </w:r>
      <w:r w:rsidR="00B07797">
        <w:rPr>
          <w:rFonts w:ascii="Times New Roman" w:hAnsi="Times New Roman"/>
          <w:sz w:val="24"/>
          <w:szCs w:val="24"/>
        </w:rPr>
        <w:t>u</w:t>
      </w:r>
      <w:r w:rsidRPr="00A920F9" w:rsidR="005B09A0">
        <w:rPr>
          <w:rFonts w:ascii="Times New Roman" w:hAnsi="Times New Roman"/>
          <w:sz w:val="24"/>
          <w:szCs w:val="24"/>
        </w:rPr>
        <w:t xml:space="preserve"> dohľadu (Európsk</w:t>
      </w:r>
      <w:r w:rsidRPr="00A920F9" w:rsidR="00DE6AAA">
        <w:rPr>
          <w:rFonts w:ascii="Times New Roman" w:hAnsi="Times New Roman"/>
          <w:sz w:val="24"/>
          <w:szCs w:val="24"/>
        </w:rPr>
        <w:t>emu</w:t>
      </w:r>
      <w:r w:rsidRPr="00A920F9" w:rsidR="005B09A0">
        <w:rPr>
          <w:rFonts w:ascii="Times New Roman" w:hAnsi="Times New Roman"/>
          <w:sz w:val="24"/>
          <w:szCs w:val="24"/>
        </w:rPr>
        <w:t xml:space="preserve"> orgán</w:t>
      </w:r>
      <w:r w:rsidRPr="00A920F9" w:rsidR="00DE6AAA">
        <w:rPr>
          <w:rFonts w:ascii="Times New Roman" w:hAnsi="Times New Roman"/>
          <w:sz w:val="24"/>
          <w:szCs w:val="24"/>
        </w:rPr>
        <w:t>u</w:t>
      </w:r>
      <w:r w:rsidRPr="00A920F9" w:rsidR="005B09A0">
        <w:rPr>
          <w:rFonts w:ascii="Times New Roman" w:hAnsi="Times New Roman"/>
          <w:sz w:val="24"/>
          <w:szCs w:val="24"/>
        </w:rPr>
        <w:t xml:space="preserve"> pre bankovníctvo)</w:t>
      </w:r>
      <w:r w:rsidRPr="00A920F9" w:rsidR="00DE6AAA">
        <w:rPr>
          <w:rFonts w:ascii="Times New Roman" w:hAnsi="Times New Roman"/>
          <w:sz w:val="24"/>
          <w:szCs w:val="24"/>
        </w:rPr>
        <w:t>.</w:t>
      </w:r>
      <w:r w:rsidRPr="00A920F9" w:rsidR="00094DB0">
        <w:rPr>
          <w:rFonts w:ascii="Times New Roman" w:hAnsi="Times New Roman"/>
          <w:sz w:val="24"/>
          <w:szCs w:val="24"/>
        </w:rPr>
        <w:t xml:space="preserve"> Taktiež sa upravuje využívanie centrálnej databázy Národnou bankou Slovenska.</w:t>
      </w:r>
    </w:p>
    <w:p w:rsidR="00B56D5A" w:rsidRPr="00A920F9" w:rsidP="005B09A0">
      <w:pPr>
        <w:bidi w:val="0"/>
        <w:spacing w:after="0" w:line="240" w:lineRule="auto"/>
        <w:jc w:val="both"/>
        <w:rPr>
          <w:rFonts w:ascii="Times New Roman" w:hAnsi="Times New Roman"/>
          <w:sz w:val="24"/>
          <w:szCs w:val="24"/>
        </w:rPr>
      </w:pPr>
    </w:p>
    <w:p w:rsidR="00BA70C0" w:rsidRPr="00A920F9" w:rsidP="00BA70C0">
      <w:pPr>
        <w:bidi w:val="0"/>
        <w:spacing w:after="0" w:line="240" w:lineRule="auto"/>
        <w:jc w:val="both"/>
        <w:rPr>
          <w:rFonts w:ascii="Times New Roman" w:hAnsi="Times New Roman"/>
          <w:sz w:val="24"/>
          <w:szCs w:val="24"/>
        </w:rPr>
      </w:pPr>
      <w:r w:rsidRPr="00A920F9" w:rsidR="00E83B8C">
        <w:rPr>
          <w:rFonts w:ascii="Times New Roman" w:hAnsi="Times New Roman"/>
          <w:sz w:val="24"/>
          <w:szCs w:val="24"/>
        </w:rPr>
        <w:t xml:space="preserve">K bodu </w:t>
      </w:r>
      <w:r w:rsidR="00D6661E">
        <w:rPr>
          <w:rFonts w:ascii="Times New Roman" w:hAnsi="Times New Roman"/>
          <w:sz w:val="24"/>
          <w:szCs w:val="24"/>
        </w:rPr>
        <w:t>99</w:t>
      </w:r>
    </w:p>
    <w:p w:rsidR="001F554C" w:rsidRPr="00A920F9" w:rsidP="001F554C">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uskutočnená v spojitosti s presunom oblasti o vlastných zdrojoch z pôvodnej smernicovej úpravy (2006/48/ES) do CRR, z uvedeného dôvodu bolo pôvodné ustanovenie § 30 ods. 5 vypustené zo zákona o bankách.</w:t>
      </w:r>
    </w:p>
    <w:p w:rsidR="00E83B8C" w:rsidRPr="00A920F9" w:rsidP="00C27E39">
      <w:pPr>
        <w:bidi w:val="0"/>
        <w:spacing w:after="0" w:line="240" w:lineRule="auto"/>
        <w:jc w:val="both"/>
        <w:rPr>
          <w:rFonts w:ascii="Times New Roman" w:hAnsi="Times New Roman"/>
          <w:sz w:val="24"/>
          <w:szCs w:val="24"/>
        </w:rPr>
      </w:pPr>
    </w:p>
    <w:p w:rsidR="00CA55C7"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bodom </w:t>
      </w:r>
      <w:r w:rsidR="004161D7">
        <w:rPr>
          <w:rFonts w:ascii="Times New Roman" w:hAnsi="Times New Roman"/>
          <w:sz w:val="24"/>
          <w:szCs w:val="24"/>
        </w:rPr>
        <w:t>10</w:t>
      </w:r>
      <w:r w:rsidR="00D6661E">
        <w:rPr>
          <w:rFonts w:ascii="Times New Roman" w:hAnsi="Times New Roman"/>
          <w:sz w:val="24"/>
          <w:szCs w:val="24"/>
        </w:rPr>
        <w:t>0</w:t>
      </w:r>
      <w:r w:rsidRPr="00A920F9">
        <w:rPr>
          <w:rFonts w:ascii="Times New Roman" w:hAnsi="Times New Roman"/>
          <w:sz w:val="24"/>
          <w:szCs w:val="24"/>
        </w:rPr>
        <w:t xml:space="preserve"> a </w:t>
      </w:r>
      <w:r w:rsidR="00316243">
        <w:rPr>
          <w:rFonts w:ascii="Times New Roman" w:hAnsi="Times New Roman"/>
          <w:sz w:val="24"/>
          <w:szCs w:val="24"/>
        </w:rPr>
        <w:t>10</w:t>
      </w:r>
      <w:r w:rsidR="00D6661E">
        <w:rPr>
          <w:rFonts w:ascii="Times New Roman" w:hAnsi="Times New Roman"/>
          <w:sz w:val="24"/>
          <w:szCs w:val="24"/>
        </w:rPr>
        <w:t>1</w:t>
      </w:r>
    </w:p>
    <w:p w:rsidR="00CA55C7" w:rsidRPr="00A920F9" w:rsidP="00CA55C7">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pričom ide o určenie, že sa jedná o príslušný orgán dohľadu</w:t>
      </w:r>
      <w:r w:rsidRPr="00A920F9" w:rsidR="007D39C7">
        <w:rPr>
          <w:rFonts w:ascii="Times New Roman" w:hAnsi="Times New Roman"/>
          <w:sz w:val="24"/>
          <w:szCs w:val="24"/>
        </w:rPr>
        <w:t xml:space="preserve"> s cieľom zjednotenia v celom texte zákona o bankách.</w:t>
      </w:r>
    </w:p>
    <w:p w:rsidR="00CA55C7" w:rsidRPr="00A920F9" w:rsidP="00C27E39">
      <w:pPr>
        <w:bidi w:val="0"/>
        <w:spacing w:after="0" w:line="240" w:lineRule="auto"/>
        <w:jc w:val="both"/>
        <w:rPr>
          <w:rFonts w:ascii="Times New Roman" w:hAnsi="Times New Roman"/>
          <w:sz w:val="24"/>
          <w:szCs w:val="24"/>
        </w:rPr>
      </w:pPr>
    </w:p>
    <w:p w:rsidR="00B56D5A"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316243">
        <w:rPr>
          <w:rFonts w:ascii="Times New Roman" w:hAnsi="Times New Roman"/>
          <w:sz w:val="24"/>
          <w:szCs w:val="24"/>
        </w:rPr>
        <w:t>10</w:t>
      </w:r>
      <w:r w:rsidR="00D6661E">
        <w:rPr>
          <w:rFonts w:ascii="Times New Roman" w:hAnsi="Times New Roman"/>
          <w:sz w:val="24"/>
          <w:szCs w:val="24"/>
        </w:rPr>
        <w:t>2</w:t>
      </w:r>
    </w:p>
    <w:p w:rsidR="00B56D5A"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w:t>
      </w:r>
      <w:r w:rsidRPr="00A920F9" w:rsidR="00C53D12">
        <w:rPr>
          <w:rFonts w:ascii="Times New Roman" w:hAnsi="Times New Roman"/>
          <w:sz w:val="24"/>
          <w:szCs w:val="24"/>
        </w:rPr>
        <w:t xml:space="preserve"> uskutočnená </w:t>
      </w:r>
      <w:r w:rsidRPr="00A920F9" w:rsidR="00223884">
        <w:rPr>
          <w:rFonts w:ascii="Times New Roman" w:hAnsi="Times New Roman"/>
          <w:sz w:val="24"/>
          <w:szCs w:val="24"/>
        </w:rPr>
        <w:t>v spojitosti s presunom oblasti o vlastných zdrojoch z pôvodnej smernicovej úpravy (2006/48/ES) do CRR</w:t>
      </w:r>
      <w:r w:rsidRPr="00A920F9" w:rsidR="00C53D12">
        <w:rPr>
          <w:rFonts w:ascii="Times New Roman" w:hAnsi="Times New Roman"/>
          <w:sz w:val="24"/>
          <w:szCs w:val="24"/>
        </w:rPr>
        <w:t>, z uvedeného dôvodu bolo pôvodné ustanovenie § 30 ods. 5 vypustené zo zákona o bankách.</w:t>
      </w:r>
    </w:p>
    <w:p w:rsidR="00B56D5A" w:rsidRPr="00A920F9" w:rsidP="00C27E39">
      <w:pPr>
        <w:bidi w:val="0"/>
        <w:spacing w:after="0" w:line="240" w:lineRule="auto"/>
        <w:jc w:val="both"/>
        <w:rPr>
          <w:rFonts w:ascii="Times New Roman" w:hAnsi="Times New Roman"/>
          <w:sz w:val="24"/>
          <w:szCs w:val="24"/>
        </w:rPr>
      </w:pPr>
    </w:p>
    <w:p w:rsidR="00B56D5A" w:rsidRPr="00A920F9" w:rsidP="00C27E39">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316243">
        <w:rPr>
          <w:rFonts w:ascii="Times New Roman" w:hAnsi="Times New Roman"/>
          <w:sz w:val="24"/>
          <w:szCs w:val="24"/>
        </w:rPr>
        <w:t>10</w:t>
      </w:r>
      <w:r w:rsidR="00D6661E">
        <w:rPr>
          <w:rFonts w:ascii="Times New Roman" w:hAnsi="Times New Roman"/>
          <w:sz w:val="24"/>
          <w:szCs w:val="24"/>
        </w:rPr>
        <w:t>3</w:t>
      </w:r>
    </w:p>
    <w:p w:rsidR="00B56D5A" w:rsidRPr="00A920F9" w:rsidP="00C27E39">
      <w:pPr>
        <w:bidi w:val="0"/>
        <w:spacing w:after="0" w:line="240" w:lineRule="auto"/>
        <w:jc w:val="both"/>
        <w:rPr>
          <w:rFonts w:ascii="Times New Roman" w:hAnsi="Times New Roman"/>
          <w:sz w:val="24"/>
          <w:szCs w:val="24"/>
        </w:rPr>
      </w:pPr>
      <w:r w:rsidRPr="00A920F9" w:rsidR="00C53D12">
        <w:rPr>
          <w:rFonts w:ascii="Times New Roman" w:hAnsi="Times New Roman"/>
          <w:sz w:val="24"/>
          <w:szCs w:val="24"/>
        </w:rPr>
        <w:t>Legislatívno-technická úprava, ktorá sa navrhuje vzhľadom na nové znenie definície banky v § 2 ods. 1 a úpravu týkajúcu sa bankových činností v § 2 ods. 2.</w:t>
      </w:r>
    </w:p>
    <w:p w:rsidR="00C53D12" w:rsidRPr="00A920F9" w:rsidP="00C27E39">
      <w:pPr>
        <w:bidi w:val="0"/>
        <w:spacing w:after="0" w:line="240" w:lineRule="auto"/>
        <w:jc w:val="both"/>
        <w:rPr>
          <w:rFonts w:ascii="Times New Roman" w:hAnsi="Times New Roman"/>
          <w:sz w:val="24"/>
          <w:szCs w:val="24"/>
        </w:rPr>
      </w:pPr>
    </w:p>
    <w:p w:rsidR="00C27E39" w:rsidRPr="00A920F9" w:rsidP="00C27E39">
      <w:pPr>
        <w:bidi w:val="0"/>
        <w:spacing w:after="0" w:line="240" w:lineRule="auto"/>
        <w:jc w:val="both"/>
        <w:rPr>
          <w:rFonts w:ascii="Times New Roman" w:hAnsi="Times New Roman"/>
          <w:sz w:val="24"/>
          <w:szCs w:val="24"/>
        </w:rPr>
      </w:pPr>
      <w:r w:rsidRPr="00A920F9" w:rsidR="00CA55C7">
        <w:rPr>
          <w:rFonts w:ascii="Times New Roman" w:hAnsi="Times New Roman"/>
          <w:sz w:val="24"/>
          <w:szCs w:val="24"/>
        </w:rPr>
        <w:t xml:space="preserve">K bodu </w:t>
      </w:r>
      <w:r w:rsidR="00316243">
        <w:rPr>
          <w:rFonts w:ascii="Times New Roman" w:hAnsi="Times New Roman"/>
          <w:sz w:val="24"/>
          <w:szCs w:val="24"/>
        </w:rPr>
        <w:t>10</w:t>
      </w:r>
      <w:r w:rsidR="00D6661E">
        <w:rPr>
          <w:rFonts w:ascii="Times New Roman" w:hAnsi="Times New Roman"/>
          <w:sz w:val="24"/>
          <w:szCs w:val="24"/>
        </w:rPr>
        <w:t>4</w:t>
      </w:r>
    </w:p>
    <w:p w:rsidR="00BA70C0" w:rsidRPr="00A920F9" w:rsidP="00BA70C0">
      <w:pPr>
        <w:bidi w:val="0"/>
        <w:spacing w:after="0" w:line="240" w:lineRule="auto"/>
        <w:jc w:val="both"/>
        <w:rPr>
          <w:rFonts w:ascii="Times New Roman" w:hAnsi="Times New Roman"/>
          <w:sz w:val="24"/>
          <w:szCs w:val="24"/>
        </w:rPr>
      </w:pPr>
      <w:r w:rsidRPr="00A920F9" w:rsidR="005B09A0">
        <w:rPr>
          <w:rFonts w:ascii="Times New Roman" w:hAnsi="Times New Roman"/>
          <w:sz w:val="24"/>
          <w:szCs w:val="24"/>
        </w:rPr>
        <w:t>Novým písmenom g) v</w:t>
      </w:r>
      <w:r w:rsidRPr="00A920F9">
        <w:rPr>
          <w:rFonts w:ascii="Times New Roman" w:hAnsi="Times New Roman"/>
          <w:sz w:val="24"/>
          <w:szCs w:val="24"/>
        </w:rPr>
        <w:t xml:space="preserve"> § 63 ods</w:t>
      </w:r>
      <w:r w:rsidRPr="00A920F9" w:rsidR="005B09A0">
        <w:rPr>
          <w:rFonts w:ascii="Times New Roman" w:hAnsi="Times New Roman"/>
          <w:sz w:val="24"/>
          <w:szCs w:val="24"/>
        </w:rPr>
        <w:t>.</w:t>
      </w:r>
      <w:r w:rsidRPr="00A920F9">
        <w:rPr>
          <w:rFonts w:ascii="Times New Roman" w:hAnsi="Times New Roman"/>
          <w:sz w:val="24"/>
          <w:szCs w:val="24"/>
        </w:rPr>
        <w:t xml:space="preserve"> 1 </w:t>
      </w:r>
      <w:r w:rsidRPr="00A920F9" w:rsidR="005B09A0">
        <w:rPr>
          <w:rFonts w:ascii="Times New Roman" w:hAnsi="Times New Roman"/>
          <w:sz w:val="24"/>
          <w:szCs w:val="24"/>
        </w:rPr>
        <w:t xml:space="preserve">sa preberá ustanovenie čl. 18 písm. f) CRD IV, </w:t>
      </w:r>
      <w:r w:rsidRPr="00A920F9" w:rsidR="005D0B5C">
        <w:rPr>
          <w:rFonts w:ascii="Times New Roman" w:hAnsi="Times New Roman"/>
          <w:sz w:val="24"/>
          <w:szCs w:val="24"/>
        </w:rPr>
        <w:t>čím</w:t>
      </w:r>
      <w:r w:rsidRPr="00A920F9" w:rsidR="005B09A0">
        <w:rPr>
          <w:rFonts w:ascii="Times New Roman" w:hAnsi="Times New Roman"/>
          <w:sz w:val="24"/>
          <w:szCs w:val="24"/>
        </w:rPr>
        <w:t xml:space="preserve"> sa rozširuje okruh prípadov, kedy je Národná banka Slovenska povinná odňať banke udelené povolenie.</w:t>
      </w:r>
    </w:p>
    <w:p w:rsidR="008A7CAD" w:rsidRPr="00A920F9" w:rsidP="007C57E5">
      <w:pPr>
        <w:bidi w:val="0"/>
        <w:spacing w:after="0" w:line="240" w:lineRule="auto"/>
        <w:jc w:val="both"/>
        <w:rPr>
          <w:rFonts w:ascii="Times New Roman" w:hAnsi="Times New Roman"/>
          <w:sz w:val="24"/>
          <w:szCs w:val="24"/>
        </w:rPr>
      </w:pPr>
    </w:p>
    <w:p w:rsidR="00CA55C7" w:rsidRPr="00A920F9" w:rsidP="007C57E5">
      <w:pPr>
        <w:bidi w:val="0"/>
        <w:spacing w:after="0" w:line="240" w:lineRule="auto"/>
        <w:jc w:val="both"/>
        <w:rPr>
          <w:rFonts w:ascii="Times New Roman" w:hAnsi="Times New Roman"/>
          <w:sz w:val="24"/>
          <w:szCs w:val="24"/>
        </w:rPr>
      </w:pPr>
      <w:r w:rsidRPr="00A920F9" w:rsidR="00C72FDC">
        <w:rPr>
          <w:rFonts w:ascii="Times New Roman" w:hAnsi="Times New Roman"/>
          <w:sz w:val="24"/>
          <w:szCs w:val="24"/>
        </w:rPr>
        <w:t xml:space="preserve">K bodu </w:t>
      </w:r>
      <w:r w:rsidR="00F05E65">
        <w:rPr>
          <w:rFonts w:ascii="Times New Roman" w:hAnsi="Times New Roman"/>
          <w:sz w:val="24"/>
          <w:szCs w:val="24"/>
        </w:rPr>
        <w:t>10</w:t>
      </w:r>
      <w:r w:rsidR="00D6661E">
        <w:rPr>
          <w:rFonts w:ascii="Times New Roman" w:hAnsi="Times New Roman"/>
          <w:sz w:val="24"/>
          <w:szCs w:val="24"/>
        </w:rPr>
        <w:t>5</w:t>
      </w:r>
      <w:r w:rsidRPr="00A920F9">
        <w:rPr>
          <w:rFonts w:ascii="Times New Roman" w:hAnsi="Times New Roman"/>
          <w:sz w:val="24"/>
          <w:szCs w:val="24"/>
        </w:rPr>
        <w:t xml:space="preserve"> až </w:t>
      </w:r>
      <w:r w:rsidR="00F05E65">
        <w:rPr>
          <w:rFonts w:ascii="Times New Roman" w:hAnsi="Times New Roman"/>
          <w:sz w:val="24"/>
          <w:szCs w:val="24"/>
        </w:rPr>
        <w:t>10</w:t>
      </w:r>
      <w:r w:rsidR="00D6661E">
        <w:rPr>
          <w:rFonts w:ascii="Times New Roman" w:hAnsi="Times New Roman"/>
          <w:sz w:val="24"/>
          <w:szCs w:val="24"/>
        </w:rPr>
        <w:t>7</w:t>
      </w:r>
    </w:p>
    <w:p w:rsidR="00CA55C7" w:rsidRPr="00A920F9" w:rsidP="007C57E5">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Uvedená úprava sa navrhuje s cieľom sústrediť ustanovenia  o výkone dohľadu nad hypotekárnym správcom v jednom právnom predpise a odstrániť duplicity v  právnej úprave dohľadu nad hypotekárnym správcom medzi zákonom o bankách a zákonom o dlhopisoch </w:t>
      </w:r>
      <w:r w:rsidR="001F554C">
        <w:rPr>
          <w:rFonts w:ascii="Times New Roman" w:hAnsi="Times New Roman"/>
          <w:sz w:val="24"/>
          <w:szCs w:val="24"/>
        </w:rPr>
        <w:t>v</w:t>
      </w:r>
      <w:r w:rsidRPr="00A920F9">
        <w:rPr>
          <w:rFonts w:ascii="Times New Roman" w:hAnsi="Times New Roman"/>
          <w:sz w:val="24"/>
          <w:szCs w:val="24"/>
        </w:rPr>
        <w:t xml:space="preserve"> záujme konzistentnosti, právnej čistoty ako aj prehľadnosti. Zákon o bankách už v súčasnosti obsahuje ustanovenia súvisiace s hypotekárnym správcom, jeho povinnosťami, dohľadom Národnej banky Slovenska i sankciami, na druhej strane samotný zákon o dlhopisoch neobsahuje ustanovenia ukladajúce hypotekárnemu správcovi povinnosti. Dotknuté ustanovenia zákona o dlhopisoch sa vypúšťajú v novele zákona o dlhopisoch.</w:t>
      </w:r>
    </w:p>
    <w:p w:rsidR="00CA55C7" w:rsidRPr="00A920F9" w:rsidP="007C57E5">
      <w:pPr>
        <w:bidi w:val="0"/>
        <w:spacing w:after="0" w:line="240" w:lineRule="auto"/>
        <w:jc w:val="both"/>
        <w:rPr>
          <w:rFonts w:ascii="Times New Roman" w:hAnsi="Times New Roman"/>
          <w:sz w:val="24"/>
          <w:szCs w:val="24"/>
        </w:rPr>
      </w:pPr>
    </w:p>
    <w:p w:rsidR="00CA55C7" w:rsidRPr="00A920F9" w:rsidP="007C57E5">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F05E65">
        <w:rPr>
          <w:rFonts w:ascii="Times New Roman" w:hAnsi="Times New Roman"/>
          <w:sz w:val="24"/>
          <w:szCs w:val="24"/>
        </w:rPr>
        <w:t>10</w:t>
      </w:r>
      <w:r w:rsidR="00D6661E">
        <w:rPr>
          <w:rFonts w:ascii="Times New Roman" w:hAnsi="Times New Roman"/>
          <w:sz w:val="24"/>
          <w:szCs w:val="24"/>
        </w:rPr>
        <w:t>8</w:t>
      </w:r>
    </w:p>
    <w:p w:rsidR="00CA55C7" w:rsidRPr="00A920F9" w:rsidP="007C57E5">
      <w:pPr>
        <w:bidi w:val="0"/>
        <w:spacing w:after="0" w:line="240" w:lineRule="auto"/>
        <w:jc w:val="both"/>
        <w:rPr>
          <w:rFonts w:ascii="Times New Roman" w:hAnsi="Times New Roman"/>
          <w:sz w:val="24"/>
          <w:szCs w:val="24"/>
        </w:rPr>
      </w:pPr>
      <w:r w:rsidRPr="00A920F9">
        <w:rPr>
          <w:rFonts w:ascii="Times New Roman" w:hAnsi="Times New Roman"/>
          <w:sz w:val="24"/>
          <w:szCs w:val="24"/>
        </w:rPr>
        <w:t>Doplnením nového písmena t) do § 91 ods. 4 sa pre banky a pobočky zahraničných bánk navrhuje povinnosť podať správu o záležitostiach týkajúcich sa klienta, ktoré sú predmetom bankového tajomstva, aj na vyžiadanie Ministerstva financií SR na účely uplatňovania medzinárodných sankcií v kompetentnej oblasti podľa zákona č. 126/2011 Z. z. o vykonávaní medzinárodných sankcií v znení zákona č. 394/2011 Z. z.</w:t>
      </w:r>
    </w:p>
    <w:p w:rsidR="00CA55C7" w:rsidRPr="00A920F9" w:rsidP="007C57E5">
      <w:pPr>
        <w:bidi w:val="0"/>
        <w:spacing w:after="0" w:line="240" w:lineRule="auto"/>
        <w:jc w:val="both"/>
        <w:rPr>
          <w:rFonts w:ascii="Times New Roman" w:hAnsi="Times New Roman"/>
          <w:sz w:val="24"/>
          <w:szCs w:val="24"/>
        </w:rPr>
      </w:pPr>
    </w:p>
    <w:p w:rsidR="00CA55C7" w:rsidRPr="00A920F9" w:rsidP="007C57E5">
      <w:pPr>
        <w:bidi w:val="0"/>
        <w:spacing w:after="0" w:line="240" w:lineRule="auto"/>
        <w:jc w:val="both"/>
        <w:rPr>
          <w:rFonts w:ascii="Times New Roman" w:hAnsi="Times New Roman"/>
          <w:sz w:val="24"/>
          <w:szCs w:val="24"/>
        </w:rPr>
      </w:pPr>
      <w:r w:rsidRPr="00A920F9" w:rsidR="00C72FDC">
        <w:rPr>
          <w:rFonts w:ascii="Times New Roman" w:hAnsi="Times New Roman"/>
          <w:sz w:val="24"/>
          <w:szCs w:val="24"/>
        </w:rPr>
        <w:t xml:space="preserve">K bodom </w:t>
      </w:r>
      <w:r w:rsidR="00F05E65">
        <w:rPr>
          <w:rFonts w:ascii="Times New Roman" w:hAnsi="Times New Roman"/>
          <w:sz w:val="24"/>
          <w:szCs w:val="24"/>
        </w:rPr>
        <w:t>1</w:t>
      </w:r>
      <w:r w:rsidR="00D6661E">
        <w:rPr>
          <w:rFonts w:ascii="Times New Roman" w:hAnsi="Times New Roman"/>
          <w:sz w:val="24"/>
          <w:szCs w:val="24"/>
        </w:rPr>
        <w:t>09</w:t>
      </w:r>
      <w:r w:rsidRPr="00A920F9" w:rsidR="00C72FDC">
        <w:rPr>
          <w:rFonts w:ascii="Times New Roman" w:hAnsi="Times New Roman"/>
          <w:sz w:val="24"/>
          <w:szCs w:val="24"/>
        </w:rPr>
        <w:t xml:space="preserve"> a </w:t>
      </w:r>
      <w:r w:rsidR="00F05E65">
        <w:rPr>
          <w:rFonts w:ascii="Times New Roman" w:hAnsi="Times New Roman"/>
          <w:sz w:val="24"/>
          <w:szCs w:val="24"/>
        </w:rPr>
        <w:t>11</w:t>
      </w:r>
      <w:r w:rsidR="00D6661E">
        <w:rPr>
          <w:rFonts w:ascii="Times New Roman" w:hAnsi="Times New Roman"/>
          <w:sz w:val="24"/>
          <w:szCs w:val="24"/>
        </w:rPr>
        <w:t>1</w:t>
      </w:r>
    </w:p>
    <w:p w:rsidR="00CA55C7" w:rsidRPr="00A920F9" w:rsidP="007C57E5">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v súvislosti s</w:t>
      </w:r>
      <w:r w:rsidRPr="00A920F9" w:rsidR="007D39C7">
        <w:rPr>
          <w:rFonts w:ascii="Times New Roman" w:hAnsi="Times New Roman"/>
          <w:sz w:val="24"/>
          <w:szCs w:val="24"/>
        </w:rPr>
        <w:t> novou vecnou</w:t>
      </w:r>
      <w:r w:rsidRPr="00A920F9">
        <w:rPr>
          <w:rFonts w:ascii="Times New Roman" w:hAnsi="Times New Roman"/>
          <w:sz w:val="24"/>
          <w:szCs w:val="24"/>
        </w:rPr>
        <w:t xml:space="preserve"> úpravou § 3</w:t>
      </w:r>
      <w:r w:rsidRPr="00A920F9" w:rsidR="00C72FDC">
        <w:rPr>
          <w:rFonts w:ascii="Times New Roman" w:hAnsi="Times New Roman"/>
          <w:sz w:val="24"/>
          <w:szCs w:val="24"/>
        </w:rPr>
        <w:t>0 až 32</w:t>
      </w:r>
      <w:r w:rsidRPr="00A920F9">
        <w:rPr>
          <w:rFonts w:ascii="Times New Roman" w:hAnsi="Times New Roman"/>
          <w:sz w:val="24"/>
          <w:szCs w:val="24"/>
        </w:rPr>
        <w:t>.</w:t>
      </w:r>
    </w:p>
    <w:p w:rsidR="00C72FDC" w:rsidRPr="00A920F9" w:rsidP="007C57E5">
      <w:pPr>
        <w:bidi w:val="0"/>
        <w:spacing w:after="0" w:line="240" w:lineRule="auto"/>
        <w:jc w:val="both"/>
        <w:rPr>
          <w:rFonts w:ascii="Times New Roman" w:hAnsi="Times New Roman"/>
          <w:sz w:val="24"/>
          <w:szCs w:val="24"/>
        </w:rPr>
      </w:pPr>
    </w:p>
    <w:p w:rsidR="00C72FDC" w:rsidRPr="00A920F9" w:rsidP="007C57E5">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F05E65">
        <w:rPr>
          <w:rFonts w:ascii="Times New Roman" w:hAnsi="Times New Roman"/>
          <w:sz w:val="24"/>
          <w:szCs w:val="24"/>
        </w:rPr>
        <w:t>1</w:t>
      </w:r>
      <w:r w:rsidR="004161D7">
        <w:rPr>
          <w:rFonts w:ascii="Times New Roman" w:hAnsi="Times New Roman"/>
          <w:sz w:val="24"/>
          <w:szCs w:val="24"/>
        </w:rPr>
        <w:t>1</w:t>
      </w:r>
      <w:r w:rsidR="00D6661E">
        <w:rPr>
          <w:rFonts w:ascii="Times New Roman" w:hAnsi="Times New Roman"/>
          <w:sz w:val="24"/>
          <w:szCs w:val="24"/>
        </w:rPr>
        <w:t>0</w:t>
      </w:r>
    </w:p>
    <w:p w:rsidR="00C72FDC" w:rsidRPr="00A920F9" w:rsidP="007C57E5">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Legislatívno-technická úprava poznámky pod čiarou.</w:t>
      </w:r>
    </w:p>
    <w:p w:rsidR="00CA55C7" w:rsidRPr="00A920F9" w:rsidP="007C57E5">
      <w:pPr>
        <w:bidi w:val="0"/>
        <w:spacing w:after="0" w:line="240" w:lineRule="auto"/>
        <w:jc w:val="both"/>
        <w:rPr>
          <w:rFonts w:ascii="Times New Roman" w:hAnsi="Times New Roman"/>
          <w:sz w:val="24"/>
          <w:szCs w:val="24"/>
        </w:rPr>
      </w:pPr>
    </w:p>
    <w:p w:rsidR="00CA55C7" w:rsidRPr="00A920F9" w:rsidP="007C57E5">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F05E65">
        <w:rPr>
          <w:rFonts w:ascii="Times New Roman" w:hAnsi="Times New Roman"/>
          <w:sz w:val="24"/>
          <w:szCs w:val="24"/>
        </w:rPr>
        <w:t>1</w:t>
      </w:r>
      <w:r w:rsidR="004161D7">
        <w:rPr>
          <w:rFonts w:ascii="Times New Roman" w:hAnsi="Times New Roman"/>
          <w:sz w:val="24"/>
          <w:szCs w:val="24"/>
        </w:rPr>
        <w:t>1</w:t>
      </w:r>
      <w:r w:rsidR="00D6661E">
        <w:rPr>
          <w:rFonts w:ascii="Times New Roman" w:hAnsi="Times New Roman"/>
          <w:sz w:val="24"/>
          <w:szCs w:val="24"/>
        </w:rPr>
        <w:t>2</w:t>
      </w:r>
    </w:p>
    <w:p w:rsidR="00CA55C7" w:rsidRPr="00A920F9" w:rsidP="007C57E5">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Novým § </w:t>
      </w:r>
      <w:r w:rsidR="00F05E65">
        <w:rPr>
          <w:rFonts w:ascii="Times New Roman" w:hAnsi="Times New Roman"/>
          <w:sz w:val="24"/>
          <w:szCs w:val="24"/>
        </w:rPr>
        <w:t>114b</w:t>
      </w:r>
      <w:r w:rsidRPr="00A920F9">
        <w:rPr>
          <w:rFonts w:ascii="Times New Roman" w:hAnsi="Times New Roman"/>
          <w:sz w:val="24"/>
          <w:szCs w:val="24"/>
        </w:rPr>
        <w:t xml:space="preserve"> sa ustanovuje, že Národná banka Slovenska vykonáva v Slovenskej republike pôsobnosť a právomoci príslušného orgánu podľa CRR, delegovaných alebo vykonávacích nariadení o vydaní regulačných alebo vykonávacích technických predpisov k CRR. </w:t>
      </w:r>
    </w:p>
    <w:p w:rsidR="00CA55C7" w:rsidRPr="00A920F9" w:rsidP="007C57E5">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Taktiež sa zavádza splnomocňovacie ustanovenie na vydanie opatrenia Národnej banky Slovenska, ktorými sa budú implementovať </w:t>
      </w:r>
      <w:r w:rsidRPr="00A920F9" w:rsidR="00492010">
        <w:rPr>
          <w:rFonts w:ascii="Times New Roman" w:hAnsi="Times New Roman"/>
          <w:sz w:val="24"/>
          <w:szCs w:val="24"/>
        </w:rPr>
        <w:t>národné voľby a oprávnenia z CRR.</w:t>
      </w:r>
    </w:p>
    <w:p w:rsidR="00CA55C7" w:rsidRPr="00A920F9" w:rsidP="007C57E5">
      <w:pPr>
        <w:bidi w:val="0"/>
        <w:spacing w:after="0" w:line="240" w:lineRule="auto"/>
        <w:jc w:val="both"/>
        <w:rPr>
          <w:rFonts w:ascii="Times New Roman" w:hAnsi="Times New Roman"/>
          <w:sz w:val="24"/>
          <w:szCs w:val="24"/>
        </w:rPr>
      </w:pPr>
    </w:p>
    <w:p w:rsidR="004D330A" w:rsidRPr="00A920F9" w:rsidP="007C57E5">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F05E65">
        <w:rPr>
          <w:rFonts w:ascii="Times New Roman" w:hAnsi="Times New Roman"/>
          <w:sz w:val="24"/>
          <w:szCs w:val="24"/>
        </w:rPr>
        <w:t>11</w:t>
      </w:r>
      <w:r w:rsidR="00D6661E">
        <w:rPr>
          <w:rFonts w:ascii="Times New Roman" w:hAnsi="Times New Roman"/>
          <w:sz w:val="24"/>
          <w:szCs w:val="24"/>
        </w:rPr>
        <w:t>3</w:t>
      </w:r>
    </w:p>
    <w:p w:rsidR="001328A6" w:rsidP="007C57E5">
      <w:pPr>
        <w:bidi w:val="0"/>
        <w:spacing w:after="0" w:line="240" w:lineRule="auto"/>
        <w:jc w:val="both"/>
        <w:rPr>
          <w:rFonts w:ascii="Times New Roman" w:hAnsi="Times New Roman"/>
          <w:sz w:val="24"/>
          <w:szCs w:val="24"/>
        </w:rPr>
      </w:pPr>
      <w:r w:rsidRPr="002177BF" w:rsidR="002177BF">
        <w:rPr>
          <w:rFonts w:ascii="Times New Roman" w:hAnsi="Times New Roman"/>
          <w:sz w:val="24"/>
          <w:szCs w:val="24"/>
        </w:rPr>
        <w:t>Novými ustanoveniami § 122t až § 122</w:t>
      </w:r>
      <w:r w:rsidR="00D6661E">
        <w:rPr>
          <w:rFonts w:ascii="Times New Roman" w:hAnsi="Times New Roman"/>
          <w:sz w:val="24"/>
          <w:szCs w:val="24"/>
        </w:rPr>
        <w:t>v</w:t>
      </w:r>
      <w:r w:rsidRPr="002177BF" w:rsidR="002177BF">
        <w:rPr>
          <w:rFonts w:ascii="Times New Roman" w:hAnsi="Times New Roman"/>
          <w:sz w:val="24"/>
          <w:szCs w:val="24"/>
        </w:rPr>
        <w:t xml:space="preserve"> sa zavádzajú prechodné ustanovenia, pričom v </w:t>
      </w:r>
      <w:r w:rsidR="00D6661E">
        <w:rPr>
          <w:rFonts w:ascii="Times New Roman" w:hAnsi="Times New Roman"/>
          <w:sz w:val="24"/>
          <w:szCs w:val="24"/>
        </w:rPr>
        <w:t xml:space="preserve">        </w:t>
      </w:r>
      <w:r w:rsidRPr="002177BF" w:rsidR="002177BF">
        <w:rPr>
          <w:rFonts w:ascii="Times New Roman" w:hAnsi="Times New Roman"/>
          <w:sz w:val="24"/>
          <w:szCs w:val="24"/>
        </w:rPr>
        <w:t>§ 122t ods. 1 sa ustanovuje, že na právne vzťahy upravené týmto zákonom, ktoré vznikli pred účinnosťou tohto zákona sa taktiež spravujú týmto zákonom, avšak vznik týchto právnych vzťahov a nároky z nich vzniknuté pre účinnosťou tohto zákona sa posudzujú podľa doterajších predpisov, v ods. 2 sa ustanovuje v akej výške má banka na obdobie od 1.</w:t>
      </w:r>
      <w:r w:rsidR="003F0BAA">
        <w:rPr>
          <w:rFonts w:ascii="Times New Roman" w:hAnsi="Times New Roman"/>
          <w:sz w:val="24"/>
          <w:szCs w:val="24"/>
        </w:rPr>
        <w:t xml:space="preserve"> augusta</w:t>
      </w:r>
      <w:r w:rsidRPr="002177BF" w:rsidR="002177BF">
        <w:rPr>
          <w:rFonts w:ascii="Times New Roman" w:hAnsi="Times New Roman"/>
          <w:sz w:val="24"/>
          <w:szCs w:val="24"/>
        </w:rPr>
        <w:t xml:space="preserve"> 2014 do 30.</w:t>
      </w:r>
      <w:r w:rsidR="003F0BAA">
        <w:rPr>
          <w:rFonts w:ascii="Times New Roman" w:hAnsi="Times New Roman"/>
          <w:sz w:val="24"/>
          <w:szCs w:val="24"/>
        </w:rPr>
        <w:t xml:space="preserve"> septembra </w:t>
      </w:r>
      <w:r w:rsidRPr="002177BF" w:rsidR="002177BF">
        <w:rPr>
          <w:rFonts w:ascii="Times New Roman" w:hAnsi="Times New Roman"/>
          <w:sz w:val="24"/>
          <w:szCs w:val="24"/>
        </w:rPr>
        <w:t>2014 udržiavať vankúš na zachovanie kapitálu a tiež sa ustanovuje prechodné obdobie, počas ktorého sú banky a iné osoby podľa § 23a ods. 1 povinné zosúladiť ustanovenia pracovných zmlúv s týmto zákonom. Do § 122</w:t>
      </w:r>
      <w:r w:rsidR="00D6661E">
        <w:rPr>
          <w:rFonts w:ascii="Times New Roman" w:hAnsi="Times New Roman"/>
          <w:sz w:val="24"/>
          <w:szCs w:val="24"/>
        </w:rPr>
        <w:t>u</w:t>
      </w:r>
      <w:r w:rsidRPr="002177BF" w:rsidR="002177BF">
        <w:rPr>
          <w:rFonts w:ascii="Times New Roman" w:hAnsi="Times New Roman"/>
          <w:sz w:val="24"/>
          <w:szCs w:val="24"/>
        </w:rPr>
        <w:t xml:space="preserve"> sa preberajú ustanovenia článku 162 ods. 5 CRD IV týkajúce sa problematiky udržiavania vankúša pre globálne systémovo významné inštitúcie v rokoch 2016 až 2019. Novým § 122</w:t>
      </w:r>
      <w:r w:rsidR="001D66DC">
        <w:rPr>
          <w:rFonts w:ascii="Times New Roman" w:hAnsi="Times New Roman"/>
          <w:sz w:val="24"/>
          <w:szCs w:val="24"/>
        </w:rPr>
        <w:t>v</w:t>
      </w:r>
      <w:r w:rsidRPr="002177BF" w:rsidR="002177BF">
        <w:rPr>
          <w:rFonts w:ascii="Times New Roman" w:hAnsi="Times New Roman"/>
          <w:sz w:val="24"/>
          <w:szCs w:val="24"/>
        </w:rPr>
        <w:t xml:space="preserve"> sa zrušuje opatrenie Národnej banky Slovenska č. 11/2010 z dôvodu jeho neopodstatnenosti, vzhľadom na prijatie novej bankovej regulácie (nariadenia CRR, smernice CRD IV) a z nej vyplývajúcich nových podmienok a pravidiel pre danú oblasť. Ustanovenie § 122</w:t>
      </w:r>
      <w:r w:rsidR="00D6661E">
        <w:rPr>
          <w:rFonts w:ascii="Times New Roman" w:hAnsi="Times New Roman"/>
          <w:sz w:val="24"/>
          <w:szCs w:val="24"/>
        </w:rPr>
        <w:t>v</w:t>
      </w:r>
      <w:r w:rsidRPr="002177BF" w:rsidR="002177BF">
        <w:rPr>
          <w:rFonts w:ascii="Times New Roman" w:hAnsi="Times New Roman"/>
          <w:sz w:val="24"/>
          <w:szCs w:val="24"/>
        </w:rPr>
        <w:t xml:space="preserve"> je zrušovacím ustanovením.</w:t>
      </w:r>
    </w:p>
    <w:p w:rsidR="002177BF" w:rsidRPr="00A920F9" w:rsidP="007C57E5">
      <w:pPr>
        <w:bidi w:val="0"/>
        <w:spacing w:after="0" w:line="240" w:lineRule="auto"/>
        <w:jc w:val="both"/>
        <w:rPr>
          <w:rFonts w:ascii="Times New Roman" w:hAnsi="Times New Roman"/>
          <w:sz w:val="24"/>
          <w:szCs w:val="24"/>
        </w:rPr>
      </w:pPr>
    </w:p>
    <w:p w:rsidR="00C72FDC" w:rsidRPr="00A920F9" w:rsidP="007C57E5">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F05E65">
        <w:rPr>
          <w:rFonts w:ascii="Times New Roman" w:hAnsi="Times New Roman"/>
          <w:sz w:val="24"/>
          <w:szCs w:val="24"/>
        </w:rPr>
        <w:t>11</w:t>
      </w:r>
      <w:r w:rsidR="00D6661E">
        <w:rPr>
          <w:rFonts w:ascii="Times New Roman" w:hAnsi="Times New Roman"/>
          <w:sz w:val="24"/>
          <w:szCs w:val="24"/>
        </w:rPr>
        <w:t>4</w:t>
      </w:r>
      <w:r w:rsidR="004161D7">
        <w:rPr>
          <w:rFonts w:ascii="Times New Roman" w:hAnsi="Times New Roman"/>
          <w:sz w:val="24"/>
          <w:szCs w:val="24"/>
        </w:rPr>
        <w:t xml:space="preserve"> a 11</w:t>
      </w:r>
      <w:r w:rsidR="00D6661E">
        <w:rPr>
          <w:rFonts w:ascii="Times New Roman" w:hAnsi="Times New Roman"/>
          <w:sz w:val="24"/>
          <w:szCs w:val="24"/>
        </w:rPr>
        <w:t>5</w:t>
      </w:r>
    </w:p>
    <w:p w:rsidR="004D330A" w:rsidRPr="00A920F9" w:rsidP="007C57E5">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Príloha zákona o bankách sa dopĺňa o smernicu </w:t>
      </w:r>
      <w:r w:rsidRPr="00A920F9" w:rsidR="00C27E39">
        <w:rPr>
          <w:rFonts w:ascii="Times New Roman" w:hAnsi="Times New Roman"/>
          <w:sz w:val="24"/>
          <w:szCs w:val="24"/>
        </w:rPr>
        <w:t>CRD IV</w:t>
      </w:r>
      <w:r w:rsidRPr="00A920F9">
        <w:rPr>
          <w:rFonts w:ascii="Times New Roman" w:hAnsi="Times New Roman"/>
          <w:sz w:val="24"/>
          <w:szCs w:val="24"/>
        </w:rPr>
        <w:t>,</w:t>
      </w:r>
      <w:r w:rsidR="004161D7">
        <w:rPr>
          <w:rFonts w:ascii="Times New Roman" w:hAnsi="Times New Roman"/>
          <w:sz w:val="24"/>
          <w:szCs w:val="24"/>
        </w:rPr>
        <w:t xml:space="preserve"> ktorá sa preberá týmto zákonom a zároveň sa vypúšťajú z prílohy smernice </w:t>
      </w:r>
      <w:r w:rsidRPr="0054285D" w:rsidR="0054285D">
        <w:rPr>
          <w:rFonts w:ascii="Times New Roman" w:hAnsi="Times New Roman"/>
          <w:sz w:val="24"/>
          <w:szCs w:val="24"/>
        </w:rPr>
        <w:t xml:space="preserve">2006/48/ES, 2006/49/ES a 2010/76/EÚ, ktoré sa smernicou </w:t>
      </w:r>
      <w:r w:rsidR="0054285D">
        <w:rPr>
          <w:rFonts w:ascii="Times New Roman" w:hAnsi="Times New Roman"/>
          <w:sz w:val="24"/>
          <w:szCs w:val="24"/>
        </w:rPr>
        <w:t xml:space="preserve">CRD IV </w:t>
      </w:r>
      <w:r w:rsidRPr="0054285D" w:rsidR="0054285D">
        <w:rPr>
          <w:rFonts w:ascii="Times New Roman" w:hAnsi="Times New Roman"/>
          <w:sz w:val="24"/>
          <w:szCs w:val="24"/>
        </w:rPr>
        <w:t>zrušili</w:t>
      </w:r>
      <w:r w:rsidR="0054285D">
        <w:rPr>
          <w:rFonts w:ascii="Times New Roman" w:hAnsi="Times New Roman"/>
          <w:sz w:val="24"/>
          <w:szCs w:val="24"/>
        </w:rPr>
        <w:t>.</w:t>
      </w:r>
    </w:p>
    <w:p w:rsidR="004F4BA7" w:rsidRPr="00A920F9" w:rsidP="007C57E5">
      <w:pPr>
        <w:bidi w:val="0"/>
        <w:spacing w:after="0" w:line="240" w:lineRule="auto"/>
        <w:jc w:val="both"/>
        <w:rPr>
          <w:rFonts w:ascii="Times New Roman" w:hAnsi="Times New Roman"/>
          <w:b/>
          <w:sz w:val="24"/>
          <w:szCs w:val="24"/>
        </w:rPr>
      </w:pPr>
    </w:p>
    <w:p w:rsidR="00492010" w:rsidRPr="00A920F9" w:rsidP="00492010">
      <w:pPr>
        <w:bidi w:val="0"/>
        <w:spacing w:after="0" w:line="240" w:lineRule="auto"/>
        <w:jc w:val="both"/>
        <w:rPr>
          <w:rFonts w:ascii="Times New Roman" w:hAnsi="Times New Roman"/>
          <w:b/>
          <w:sz w:val="24"/>
          <w:szCs w:val="24"/>
        </w:rPr>
      </w:pPr>
      <w:r w:rsidRPr="00A920F9">
        <w:rPr>
          <w:rFonts w:ascii="Times New Roman" w:hAnsi="Times New Roman"/>
          <w:b/>
          <w:sz w:val="24"/>
          <w:szCs w:val="24"/>
        </w:rPr>
        <w:t>K čl. II</w:t>
      </w:r>
    </w:p>
    <w:p w:rsidR="004F4BA7" w:rsidRPr="00A920F9" w:rsidP="004F4BA7">
      <w:pPr>
        <w:bidi w:val="0"/>
        <w:spacing w:after="0" w:line="240" w:lineRule="auto"/>
        <w:jc w:val="both"/>
        <w:rPr>
          <w:rFonts w:ascii="Times New Roman" w:hAnsi="Times New Roman"/>
          <w:sz w:val="24"/>
          <w:szCs w:val="24"/>
        </w:rPr>
      </w:pPr>
    </w:p>
    <w:p w:rsidR="004F4BA7" w:rsidRPr="00A920F9" w:rsidP="004F4BA7">
      <w:pPr>
        <w:bidi w:val="0"/>
        <w:spacing w:after="0" w:line="240" w:lineRule="auto"/>
        <w:jc w:val="both"/>
        <w:rPr>
          <w:rFonts w:ascii="Times New Roman" w:hAnsi="Times New Roman"/>
          <w:sz w:val="24"/>
          <w:szCs w:val="24"/>
        </w:rPr>
      </w:pPr>
      <w:r w:rsidRPr="00A920F9">
        <w:rPr>
          <w:rFonts w:ascii="Times New Roman" w:hAnsi="Times New Roman"/>
          <w:sz w:val="24"/>
          <w:szCs w:val="24"/>
        </w:rPr>
        <w:t>Navrhovanou zmenou a doplnením v § 18 odsek 3 zákona sa zosúlaďuje ustanovenie zákona o Eximbanke s príslušnými ustanoveniami návrhu zákona o bankách.</w:t>
      </w:r>
    </w:p>
    <w:p w:rsidR="004F4BA7" w:rsidRPr="00A920F9" w:rsidP="004F4BA7">
      <w:pPr>
        <w:bidi w:val="0"/>
        <w:spacing w:after="0" w:line="240" w:lineRule="auto"/>
        <w:jc w:val="both"/>
        <w:rPr>
          <w:rFonts w:ascii="Times New Roman" w:hAnsi="Times New Roman"/>
          <w:b/>
          <w:sz w:val="24"/>
          <w:szCs w:val="24"/>
        </w:rPr>
      </w:pPr>
      <w:r w:rsidRPr="00A920F9">
        <w:rPr>
          <w:rFonts w:ascii="Times New Roman" w:hAnsi="Times New Roman"/>
          <w:b/>
          <w:sz w:val="24"/>
          <w:szCs w:val="24"/>
        </w:rPr>
        <w:t>K čl. I</w:t>
      </w:r>
      <w:r w:rsidR="005D73B9">
        <w:rPr>
          <w:rFonts w:ascii="Times New Roman" w:hAnsi="Times New Roman"/>
          <w:b/>
          <w:sz w:val="24"/>
          <w:szCs w:val="24"/>
        </w:rPr>
        <w:t>II</w:t>
      </w:r>
    </w:p>
    <w:p w:rsidR="004F4BA7" w:rsidRPr="00A920F9" w:rsidP="004F4BA7">
      <w:pPr>
        <w:bidi w:val="0"/>
        <w:spacing w:after="0" w:line="240" w:lineRule="auto"/>
        <w:jc w:val="both"/>
        <w:rPr>
          <w:rFonts w:ascii="Times New Roman" w:hAnsi="Times New Roman"/>
          <w:sz w:val="24"/>
          <w:szCs w:val="24"/>
        </w:rPr>
      </w:pPr>
    </w:p>
    <w:p w:rsidR="00091C7B" w:rsidP="007C2D20">
      <w:pPr>
        <w:bidi w:val="0"/>
        <w:spacing w:after="0" w:line="240" w:lineRule="auto"/>
        <w:jc w:val="both"/>
        <w:rPr>
          <w:rFonts w:ascii="Times New Roman" w:hAnsi="Times New Roman"/>
          <w:sz w:val="24"/>
          <w:szCs w:val="24"/>
        </w:rPr>
      </w:pPr>
      <w:r>
        <w:rPr>
          <w:rFonts w:ascii="Times New Roman" w:hAnsi="Times New Roman"/>
          <w:sz w:val="24"/>
          <w:szCs w:val="24"/>
        </w:rPr>
        <w:t>Týmto článkom sa novelizuje z</w:t>
      </w:r>
      <w:r w:rsidRPr="001872D8">
        <w:rPr>
          <w:rFonts w:ascii="Times New Roman" w:hAnsi="Times New Roman"/>
          <w:sz w:val="24"/>
          <w:szCs w:val="24"/>
        </w:rPr>
        <w:t xml:space="preserve">ákon č. </w:t>
      </w:r>
      <w:r w:rsidRPr="00091C7B">
        <w:rPr>
          <w:rFonts w:ascii="Times New Roman" w:hAnsi="Times New Roman"/>
          <w:sz w:val="24"/>
          <w:szCs w:val="24"/>
        </w:rPr>
        <w:t>566/2001 Z. z. o cenných papieroch a investičných službách a o zmene a doplnení niektorých zákonov (zákon o cenných papieroch)</w:t>
      </w:r>
      <w:r>
        <w:rPr>
          <w:rFonts w:ascii="Times New Roman" w:hAnsi="Times New Roman"/>
          <w:sz w:val="24"/>
          <w:szCs w:val="24"/>
        </w:rPr>
        <w:t>.</w:t>
      </w:r>
    </w:p>
    <w:p w:rsidR="00091C7B"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K bodu 1</w:t>
      </w: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Novým znením § 8 písm. u) sa spresňuje definícia dobrovoľných platieb dôchodkového zabezpečenia na účely zavádzania a uplatňovania zásad odmeňovania v nadväznosti na ich definíciu v čl. 4 ods. 1 bode 73 CRR, zároveň ide o transpozíciu čl. 3 ods. 1 bodu 53 CRD IV.</w:t>
      </w:r>
    </w:p>
    <w:p w:rsidR="007C2D20" w:rsidRPr="00A920F9" w:rsidP="007C2D20">
      <w:pPr>
        <w:bidi w:val="0"/>
        <w:spacing w:after="0" w:line="240" w:lineRule="auto"/>
        <w:jc w:val="both"/>
        <w:rPr>
          <w:rFonts w:ascii="Times New Roman" w:hAnsi="Times New Roman"/>
          <w:sz w:val="24"/>
          <w:szCs w:val="24"/>
        </w:rPr>
      </w:pPr>
    </w:p>
    <w:p w:rsidR="00280281" w:rsidRPr="00A920F9" w:rsidP="00280281">
      <w:pPr>
        <w:bidi w:val="0"/>
        <w:spacing w:after="0" w:line="240" w:lineRule="auto"/>
        <w:jc w:val="both"/>
        <w:rPr>
          <w:rFonts w:ascii="Times New Roman" w:hAnsi="Times New Roman"/>
          <w:sz w:val="24"/>
          <w:szCs w:val="24"/>
        </w:rPr>
      </w:pPr>
      <w:r w:rsidRPr="00A920F9">
        <w:rPr>
          <w:rFonts w:ascii="Times New Roman" w:hAnsi="Times New Roman"/>
          <w:sz w:val="24"/>
          <w:szCs w:val="24"/>
        </w:rPr>
        <w:t>K bod</w:t>
      </w:r>
      <w:r>
        <w:rPr>
          <w:rFonts w:ascii="Times New Roman" w:hAnsi="Times New Roman"/>
          <w:sz w:val="24"/>
          <w:szCs w:val="24"/>
        </w:rPr>
        <w:t>om</w:t>
      </w:r>
      <w:r w:rsidRPr="00A920F9">
        <w:rPr>
          <w:rFonts w:ascii="Times New Roman" w:hAnsi="Times New Roman"/>
          <w:sz w:val="24"/>
          <w:szCs w:val="24"/>
        </w:rPr>
        <w:t xml:space="preserve"> </w:t>
      </w:r>
      <w:r>
        <w:rPr>
          <w:rFonts w:ascii="Times New Roman" w:hAnsi="Times New Roman"/>
          <w:sz w:val="24"/>
          <w:szCs w:val="24"/>
        </w:rPr>
        <w:t>2 a 3</w:t>
      </w:r>
    </w:p>
    <w:p w:rsidR="00280281" w:rsidRPr="00280281" w:rsidP="007C2D20">
      <w:pPr>
        <w:bidi w:val="0"/>
        <w:spacing w:after="0" w:line="240" w:lineRule="auto"/>
        <w:jc w:val="both"/>
        <w:rPr>
          <w:rFonts w:ascii="Times New Roman" w:hAnsi="Times New Roman"/>
          <w:sz w:val="24"/>
          <w:szCs w:val="24"/>
        </w:rPr>
      </w:pPr>
      <w:r w:rsidRPr="00280281">
        <w:rPr>
          <w:rFonts w:ascii="Times New Roman" w:hAnsi="Times New Roman"/>
          <w:sz w:val="24"/>
          <w:szCs w:val="24"/>
        </w:rPr>
        <w:t>Návrhom sa zjednodušuje spôso</w:t>
      </w:r>
      <w:r>
        <w:rPr>
          <w:rFonts w:ascii="Times New Roman" w:hAnsi="Times New Roman"/>
          <w:sz w:val="24"/>
          <w:szCs w:val="24"/>
        </w:rPr>
        <w:t>b</w:t>
      </w:r>
      <w:r w:rsidRPr="00280281">
        <w:rPr>
          <w:rFonts w:ascii="Times New Roman" w:hAnsi="Times New Roman"/>
          <w:sz w:val="24"/>
          <w:szCs w:val="24"/>
        </w:rPr>
        <w:t xml:space="preserve"> nakladania so zdedenými zdedených cennými papierov s cielom aby sa umožnilo</w:t>
      </w:r>
      <w:r w:rsidRPr="00280281">
        <w:rPr>
          <w:rFonts w:ascii="Times New Roman" w:hAnsi="Times New Roman"/>
          <w:sz w:val="24"/>
          <w:szCs w:val="24"/>
          <w:vertAlign w:val="subscript"/>
        </w:rPr>
        <w:t xml:space="preserve"> </w:t>
      </w:r>
      <w:r w:rsidRPr="00280281">
        <w:rPr>
          <w:rFonts w:ascii="Times New Roman" w:hAnsi="Times New Roman"/>
          <w:sz w:val="24"/>
          <w:szCs w:val="24"/>
        </w:rPr>
        <w:t xml:space="preserve"> majiteľom zdedených cenných papierov bez reálnej hodnoty previesť ich na FNM SR, ktorý  bude môcť uzatvárať zmluvy o bezodplatnom prevode priamo z dedičmi cenných papierov a z účtu majiteľa – poručiteľa, bez potreby predchádzajúceho prechodu cenných papierov na novozriadený účet dediča.</w:t>
      </w:r>
    </w:p>
    <w:p w:rsidR="00280281" w:rsidRPr="00280281" w:rsidP="007C2D20">
      <w:pPr>
        <w:bidi w:val="0"/>
        <w:spacing w:after="0" w:line="240" w:lineRule="auto"/>
        <w:jc w:val="both"/>
        <w:rPr>
          <w:rFonts w:ascii="Times New Roman" w:hAnsi="Times New Roman"/>
          <w:sz w:val="24"/>
          <w:szCs w:val="24"/>
        </w:rPr>
      </w:pPr>
    </w:p>
    <w:p w:rsidR="00280281" w:rsidRPr="00A920F9" w:rsidP="00280281">
      <w:pPr>
        <w:bidi w:val="0"/>
        <w:spacing w:after="0" w:line="240" w:lineRule="auto"/>
        <w:jc w:val="both"/>
        <w:rPr>
          <w:rFonts w:ascii="Times New Roman" w:hAnsi="Times New Roman"/>
          <w:sz w:val="24"/>
          <w:szCs w:val="24"/>
        </w:rPr>
      </w:pPr>
      <w:r w:rsidRPr="00A920F9">
        <w:rPr>
          <w:rFonts w:ascii="Times New Roman" w:hAnsi="Times New Roman"/>
          <w:sz w:val="24"/>
          <w:szCs w:val="24"/>
        </w:rPr>
        <w:t>K bod</w:t>
      </w:r>
      <w:r>
        <w:rPr>
          <w:rFonts w:ascii="Times New Roman" w:hAnsi="Times New Roman"/>
          <w:sz w:val="24"/>
          <w:szCs w:val="24"/>
        </w:rPr>
        <w:t>om</w:t>
      </w:r>
      <w:r w:rsidRPr="00A920F9">
        <w:rPr>
          <w:rFonts w:ascii="Times New Roman" w:hAnsi="Times New Roman"/>
          <w:sz w:val="24"/>
          <w:szCs w:val="24"/>
        </w:rPr>
        <w:t xml:space="preserve"> </w:t>
      </w:r>
      <w:r>
        <w:rPr>
          <w:rFonts w:ascii="Times New Roman" w:hAnsi="Times New Roman"/>
          <w:sz w:val="24"/>
          <w:szCs w:val="24"/>
        </w:rPr>
        <w:t>4 až 6</w:t>
      </w:r>
    </w:p>
    <w:p w:rsidR="00280281" w:rsidP="007C2D20">
      <w:pPr>
        <w:bidi w:val="0"/>
        <w:spacing w:after="0" w:line="240" w:lineRule="auto"/>
        <w:jc w:val="both"/>
        <w:rPr>
          <w:rFonts w:ascii="Times New Roman" w:hAnsi="Times New Roman"/>
          <w:sz w:val="24"/>
          <w:szCs w:val="24"/>
        </w:rPr>
      </w:pPr>
      <w:r>
        <w:rPr>
          <w:rFonts w:ascii="Times New Roman" w:hAnsi="Times New Roman"/>
          <w:sz w:val="24"/>
          <w:szCs w:val="24"/>
        </w:rPr>
        <w:t xml:space="preserve">V súvislosti s prípravou pre adaptáciu centrálneho depozitára na pripojenie k európskej platforme pre zúčtovanie a vyrovnanie obchodov s cennými papiermi  sa navrhujú zmeny v úprave  podávania príkazov na registráciu prevodov cenných papierov, tak aby zodpovedala medzinárodným štandardom.   </w:t>
      </w:r>
    </w:p>
    <w:p w:rsidR="00280281"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280281">
        <w:rPr>
          <w:rFonts w:ascii="Times New Roman" w:hAnsi="Times New Roman"/>
          <w:sz w:val="24"/>
          <w:szCs w:val="24"/>
        </w:rPr>
        <w:t>7</w:t>
      </w: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Doplnením odseku 16 do § 54 sa transponuje čl. 29 ods. 4 CRD IV pokiaľ ide o upresnenie požiadaviek na počiatočný kapitál (základné imanie) obchodníka s cennými papiermi.  </w:t>
      </w:r>
    </w:p>
    <w:p w:rsidR="007C2D20" w:rsidRPr="00A920F9" w:rsidP="007C2D20">
      <w:pPr>
        <w:bidi w:val="0"/>
        <w:spacing w:after="0" w:line="240" w:lineRule="auto"/>
        <w:jc w:val="both"/>
        <w:rPr>
          <w:rFonts w:ascii="Times New Roman" w:hAnsi="Times New Roman"/>
          <w:sz w:val="24"/>
          <w:szCs w:val="24"/>
        </w:rPr>
      </w:pPr>
    </w:p>
    <w:p w:rsidR="00E002EE" w:rsidRPr="00A920F9" w:rsidP="00E002EE">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Pr>
          <w:rFonts w:ascii="Times New Roman" w:hAnsi="Times New Roman"/>
          <w:sz w:val="24"/>
          <w:szCs w:val="24"/>
        </w:rPr>
        <w:t>8</w:t>
      </w:r>
    </w:p>
    <w:p w:rsidR="00E002EE" w:rsidRPr="00A920F9" w:rsidP="00E002EE">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 – technická úprava terminológie v súvislosti s výkonom dohľadu.</w:t>
      </w:r>
    </w:p>
    <w:p w:rsidR="00E002EE" w:rsidRPr="00A920F9" w:rsidP="00E002EE">
      <w:pPr>
        <w:bidi w:val="0"/>
        <w:spacing w:after="0" w:line="240" w:lineRule="auto"/>
        <w:jc w:val="both"/>
        <w:rPr>
          <w:rFonts w:ascii="Times New Roman" w:hAnsi="Times New Roman"/>
          <w:sz w:val="24"/>
          <w:szCs w:val="24"/>
        </w:rPr>
      </w:pPr>
    </w:p>
    <w:p w:rsidR="00E002EE" w:rsidRPr="00A920F9" w:rsidP="00E002EE">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Pr>
          <w:rFonts w:ascii="Times New Roman" w:hAnsi="Times New Roman"/>
          <w:sz w:val="24"/>
          <w:szCs w:val="24"/>
        </w:rPr>
        <w:t>9</w:t>
      </w:r>
    </w:p>
    <w:p w:rsidR="00E002EE" w:rsidP="00E002EE">
      <w:pPr>
        <w:bidi w:val="0"/>
        <w:spacing w:after="0" w:line="240" w:lineRule="auto"/>
        <w:jc w:val="both"/>
        <w:rPr>
          <w:rFonts w:ascii="Times New Roman" w:hAnsi="Times New Roman"/>
          <w:sz w:val="24"/>
          <w:szCs w:val="24"/>
        </w:rPr>
      </w:pPr>
      <w:r>
        <w:rPr>
          <w:rFonts w:ascii="Times New Roman" w:hAnsi="Times New Roman"/>
          <w:sz w:val="24"/>
          <w:szCs w:val="24"/>
        </w:rPr>
        <w:t xml:space="preserve">Úpravami v </w:t>
      </w:r>
      <w:r w:rsidRPr="00A920F9">
        <w:rPr>
          <w:rFonts w:ascii="Times New Roman" w:hAnsi="Times New Roman"/>
          <w:sz w:val="24"/>
          <w:szCs w:val="24"/>
        </w:rPr>
        <w:t xml:space="preserve">§ </w:t>
      </w:r>
      <w:r>
        <w:rPr>
          <w:rFonts w:ascii="Times New Roman" w:hAnsi="Times New Roman"/>
          <w:sz w:val="24"/>
          <w:szCs w:val="24"/>
        </w:rPr>
        <w:t xml:space="preserve">71 </w:t>
      </w:r>
      <w:r w:rsidRPr="00A920F9">
        <w:rPr>
          <w:rFonts w:ascii="Times New Roman" w:hAnsi="Times New Roman"/>
          <w:sz w:val="24"/>
          <w:szCs w:val="24"/>
        </w:rPr>
        <w:t>sa preber</w:t>
      </w:r>
      <w:r>
        <w:rPr>
          <w:rFonts w:ascii="Times New Roman" w:hAnsi="Times New Roman"/>
          <w:sz w:val="24"/>
          <w:szCs w:val="24"/>
        </w:rPr>
        <w:t>ajú</w:t>
      </w:r>
      <w:r w:rsidRPr="00A920F9">
        <w:rPr>
          <w:rFonts w:ascii="Times New Roman" w:hAnsi="Times New Roman"/>
          <w:sz w:val="24"/>
          <w:szCs w:val="24"/>
        </w:rPr>
        <w:t xml:space="preserve"> ustanoveni</w:t>
      </w:r>
      <w:r>
        <w:rPr>
          <w:rFonts w:ascii="Times New Roman" w:hAnsi="Times New Roman"/>
          <w:sz w:val="24"/>
          <w:szCs w:val="24"/>
        </w:rPr>
        <w:t>a</w:t>
      </w:r>
      <w:r w:rsidRPr="00A920F9">
        <w:rPr>
          <w:rFonts w:ascii="Times New Roman" w:hAnsi="Times New Roman"/>
          <w:sz w:val="24"/>
          <w:szCs w:val="24"/>
        </w:rPr>
        <w:t xml:space="preserve"> čl. </w:t>
      </w:r>
      <w:r>
        <w:rPr>
          <w:rFonts w:ascii="Times New Roman" w:hAnsi="Times New Roman"/>
          <w:sz w:val="24"/>
          <w:szCs w:val="24"/>
        </w:rPr>
        <w:t xml:space="preserve">91 </w:t>
      </w:r>
      <w:r w:rsidRPr="00A920F9">
        <w:rPr>
          <w:rFonts w:ascii="Times New Roman" w:hAnsi="Times New Roman"/>
          <w:sz w:val="24"/>
          <w:szCs w:val="24"/>
        </w:rPr>
        <w:t xml:space="preserve">CRD IV, </w:t>
      </w:r>
      <w:r>
        <w:rPr>
          <w:rFonts w:ascii="Times New Roman" w:hAnsi="Times New Roman"/>
          <w:sz w:val="24"/>
          <w:szCs w:val="24"/>
        </w:rPr>
        <w:t>čím sa</w:t>
      </w:r>
      <w:r w:rsidRPr="00E929AD">
        <w:rPr>
          <w:rFonts w:ascii="Times New Roman" w:hAnsi="Times New Roman"/>
          <w:sz w:val="24"/>
          <w:szCs w:val="24"/>
        </w:rPr>
        <w:t xml:space="preserve"> </w:t>
      </w:r>
      <w:r>
        <w:rPr>
          <w:rFonts w:ascii="Times New Roman" w:hAnsi="Times New Roman"/>
          <w:sz w:val="24"/>
          <w:szCs w:val="24"/>
        </w:rPr>
        <w:t>upravujú tzv. krížové nominácie členov štatutárneho orgánu a dozornej rady obchodníka s cennými papiermi, tzn. pozície, ktoré môžu zastávať aj v orgánoch iných subjektov. Títo členovia orgánov obchodníka s cennými papiermi sú povinný vykonávať svoje povinnosti riadne, čestne a nezávisle.</w:t>
      </w:r>
    </w:p>
    <w:p w:rsidR="00E002EE"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K bod</w:t>
      </w:r>
      <w:r w:rsidR="00E002EE">
        <w:rPr>
          <w:rFonts w:ascii="Times New Roman" w:hAnsi="Times New Roman"/>
          <w:sz w:val="24"/>
          <w:szCs w:val="24"/>
        </w:rPr>
        <w:t>om</w:t>
      </w:r>
      <w:r w:rsidRPr="00A920F9">
        <w:rPr>
          <w:rFonts w:ascii="Times New Roman" w:hAnsi="Times New Roman"/>
          <w:sz w:val="24"/>
          <w:szCs w:val="24"/>
        </w:rPr>
        <w:t xml:space="preserve"> </w:t>
      </w:r>
      <w:r w:rsidR="00E002EE">
        <w:rPr>
          <w:rFonts w:ascii="Times New Roman" w:hAnsi="Times New Roman"/>
          <w:sz w:val="24"/>
          <w:szCs w:val="24"/>
        </w:rPr>
        <w:t>10 až 13</w:t>
      </w:r>
    </w:p>
    <w:p w:rsidR="007C2D20" w:rsidRPr="00A920F9" w:rsidP="007C2D20">
      <w:pPr>
        <w:bidi w:val="0"/>
        <w:spacing w:after="0" w:line="240" w:lineRule="auto"/>
        <w:jc w:val="both"/>
        <w:rPr>
          <w:rFonts w:ascii="Times New Roman" w:hAnsi="Times New Roman"/>
          <w:sz w:val="24"/>
          <w:szCs w:val="24"/>
        </w:rPr>
      </w:pPr>
      <w:r w:rsidR="00E002EE">
        <w:rPr>
          <w:rFonts w:ascii="Times New Roman" w:hAnsi="Times New Roman"/>
          <w:sz w:val="24"/>
          <w:szCs w:val="24"/>
        </w:rPr>
        <w:t xml:space="preserve">Úpravami </w:t>
      </w:r>
      <w:r w:rsidRPr="00A920F9">
        <w:rPr>
          <w:rFonts w:ascii="Times New Roman" w:hAnsi="Times New Roman"/>
          <w:sz w:val="24"/>
          <w:szCs w:val="24"/>
        </w:rPr>
        <w:t>v § 71b</w:t>
      </w:r>
      <w:r w:rsidR="00E002EE">
        <w:rPr>
          <w:rFonts w:ascii="Times New Roman" w:hAnsi="Times New Roman"/>
          <w:sz w:val="24"/>
          <w:szCs w:val="24"/>
        </w:rPr>
        <w:t xml:space="preserve"> a súviasiacou úpravou v § 71d </w:t>
      </w:r>
      <w:r w:rsidRPr="00A920F9">
        <w:rPr>
          <w:rFonts w:ascii="Times New Roman" w:hAnsi="Times New Roman"/>
          <w:sz w:val="24"/>
          <w:szCs w:val="24"/>
        </w:rPr>
        <w:t xml:space="preserve"> sa preberajú ustanovenia čl. 76 ods. 3 až 5 CRD IV, čím sa upravujú podmienky zriadenia výboru pre riziká a výkonu funkcie riadenia rizík v obchodníkov s cennými papiermi, a to za účelom zabránenia vzniku strát a škôd v dôsledku nesprávneho výkonu jeho činností. Výbor pre riziká radí riadiacemu orgánu obchodníka s cennými papiermi pokiaľ ide o riziká, resp. stratégiu riadenia rizík, a pomáha riadiacemu orgánu pri vykonávaní dohľadu nad uplatňovaním tejto stratégie zo strany vrcholového manažmentu. </w:t>
      </w:r>
    </w:p>
    <w:p w:rsidR="007C2D20" w:rsidRPr="00A920F9" w:rsidP="007C2D20">
      <w:pPr>
        <w:bidi w:val="0"/>
        <w:spacing w:after="0" w:line="240" w:lineRule="auto"/>
        <w:jc w:val="both"/>
        <w:rPr>
          <w:rFonts w:ascii="Times New Roman" w:hAnsi="Times New Roman"/>
          <w:sz w:val="24"/>
          <w:szCs w:val="24"/>
        </w:rPr>
      </w:pPr>
    </w:p>
    <w:p w:rsidR="008B7B48" w:rsidRPr="008B7B48" w:rsidP="008B7B48">
      <w:pPr>
        <w:bidi w:val="0"/>
        <w:spacing w:after="0" w:line="240" w:lineRule="auto"/>
        <w:jc w:val="both"/>
        <w:rPr>
          <w:rFonts w:ascii="Times New Roman" w:hAnsi="Times New Roman"/>
          <w:sz w:val="24"/>
          <w:szCs w:val="24"/>
        </w:rPr>
      </w:pPr>
      <w:r w:rsidRPr="008B7B48">
        <w:rPr>
          <w:rFonts w:ascii="Times New Roman" w:hAnsi="Times New Roman"/>
          <w:sz w:val="24"/>
          <w:szCs w:val="24"/>
        </w:rPr>
        <w:t>K bod</w:t>
      </w:r>
      <w:r w:rsidR="00E7248E">
        <w:rPr>
          <w:rFonts w:ascii="Times New Roman" w:hAnsi="Times New Roman"/>
          <w:sz w:val="24"/>
          <w:szCs w:val="24"/>
        </w:rPr>
        <w:t>om</w:t>
      </w:r>
      <w:r w:rsidRPr="008B7B48">
        <w:rPr>
          <w:rFonts w:ascii="Times New Roman" w:hAnsi="Times New Roman"/>
          <w:sz w:val="24"/>
          <w:szCs w:val="24"/>
        </w:rPr>
        <w:t xml:space="preserve"> </w:t>
      </w:r>
      <w:r w:rsidR="00E002EE">
        <w:rPr>
          <w:rFonts w:ascii="Times New Roman" w:hAnsi="Times New Roman"/>
          <w:sz w:val="24"/>
          <w:szCs w:val="24"/>
        </w:rPr>
        <w:t>14</w:t>
      </w:r>
      <w:r w:rsidR="00E7248E">
        <w:rPr>
          <w:rFonts w:ascii="Times New Roman" w:hAnsi="Times New Roman"/>
          <w:sz w:val="24"/>
          <w:szCs w:val="24"/>
        </w:rPr>
        <w:t xml:space="preserve"> a 1</w:t>
      </w:r>
      <w:r w:rsidR="00E002EE">
        <w:rPr>
          <w:rFonts w:ascii="Times New Roman" w:hAnsi="Times New Roman"/>
          <w:sz w:val="24"/>
          <w:szCs w:val="24"/>
        </w:rPr>
        <w:t>5</w:t>
      </w:r>
    </w:p>
    <w:p w:rsidR="008B7B48" w:rsidRPr="008B7B48" w:rsidP="008B7B48">
      <w:pPr>
        <w:bidi w:val="0"/>
        <w:spacing w:after="0" w:line="240" w:lineRule="auto"/>
        <w:jc w:val="both"/>
        <w:rPr>
          <w:rFonts w:ascii="Times New Roman" w:hAnsi="Times New Roman"/>
          <w:sz w:val="24"/>
          <w:szCs w:val="24"/>
        </w:rPr>
      </w:pPr>
      <w:r w:rsidRPr="008B7B48">
        <w:rPr>
          <w:rFonts w:ascii="Times New Roman" w:hAnsi="Times New Roman"/>
          <w:sz w:val="24"/>
          <w:szCs w:val="24"/>
        </w:rPr>
        <w:t xml:space="preserve">Nový znením § </w:t>
      </w:r>
      <w:r>
        <w:rPr>
          <w:rFonts w:ascii="Times New Roman" w:hAnsi="Times New Roman"/>
          <w:sz w:val="24"/>
          <w:szCs w:val="24"/>
        </w:rPr>
        <w:t>71</w:t>
      </w:r>
      <w:r w:rsidR="00E7248E">
        <w:rPr>
          <w:rFonts w:ascii="Times New Roman" w:hAnsi="Times New Roman"/>
          <w:sz w:val="24"/>
          <w:szCs w:val="24"/>
        </w:rPr>
        <w:t>d</w:t>
      </w:r>
      <w:r w:rsidRPr="008B7B48">
        <w:rPr>
          <w:rFonts w:ascii="Times New Roman" w:hAnsi="Times New Roman"/>
          <w:sz w:val="24"/>
          <w:szCs w:val="24"/>
        </w:rPr>
        <w:t>a ods. 3 a</w:t>
      </w:r>
      <w:r w:rsidR="00E7248E">
        <w:rPr>
          <w:rFonts w:ascii="Times New Roman" w:hAnsi="Times New Roman"/>
          <w:sz w:val="24"/>
          <w:szCs w:val="24"/>
        </w:rPr>
        <w:t>ž</w:t>
      </w:r>
      <w:r w:rsidRPr="008B7B48">
        <w:rPr>
          <w:rFonts w:ascii="Times New Roman" w:hAnsi="Times New Roman"/>
          <w:sz w:val="24"/>
          <w:szCs w:val="24"/>
        </w:rPr>
        <w:t> </w:t>
      </w:r>
      <w:r w:rsidR="00E7248E">
        <w:rPr>
          <w:rFonts w:ascii="Times New Roman" w:hAnsi="Times New Roman"/>
          <w:sz w:val="24"/>
          <w:szCs w:val="24"/>
        </w:rPr>
        <w:t>5</w:t>
      </w:r>
      <w:r w:rsidRPr="008B7B48">
        <w:rPr>
          <w:rFonts w:ascii="Times New Roman" w:hAnsi="Times New Roman"/>
          <w:sz w:val="24"/>
          <w:szCs w:val="24"/>
        </w:rPr>
        <w:t xml:space="preserve"> sa preberajú čl. 92 a 94 ods. 1 CRD IV, čím sa upravujú zásady odmeňovania v</w:t>
      </w:r>
      <w:r>
        <w:rPr>
          <w:rFonts w:ascii="Times New Roman" w:hAnsi="Times New Roman"/>
          <w:sz w:val="24"/>
          <w:szCs w:val="24"/>
        </w:rPr>
        <w:t> obchodníkovi s cennými papiermi</w:t>
      </w:r>
      <w:r w:rsidRPr="008B7B48">
        <w:rPr>
          <w:rFonts w:ascii="Times New Roman" w:hAnsi="Times New Roman"/>
          <w:sz w:val="24"/>
          <w:szCs w:val="24"/>
        </w:rPr>
        <w:t xml:space="preserve"> najmä pokiaľ ide o zaručenú pevnú a pohyblivú zložku celkovej odmeny.</w:t>
      </w:r>
    </w:p>
    <w:p w:rsidR="008B7B48" w:rsidRPr="008B7B48" w:rsidP="008B7B48">
      <w:pPr>
        <w:bidi w:val="0"/>
        <w:spacing w:after="0" w:line="240" w:lineRule="auto"/>
        <w:jc w:val="both"/>
        <w:rPr>
          <w:rFonts w:ascii="Times New Roman" w:hAnsi="Times New Roman"/>
          <w:sz w:val="24"/>
          <w:szCs w:val="24"/>
        </w:rPr>
      </w:pPr>
    </w:p>
    <w:p w:rsidR="008B7B48" w:rsidRPr="008B7B48" w:rsidP="008B7B48">
      <w:pPr>
        <w:bidi w:val="0"/>
        <w:spacing w:after="0" w:line="240" w:lineRule="auto"/>
        <w:jc w:val="both"/>
        <w:rPr>
          <w:rFonts w:ascii="Times New Roman" w:hAnsi="Times New Roman"/>
          <w:sz w:val="24"/>
          <w:szCs w:val="24"/>
        </w:rPr>
      </w:pPr>
      <w:r w:rsidRPr="008B7B48">
        <w:rPr>
          <w:rFonts w:ascii="Times New Roman" w:hAnsi="Times New Roman"/>
          <w:sz w:val="24"/>
          <w:szCs w:val="24"/>
        </w:rPr>
        <w:t>K bodo</w:t>
      </w:r>
      <w:r w:rsidR="00E7248E">
        <w:rPr>
          <w:rFonts w:ascii="Times New Roman" w:hAnsi="Times New Roman"/>
          <w:sz w:val="24"/>
          <w:szCs w:val="24"/>
        </w:rPr>
        <w:t>m</w:t>
      </w:r>
      <w:r w:rsidRPr="008B7B48">
        <w:rPr>
          <w:rFonts w:ascii="Times New Roman" w:hAnsi="Times New Roman"/>
          <w:sz w:val="24"/>
          <w:szCs w:val="24"/>
        </w:rPr>
        <w:t xml:space="preserve"> </w:t>
      </w:r>
      <w:r w:rsidR="00E7248E">
        <w:rPr>
          <w:rFonts w:ascii="Times New Roman" w:hAnsi="Times New Roman"/>
          <w:sz w:val="24"/>
          <w:szCs w:val="24"/>
        </w:rPr>
        <w:t>1</w:t>
      </w:r>
      <w:r w:rsidR="00E002EE">
        <w:rPr>
          <w:rFonts w:ascii="Times New Roman" w:hAnsi="Times New Roman"/>
          <w:sz w:val="24"/>
          <w:szCs w:val="24"/>
        </w:rPr>
        <w:t>6</w:t>
      </w:r>
      <w:r w:rsidRPr="008B7B48">
        <w:rPr>
          <w:rFonts w:ascii="Times New Roman" w:hAnsi="Times New Roman"/>
          <w:sz w:val="24"/>
          <w:szCs w:val="24"/>
        </w:rPr>
        <w:t xml:space="preserve"> až </w:t>
      </w:r>
      <w:r w:rsidR="00E7248E">
        <w:rPr>
          <w:rFonts w:ascii="Times New Roman" w:hAnsi="Times New Roman"/>
          <w:sz w:val="24"/>
          <w:szCs w:val="24"/>
        </w:rPr>
        <w:t>1</w:t>
      </w:r>
      <w:r w:rsidR="00E002EE">
        <w:rPr>
          <w:rFonts w:ascii="Times New Roman" w:hAnsi="Times New Roman"/>
          <w:sz w:val="24"/>
          <w:szCs w:val="24"/>
        </w:rPr>
        <w:t>9</w:t>
      </w:r>
    </w:p>
    <w:p w:rsidR="008B7B48" w:rsidRPr="008B7B48" w:rsidP="008B7B48">
      <w:pPr>
        <w:bidi w:val="0"/>
        <w:spacing w:after="0" w:line="240" w:lineRule="auto"/>
        <w:jc w:val="both"/>
        <w:rPr>
          <w:rFonts w:ascii="Times New Roman" w:hAnsi="Times New Roman"/>
          <w:sz w:val="24"/>
          <w:szCs w:val="24"/>
        </w:rPr>
      </w:pPr>
      <w:r w:rsidRPr="008B7B48">
        <w:rPr>
          <w:rFonts w:ascii="Times New Roman" w:hAnsi="Times New Roman"/>
          <w:sz w:val="24"/>
          <w:szCs w:val="24"/>
        </w:rPr>
        <w:t xml:space="preserve">Úpravou § </w:t>
      </w:r>
      <w:r w:rsidR="00E7248E">
        <w:rPr>
          <w:rFonts w:ascii="Times New Roman" w:hAnsi="Times New Roman"/>
          <w:sz w:val="24"/>
          <w:szCs w:val="24"/>
        </w:rPr>
        <w:t>71da</w:t>
      </w:r>
      <w:r w:rsidRPr="008B7B48">
        <w:rPr>
          <w:rFonts w:ascii="Times New Roman" w:hAnsi="Times New Roman"/>
          <w:sz w:val="24"/>
          <w:szCs w:val="24"/>
        </w:rPr>
        <w:t xml:space="preserve"> sa preberá ustanovenie čl. 94 ods. 1 písm. CRD IV, čím sa upravujú zásady odmeňovania pokiaľ ide o pohyblivé zložky celkovej odmeny.</w:t>
      </w:r>
    </w:p>
    <w:p w:rsidR="008B7B48" w:rsidRPr="008B7B48" w:rsidP="008B7B48">
      <w:pPr>
        <w:bidi w:val="0"/>
        <w:spacing w:after="0" w:line="240" w:lineRule="auto"/>
        <w:jc w:val="both"/>
        <w:rPr>
          <w:rFonts w:ascii="Times New Roman" w:hAnsi="Times New Roman"/>
          <w:sz w:val="24"/>
          <w:szCs w:val="24"/>
        </w:rPr>
      </w:pPr>
    </w:p>
    <w:p w:rsidR="008B7B48" w:rsidRPr="008B7B48" w:rsidP="008B7B48">
      <w:pPr>
        <w:bidi w:val="0"/>
        <w:spacing w:after="0" w:line="240" w:lineRule="auto"/>
        <w:jc w:val="both"/>
        <w:rPr>
          <w:rFonts w:ascii="Times New Roman" w:hAnsi="Times New Roman"/>
          <w:sz w:val="24"/>
          <w:szCs w:val="24"/>
        </w:rPr>
      </w:pPr>
      <w:r w:rsidRPr="008B7B48">
        <w:rPr>
          <w:rFonts w:ascii="Times New Roman" w:hAnsi="Times New Roman"/>
          <w:sz w:val="24"/>
          <w:szCs w:val="24"/>
        </w:rPr>
        <w:t xml:space="preserve">K bodom </w:t>
      </w:r>
      <w:r w:rsidR="00E002EE">
        <w:rPr>
          <w:rFonts w:ascii="Times New Roman" w:hAnsi="Times New Roman"/>
          <w:sz w:val="24"/>
          <w:szCs w:val="24"/>
        </w:rPr>
        <w:t>20</w:t>
      </w:r>
      <w:r w:rsidRPr="008B7B48">
        <w:rPr>
          <w:rFonts w:ascii="Times New Roman" w:hAnsi="Times New Roman"/>
          <w:sz w:val="24"/>
          <w:szCs w:val="24"/>
        </w:rPr>
        <w:t xml:space="preserve"> až </w:t>
      </w:r>
      <w:r w:rsidR="00E002EE">
        <w:rPr>
          <w:rFonts w:ascii="Times New Roman" w:hAnsi="Times New Roman"/>
          <w:sz w:val="24"/>
          <w:szCs w:val="24"/>
        </w:rPr>
        <w:t>22</w:t>
      </w:r>
      <w:r w:rsidRPr="008B7B48">
        <w:rPr>
          <w:rFonts w:ascii="Times New Roman" w:hAnsi="Times New Roman"/>
          <w:sz w:val="24"/>
          <w:szCs w:val="24"/>
        </w:rPr>
        <w:t xml:space="preserve"> </w:t>
      </w:r>
    </w:p>
    <w:p w:rsidR="008B7B48" w:rsidRPr="008B7B48" w:rsidP="008B7B48">
      <w:pPr>
        <w:bidi w:val="0"/>
        <w:spacing w:after="0" w:line="240" w:lineRule="auto"/>
        <w:jc w:val="both"/>
        <w:rPr>
          <w:rFonts w:ascii="Times New Roman" w:hAnsi="Times New Roman"/>
          <w:sz w:val="24"/>
          <w:szCs w:val="24"/>
        </w:rPr>
      </w:pPr>
      <w:r w:rsidRPr="008B7B48">
        <w:rPr>
          <w:rFonts w:ascii="Times New Roman" w:hAnsi="Times New Roman"/>
          <w:sz w:val="24"/>
          <w:szCs w:val="24"/>
        </w:rPr>
        <w:t xml:space="preserve">Novým písmenom d) v § </w:t>
      </w:r>
      <w:r w:rsidR="00E7248E">
        <w:rPr>
          <w:rFonts w:ascii="Times New Roman" w:hAnsi="Times New Roman"/>
          <w:sz w:val="24"/>
          <w:szCs w:val="24"/>
        </w:rPr>
        <w:t>71d</w:t>
      </w:r>
      <w:r w:rsidRPr="008B7B48">
        <w:rPr>
          <w:rFonts w:ascii="Times New Roman" w:hAnsi="Times New Roman"/>
          <w:sz w:val="24"/>
          <w:szCs w:val="24"/>
        </w:rPr>
        <w:t>d ods. 1 (a súvisiacimi legislatívno-technickými úpravami) sa preberá ustanovenia čl. 95 CRD IV, čím sa dopĺňajú kompetencie výboru pre odmeňovanie alebo osoby zodpovednej za systém odmeňovania v banke o dozor nad odmeňovaním v banke.</w:t>
      </w:r>
    </w:p>
    <w:p w:rsidR="008B7B48"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bodom </w:t>
      </w:r>
      <w:r w:rsidR="00E002EE">
        <w:rPr>
          <w:rFonts w:ascii="Times New Roman" w:hAnsi="Times New Roman"/>
          <w:sz w:val="24"/>
          <w:szCs w:val="24"/>
        </w:rPr>
        <w:t>23</w:t>
      </w:r>
      <w:r w:rsidRPr="00A920F9">
        <w:rPr>
          <w:rFonts w:ascii="Times New Roman" w:hAnsi="Times New Roman"/>
          <w:sz w:val="24"/>
          <w:szCs w:val="24"/>
        </w:rPr>
        <w:t xml:space="preserve"> až </w:t>
      </w:r>
      <w:r w:rsidR="00E002EE">
        <w:rPr>
          <w:rFonts w:ascii="Times New Roman" w:hAnsi="Times New Roman"/>
          <w:sz w:val="24"/>
          <w:szCs w:val="24"/>
        </w:rPr>
        <w:t>3</w:t>
      </w:r>
      <w:r w:rsidR="00120B41">
        <w:rPr>
          <w:rFonts w:ascii="Times New Roman" w:hAnsi="Times New Roman"/>
          <w:sz w:val="24"/>
          <w:szCs w:val="24"/>
        </w:rPr>
        <w:t>2</w:t>
      </w: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Navrhuje sa vypustenie niektorých doterajších ustanovení § 74 až 74b, ktoré  sú už obsahom CRR (čl. 4 ods. 1 bod 118, čl. 92 až 386, čl. 432) . Ide o ustanovenia o výpočte vlastných zdrojov obchodníka s cennými papiermi, limitov majetkovej angažovanosti a niektorých informačných povinností obchodníka s cennými papiermi. </w:t>
      </w:r>
    </w:p>
    <w:p w:rsidR="007C2D20" w:rsidP="007C2D20">
      <w:pPr>
        <w:bidi w:val="0"/>
        <w:spacing w:after="0" w:line="240" w:lineRule="auto"/>
        <w:jc w:val="both"/>
        <w:rPr>
          <w:rFonts w:ascii="Times New Roman" w:hAnsi="Times New Roman"/>
          <w:sz w:val="24"/>
          <w:szCs w:val="24"/>
        </w:rPr>
      </w:pPr>
    </w:p>
    <w:p w:rsidR="00371B03" w:rsidRPr="00A920F9"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E002EE">
        <w:rPr>
          <w:rFonts w:ascii="Times New Roman" w:hAnsi="Times New Roman"/>
          <w:sz w:val="24"/>
          <w:szCs w:val="24"/>
        </w:rPr>
        <w:t>3</w:t>
      </w:r>
      <w:r w:rsidR="00120B41">
        <w:rPr>
          <w:rFonts w:ascii="Times New Roman" w:hAnsi="Times New Roman"/>
          <w:sz w:val="24"/>
          <w:szCs w:val="24"/>
        </w:rPr>
        <w:t>3</w:t>
      </w: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V súlade s čl. 83 ods. 3</w:t>
      </w:r>
      <w:r w:rsidR="00E7248E">
        <w:rPr>
          <w:rFonts w:ascii="Times New Roman" w:hAnsi="Times New Roman"/>
          <w:sz w:val="24"/>
          <w:szCs w:val="24"/>
        </w:rPr>
        <w:t xml:space="preserve"> CRD IV </w:t>
      </w:r>
      <w:r w:rsidRPr="00A920F9">
        <w:rPr>
          <w:rFonts w:ascii="Times New Roman" w:hAnsi="Times New Roman"/>
          <w:sz w:val="24"/>
          <w:szCs w:val="24"/>
        </w:rPr>
        <w:t xml:space="preserve"> sa ustanovujú ďalšie povinnosti  vo vzťahu k hodnoteniu primeranosti  vnútorného kapitálu obchodníka s cennými papiermi s ohľadom na skutočné trhové riziká.</w:t>
      </w:r>
    </w:p>
    <w:p w:rsidR="007C2D20" w:rsidRPr="00A920F9"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E002EE">
        <w:rPr>
          <w:rFonts w:ascii="Times New Roman" w:hAnsi="Times New Roman"/>
          <w:sz w:val="24"/>
          <w:szCs w:val="24"/>
        </w:rPr>
        <w:t>3</w:t>
      </w:r>
      <w:r w:rsidR="00120B41">
        <w:rPr>
          <w:rFonts w:ascii="Times New Roman" w:hAnsi="Times New Roman"/>
          <w:sz w:val="24"/>
          <w:szCs w:val="24"/>
        </w:rPr>
        <w:t>4</w:t>
      </w:r>
    </w:p>
    <w:p w:rsidR="007C2D20" w:rsidRPr="00A920F9" w:rsidP="007C2D20">
      <w:pPr>
        <w:bidi w:val="0"/>
        <w:spacing w:after="0" w:line="240" w:lineRule="auto"/>
        <w:jc w:val="both"/>
        <w:rPr>
          <w:rFonts w:ascii="Times New Roman" w:hAnsi="Times New Roman"/>
          <w:sz w:val="24"/>
          <w:szCs w:val="24"/>
          <w:u w:val="single"/>
        </w:rPr>
      </w:pPr>
      <w:r w:rsidRPr="00A920F9">
        <w:rPr>
          <w:rFonts w:ascii="Times New Roman" w:hAnsi="Times New Roman"/>
          <w:sz w:val="24"/>
          <w:szCs w:val="24"/>
        </w:rPr>
        <w:t>Novým § 74</w:t>
      </w:r>
      <w:r w:rsidR="002631EB">
        <w:rPr>
          <w:rFonts w:ascii="Times New Roman" w:hAnsi="Times New Roman"/>
          <w:sz w:val="24"/>
          <w:szCs w:val="24"/>
        </w:rPr>
        <w:t>d</w:t>
      </w:r>
      <w:r w:rsidRPr="00A920F9">
        <w:rPr>
          <w:rFonts w:ascii="Times New Roman" w:hAnsi="Times New Roman"/>
          <w:sz w:val="24"/>
          <w:szCs w:val="24"/>
        </w:rPr>
        <w:t xml:space="preserve"> sa odkazom na príslušné ustanovenia zákona o bankách rozširuje aplikácia požiadaviek na tzv. kapitálové vankúše (tlmiace rezervy) aj na  obchodníkov s cennými papiermi. Tieto požiadavky kladené na banky a obchodníkov s cennými papiermi vyplývajú z čl. 128 až 140 CRD IV a sú reakciou na nové regulačné prístupy týkajúce sa kapitálovej primeranosti (pravidlá Bazilej III) vypracované v súvislosti s finančnou krízou ako reakcia na   tzv. procyklické mechanizmy, ktoré prispeli k vzniku finančnej krízy. Súčasne sa navrhuje aby SR využila výnimky podľa čl. 128 a 129 ods. 2</w:t>
      </w:r>
      <w:r w:rsidR="002631EB">
        <w:rPr>
          <w:rFonts w:ascii="Times New Roman" w:hAnsi="Times New Roman"/>
          <w:sz w:val="24"/>
          <w:szCs w:val="24"/>
        </w:rPr>
        <w:t xml:space="preserve"> CRD IV</w:t>
      </w:r>
      <w:r w:rsidRPr="00A920F9">
        <w:rPr>
          <w:rFonts w:ascii="Times New Roman" w:hAnsi="Times New Roman"/>
          <w:sz w:val="24"/>
          <w:szCs w:val="24"/>
        </w:rPr>
        <w:t xml:space="preserve">, podľa ktorých môže členský štát vyňať spod aplikácie požiadaviek na kapitálové vankúše niektoré kategórie menších obchodníkov s cennými papiermi alebo ktorí poskytujú investičné služby len v limitovanom rozsahu. </w:t>
      </w:r>
    </w:p>
    <w:p w:rsidR="002631EB" w:rsidRPr="00A920F9"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2631EB">
        <w:rPr>
          <w:rFonts w:ascii="Times New Roman" w:hAnsi="Times New Roman"/>
          <w:sz w:val="24"/>
          <w:szCs w:val="24"/>
        </w:rPr>
        <w:t>3</w:t>
      </w:r>
      <w:r w:rsidR="00120B41">
        <w:rPr>
          <w:rFonts w:ascii="Times New Roman" w:hAnsi="Times New Roman"/>
          <w:sz w:val="24"/>
          <w:szCs w:val="24"/>
        </w:rPr>
        <w:t>5</w:t>
      </w:r>
    </w:p>
    <w:p w:rsidR="002631EB" w:rsidRPr="002631EB" w:rsidP="002631EB">
      <w:pPr>
        <w:bidi w:val="0"/>
        <w:spacing w:after="0" w:line="240" w:lineRule="auto"/>
        <w:jc w:val="both"/>
        <w:rPr>
          <w:rFonts w:ascii="Times New Roman" w:hAnsi="Times New Roman"/>
          <w:sz w:val="24"/>
          <w:szCs w:val="24"/>
        </w:rPr>
      </w:pPr>
      <w:r w:rsidRPr="002631EB">
        <w:rPr>
          <w:rFonts w:ascii="Times New Roman" w:hAnsi="Times New Roman"/>
          <w:sz w:val="24"/>
          <w:szCs w:val="24"/>
        </w:rPr>
        <w:t xml:space="preserve">Navrhuje sa, aby boli </w:t>
      </w:r>
      <w:r w:rsidR="009B2C39">
        <w:rPr>
          <w:rFonts w:ascii="Times New Roman" w:hAnsi="Times New Roman"/>
          <w:sz w:val="24"/>
          <w:szCs w:val="24"/>
        </w:rPr>
        <w:t xml:space="preserve">obchodníci s cennými papiermi </w:t>
      </w:r>
      <w:r w:rsidRPr="002631EB">
        <w:rPr>
          <w:rFonts w:ascii="Times New Roman" w:hAnsi="Times New Roman"/>
          <w:sz w:val="24"/>
          <w:szCs w:val="24"/>
        </w:rPr>
        <w:t xml:space="preserve"> a pobočky zahraničných </w:t>
      </w:r>
      <w:r w:rsidR="009B2C39">
        <w:rPr>
          <w:rFonts w:ascii="Times New Roman" w:hAnsi="Times New Roman"/>
          <w:sz w:val="24"/>
          <w:szCs w:val="24"/>
        </w:rPr>
        <w:t xml:space="preserve">obchodníci s cennými papiermi </w:t>
      </w:r>
      <w:r w:rsidRPr="002631EB" w:rsidR="009B2C39">
        <w:rPr>
          <w:rFonts w:ascii="Times New Roman" w:hAnsi="Times New Roman"/>
          <w:sz w:val="24"/>
          <w:szCs w:val="24"/>
        </w:rPr>
        <w:t xml:space="preserve"> </w:t>
      </w:r>
      <w:r w:rsidRPr="002631EB">
        <w:rPr>
          <w:rFonts w:ascii="Times New Roman" w:hAnsi="Times New Roman"/>
          <w:sz w:val="24"/>
          <w:szCs w:val="24"/>
        </w:rPr>
        <w:t>povinn</w:t>
      </w:r>
      <w:r w:rsidR="009B2C39">
        <w:rPr>
          <w:rFonts w:ascii="Times New Roman" w:hAnsi="Times New Roman"/>
          <w:sz w:val="24"/>
          <w:szCs w:val="24"/>
        </w:rPr>
        <w:t>í</w:t>
      </w:r>
      <w:r w:rsidRPr="002631EB">
        <w:rPr>
          <w:rFonts w:ascii="Times New Roman" w:hAnsi="Times New Roman"/>
          <w:sz w:val="24"/>
          <w:szCs w:val="24"/>
        </w:rPr>
        <w:t xml:space="preserve"> v zmluve s audítorom zabezpečiť aj preverenie správnosti údajov uvádzaných vo výročnej správe podľa novonavrhovan</w:t>
      </w:r>
      <w:r w:rsidR="009B2C39">
        <w:rPr>
          <w:rFonts w:ascii="Times New Roman" w:hAnsi="Times New Roman"/>
          <w:sz w:val="24"/>
          <w:szCs w:val="24"/>
        </w:rPr>
        <w:t>ých doplnení</w:t>
      </w:r>
      <w:r w:rsidRPr="002631EB">
        <w:rPr>
          <w:rFonts w:ascii="Times New Roman" w:hAnsi="Times New Roman"/>
          <w:sz w:val="24"/>
          <w:szCs w:val="24"/>
        </w:rPr>
        <w:t xml:space="preserve"> § </w:t>
      </w:r>
      <w:r w:rsidR="009B2C39">
        <w:rPr>
          <w:rFonts w:ascii="Times New Roman" w:hAnsi="Times New Roman"/>
          <w:sz w:val="24"/>
          <w:szCs w:val="24"/>
        </w:rPr>
        <w:t>77</w:t>
      </w:r>
      <w:r w:rsidRPr="002631EB">
        <w:rPr>
          <w:rFonts w:ascii="Times New Roman" w:hAnsi="Times New Roman"/>
          <w:sz w:val="24"/>
          <w:szCs w:val="24"/>
        </w:rPr>
        <w:t xml:space="preserve"> ods. </w:t>
      </w:r>
      <w:r w:rsidR="009B2C39">
        <w:rPr>
          <w:rFonts w:ascii="Times New Roman" w:hAnsi="Times New Roman"/>
          <w:sz w:val="24"/>
          <w:szCs w:val="24"/>
        </w:rPr>
        <w:t>2</w:t>
      </w:r>
      <w:r w:rsidRPr="002631EB">
        <w:rPr>
          <w:rFonts w:ascii="Times New Roman" w:hAnsi="Times New Roman"/>
          <w:sz w:val="24"/>
          <w:szCs w:val="24"/>
        </w:rPr>
        <w:t>, zároveň sa jedná o transpozíciu čl. 89 ods. 4 CRD IV.</w:t>
      </w:r>
    </w:p>
    <w:p w:rsidR="00120B41" w:rsidP="007C2D20">
      <w:pPr>
        <w:bidi w:val="0"/>
        <w:spacing w:after="0" w:line="240" w:lineRule="auto"/>
        <w:jc w:val="both"/>
        <w:rPr>
          <w:rFonts w:ascii="Times New Roman" w:hAnsi="Times New Roman"/>
          <w:sz w:val="24"/>
          <w:szCs w:val="24"/>
        </w:rPr>
      </w:pPr>
    </w:p>
    <w:p w:rsidR="00AB3CE2" w:rsidRPr="00A920F9" w:rsidP="00AB3CE2">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Pr>
          <w:rFonts w:ascii="Times New Roman" w:hAnsi="Times New Roman"/>
          <w:sz w:val="24"/>
          <w:szCs w:val="24"/>
        </w:rPr>
        <w:t>3</w:t>
      </w:r>
      <w:r w:rsidR="00120B41">
        <w:rPr>
          <w:rFonts w:ascii="Times New Roman" w:hAnsi="Times New Roman"/>
          <w:sz w:val="24"/>
          <w:szCs w:val="24"/>
        </w:rPr>
        <w:t>6</w:t>
      </w:r>
    </w:p>
    <w:p w:rsidR="009B2C39" w:rsidRPr="009B2C39" w:rsidP="009B2C39">
      <w:pPr>
        <w:bidi w:val="0"/>
        <w:spacing w:after="0" w:line="240" w:lineRule="auto"/>
        <w:jc w:val="both"/>
        <w:rPr>
          <w:rFonts w:ascii="Times New Roman" w:hAnsi="Times New Roman"/>
          <w:sz w:val="24"/>
          <w:szCs w:val="24"/>
        </w:rPr>
      </w:pPr>
      <w:r w:rsidRPr="00A920F9" w:rsidR="007C2D20">
        <w:rPr>
          <w:rFonts w:ascii="Times New Roman" w:hAnsi="Times New Roman"/>
          <w:sz w:val="24"/>
          <w:szCs w:val="24"/>
        </w:rPr>
        <w:t>Doplnením nov</w:t>
      </w:r>
      <w:r>
        <w:rPr>
          <w:rFonts w:ascii="Times New Roman" w:hAnsi="Times New Roman"/>
          <w:sz w:val="24"/>
          <w:szCs w:val="24"/>
        </w:rPr>
        <w:t>ých</w:t>
      </w:r>
      <w:r w:rsidRPr="00A920F9" w:rsidR="007C2D20">
        <w:rPr>
          <w:rFonts w:ascii="Times New Roman" w:hAnsi="Times New Roman"/>
          <w:sz w:val="24"/>
          <w:szCs w:val="24"/>
        </w:rPr>
        <w:t xml:space="preserve"> polož</w:t>
      </w:r>
      <w:r>
        <w:rPr>
          <w:rFonts w:ascii="Times New Roman" w:hAnsi="Times New Roman"/>
          <w:sz w:val="24"/>
          <w:szCs w:val="24"/>
        </w:rPr>
        <w:t>iek</w:t>
      </w:r>
      <w:r w:rsidRPr="00A920F9" w:rsidR="007C2D20">
        <w:rPr>
          <w:rFonts w:ascii="Times New Roman" w:hAnsi="Times New Roman"/>
          <w:sz w:val="24"/>
          <w:szCs w:val="24"/>
        </w:rPr>
        <w:t xml:space="preserve"> do ročnej správy obchodníka s cennými papiermi podľa § 77 ods. 2 sa preber</w:t>
      </w:r>
      <w:r>
        <w:rPr>
          <w:rFonts w:ascii="Times New Roman" w:hAnsi="Times New Roman"/>
          <w:sz w:val="24"/>
          <w:szCs w:val="24"/>
        </w:rPr>
        <w:t>ajú</w:t>
      </w:r>
      <w:r w:rsidRPr="00A920F9" w:rsidR="007C2D20">
        <w:rPr>
          <w:rFonts w:ascii="Times New Roman" w:hAnsi="Times New Roman"/>
          <w:sz w:val="24"/>
          <w:szCs w:val="24"/>
        </w:rPr>
        <w:t xml:space="preserve"> ustanoveni</w:t>
      </w:r>
      <w:r>
        <w:rPr>
          <w:rFonts w:ascii="Times New Roman" w:hAnsi="Times New Roman"/>
          <w:sz w:val="24"/>
          <w:szCs w:val="24"/>
        </w:rPr>
        <w:t>a</w:t>
      </w:r>
      <w:r w:rsidRPr="00A920F9" w:rsidR="007C2D20">
        <w:rPr>
          <w:rFonts w:ascii="Times New Roman" w:hAnsi="Times New Roman"/>
          <w:sz w:val="24"/>
          <w:szCs w:val="24"/>
        </w:rPr>
        <w:t xml:space="preserve"> čl. </w:t>
      </w:r>
      <w:r>
        <w:rPr>
          <w:rFonts w:ascii="Times New Roman" w:hAnsi="Times New Roman"/>
          <w:sz w:val="24"/>
          <w:szCs w:val="24"/>
        </w:rPr>
        <w:t xml:space="preserve">89 a </w:t>
      </w:r>
      <w:r w:rsidRPr="00A920F9" w:rsidR="007C2D20">
        <w:rPr>
          <w:rFonts w:ascii="Times New Roman" w:hAnsi="Times New Roman"/>
          <w:sz w:val="24"/>
          <w:szCs w:val="24"/>
        </w:rPr>
        <w:t xml:space="preserve">90 CRD IV, čím </w:t>
      </w:r>
      <w:r>
        <w:rPr>
          <w:rFonts w:ascii="Times New Roman" w:hAnsi="Times New Roman"/>
          <w:sz w:val="24"/>
          <w:szCs w:val="24"/>
        </w:rPr>
        <w:t xml:space="preserve">sa rozširujú </w:t>
      </w:r>
      <w:r w:rsidRPr="009B2C39">
        <w:rPr>
          <w:rFonts w:ascii="Times New Roman" w:hAnsi="Times New Roman"/>
          <w:sz w:val="24"/>
          <w:szCs w:val="24"/>
        </w:rPr>
        <w:t xml:space="preserve">skutočnosti, ktoré je </w:t>
      </w:r>
      <w:r w:rsidRPr="00A920F9">
        <w:rPr>
          <w:rFonts w:ascii="Times New Roman" w:hAnsi="Times New Roman"/>
          <w:sz w:val="24"/>
          <w:szCs w:val="24"/>
        </w:rPr>
        <w:t xml:space="preserve">obchodník s cennými papiermi </w:t>
      </w:r>
      <w:r w:rsidRPr="009B2C39">
        <w:rPr>
          <w:rFonts w:ascii="Times New Roman" w:hAnsi="Times New Roman"/>
          <w:sz w:val="24"/>
          <w:szCs w:val="24"/>
        </w:rPr>
        <w:t>povinn</w:t>
      </w:r>
      <w:r>
        <w:rPr>
          <w:rFonts w:ascii="Times New Roman" w:hAnsi="Times New Roman"/>
          <w:sz w:val="24"/>
          <w:szCs w:val="24"/>
        </w:rPr>
        <w:t>ý</w:t>
      </w:r>
      <w:r w:rsidRPr="009B2C39">
        <w:rPr>
          <w:rFonts w:ascii="Times New Roman" w:hAnsi="Times New Roman"/>
          <w:sz w:val="24"/>
          <w:szCs w:val="24"/>
        </w:rPr>
        <w:t xml:space="preserve"> uv</w:t>
      </w:r>
      <w:r>
        <w:rPr>
          <w:rFonts w:ascii="Times New Roman" w:hAnsi="Times New Roman"/>
          <w:sz w:val="24"/>
          <w:szCs w:val="24"/>
        </w:rPr>
        <w:t xml:space="preserve">iesť </w:t>
      </w:r>
      <w:r w:rsidRPr="009B2C39">
        <w:rPr>
          <w:rFonts w:ascii="Times New Roman" w:hAnsi="Times New Roman"/>
          <w:sz w:val="24"/>
          <w:szCs w:val="24"/>
        </w:rPr>
        <w:t xml:space="preserve"> vo svojej výročnej správe</w:t>
      </w:r>
      <w:r>
        <w:rPr>
          <w:rFonts w:ascii="Times New Roman" w:hAnsi="Times New Roman"/>
          <w:sz w:val="24"/>
          <w:szCs w:val="24"/>
        </w:rPr>
        <w:t xml:space="preserve">, napríklad </w:t>
      </w: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ukazovateľ návratnos</w:t>
      </w:r>
      <w:r w:rsidR="00AB3CE2">
        <w:rPr>
          <w:rFonts w:ascii="Times New Roman" w:hAnsi="Times New Roman"/>
          <w:sz w:val="24"/>
          <w:szCs w:val="24"/>
        </w:rPr>
        <w:t>ti</w:t>
      </w:r>
      <w:r w:rsidRPr="00A920F9">
        <w:rPr>
          <w:rFonts w:ascii="Times New Roman" w:hAnsi="Times New Roman"/>
          <w:sz w:val="24"/>
          <w:szCs w:val="24"/>
        </w:rPr>
        <w:t xml:space="preserve"> aktív a spôsob jeho výpočtu.</w:t>
      </w:r>
    </w:p>
    <w:p w:rsidR="00AB3CE2" w:rsidP="00AB3CE2">
      <w:pPr>
        <w:bidi w:val="0"/>
        <w:spacing w:after="0" w:line="240" w:lineRule="auto"/>
        <w:jc w:val="both"/>
        <w:rPr>
          <w:rFonts w:ascii="Times New Roman" w:hAnsi="Times New Roman"/>
          <w:sz w:val="24"/>
          <w:szCs w:val="24"/>
        </w:rPr>
      </w:pPr>
    </w:p>
    <w:p w:rsidR="00AB3CE2" w:rsidRPr="00A920F9" w:rsidP="00AB3CE2">
      <w:pPr>
        <w:bidi w:val="0"/>
        <w:spacing w:after="0" w:line="240" w:lineRule="auto"/>
        <w:jc w:val="both"/>
        <w:rPr>
          <w:rFonts w:ascii="Times New Roman" w:hAnsi="Times New Roman"/>
          <w:sz w:val="24"/>
          <w:szCs w:val="24"/>
        </w:rPr>
      </w:pPr>
      <w:r w:rsidRPr="00A920F9">
        <w:rPr>
          <w:rFonts w:ascii="Times New Roman" w:hAnsi="Times New Roman"/>
          <w:sz w:val="24"/>
          <w:szCs w:val="24"/>
        </w:rPr>
        <w:t>K bod</w:t>
      </w:r>
      <w:r>
        <w:rPr>
          <w:rFonts w:ascii="Times New Roman" w:hAnsi="Times New Roman"/>
          <w:sz w:val="24"/>
          <w:szCs w:val="24"/>
        </w:rPr>
        <w:t>om</w:t>
      </w:r>
      <w:r w:rsidRPr="00A920F9">
        <w:rPr>
          <w:rFonts w:ascii="Times New Roman" w:hAnsi="Times New Roman"/>
          <w:sz w:val="24"/>
          <w:szCs w:val="24"/>
        </w:rPr>
        <w:t xml:space="preserve"> </w:t>
      </w:r>
      <w:r>
        <w:rPr>
          <w:rFonts w:ascii="Times New Roman" w:hAnsi="Times New Roman"/>
          <w:sz w:val="24"/>
          <w:szCs w:val="24"/>
        </w:rPr>
        <w:t>3</w:t>
      </w:r>
      <w:r w:rsidR="00120B41">
        <w:rPr>
          <w:rFonts w:ascii="Times New Roman" w:hAnsi="Times New Roman"/>
          <w:sz w:val="24"/>
          <w:szCs w:val="24"/>
        </w:rPr>
        <w:t>7</w:t>
      </w:r>
      <w:r>
        <w:rPr>
          <w:rFonts w:ascii="Times New Roman" w:hAnsi="Times New Roman"/>
          <w:sz w:val="24"/>
          <w:szCs w:val="24"/>
        </w:rPr>
        <w:t xml:space="preserve"> a 3</w:t>
      </w:r>
      <w:r w:rsidR="00120B41">
        <w:rPr>
          <w:rFonts w:ascii="Times New Roman" w:hAnsi="Times New Roman"/>
          <w:sz w:val="24"/>
          <w:szCs w:val="24"/>
        </w:rPr>
        <w:t>8</w:t>
      </w:r>
    </w:p>
    <w:p w:rsidR="007C2D20" w:rsidP="007C2D20">
      <w:pPr>
        <w:bidi w:val="0"/>
        <w:spacing w:after="0" w:line="240" w:lineRule="auto"/>
        <w:jc w:val="both"/>
        <w:rPr>
          <w:rFonts w:ascii="Times New Roman" w:hAnsi="Times New Roman"/>
          <w:sz w:val="24"/>
          <w:szCs w:val="24"/>
        </w:rPr>
      </w:pPr>
      <w:r w:rsidR="00AB3CE2">
        <w:rPr>
          <w:rFonts w:ascii="Times New Roman" w:hAnsi="Times New Roman"/>
          <w:sz w:val="24"/>
          <w:szCs w:val="24"/>
        </w:rPr>
        <w:t xml:space="preserve">Nadväzujúca úprava k úpravám v § 18 a 18b v súvislosti so zjednodušením prevodov zdedených cenných papierov </w:t>
      </w:r>
    </w:p>
    <w:p w:rsidR="009B2C39" w:rsidRPr="00A920F9" w:rsidP="007C2D20">
      <w:pPr>
        <w:bidi w:val="0"/>
        <w:spacing w:after="0" w:line="240" w:lineRule="auto"/>
        <w:jc w:val="both"/>
        <w:rPr>
          <w:rFonts w:ascii="Times New Roman" w:hAnsi="Times New Roman"/>
          <w:sz w:val="24"/>
          <w:szCs w:val="24"/>
        </w:rPr>
      </w:pPr>
    </w:p>
    <w:p w:rsidR="00120B41" w:rsidP="00120B41">
      <w:pPr>
        <w:bidi w:val="0"/>
        <w:spacing w:after="0" w:line="240" w:lineRule="auto"/>
        <w:jc w:val="both"/>
        <w:rPr>
          <w:rFonts w:ascii="Times New Roman" w:hAnsi="Times New Roman"/>
          <w:sz w:val="24"/>
          <w:szCs w:val="24"/>
        </w:rPr>
      </w:pPr>
      <w:r w:rsidRPr="00A920F9">
        <w:rPr>
          <w:rFonts w:ascii="Times New Roman" w:hAnsi="Times New Roman"/>
          <w:sz w:val="24"/>
          <w:szCs w:val="24"/>
        </w:rPr>
        <w:t>K bod</w:t>
      </w:r>
      <w:r>
        <w:rPr>
          <w:rFonts w:ascii="Times New Roman" w:hAnsi="Times New Roman"/>
          <w:sz w:val="24"/>
          <w:szCs w:val="24"/>
        </w:rPr>
        <w:t>u</w:t>
      </w:r>
      <w:r w:rsidRPr="00A920F9">
        <w:rPr>
          <w:rFonts w:ascii="Times New Roman" w:hAnsi="Times New Roman"/>
          <w:sz w:val="24"/>
          <w:szCs w:val="24"/>
        </w:rPr>
        <w:t xml:space="preserve"> </w:t>
      </w:r>
      <w:r>
        <w:rPr>
          <w:rFonts w:ascii="Times New Roman" w:hAnsi="Times New Roman"/>
          <w:sz w:val="24"/>
          <w:szCs w:val="24"/>
        </w:rPr>
        <w:t>39</w:t>
      </w:r>
    </w:p>
    <w:p w:rsidR="00120B41" w:rsidP="007C2D20">
      <w:pPr>
        <w:bidi w:val="0"/>
        <w:spacing w:after="0" w:line="240" w:lineRule="auto"/>
        <w:jc w:val="both"/>
        <w:rPr>
          <w:rFonts w:ascii="Times New Roman" w:hAnsi="Times New Roman"/>
          <w:sz w:val="24"/>
          <w:szCs w:val="24"/>
        </w:rPr>
      </w:pPr>
      <w:r>
        <w:rPr>
          <w:rFonts w:ascii="Times New Roman" w:hAnsi="Times New Roman"/>
          <w:sz w:val="24"/>
          <w:szCs w:val="24"/>
        </w:rPr>
        <w:t>Úpravou sa spresňuje definícia kvalifikovaného investora na účely vykonávania verejnej ponuky cenných papierov a zostavenia prospektu cenného papiera v súlade s čl. 2 ods. 1 písm.e) smernice 2003/71/ES o prospektoch zverejňovaných pri verejnej ponuke cenných papierov.</w:t>
      </w:r>
    </w:p>
    <w:p w:rsidR="00120B41" w:rsidP="007C2D20">
      <w:pPr>
        <w:bidi w:val="0"/>
        <w:spacing w:after="0" w:line="240" w:lineRule="auto"/>
        <w:jc w:val="both"/>
        <w:rPr>
          <w:rFonts w:ascii="Times New Roman" w:hAnsi="Times New Roman"/>
          <w:sz w:val="24"/>
          <w:szCs w:val="24"/>
        </w:rPr>
      </w:pPr>
    </w:p>
    <w:p w:rsidR="00120B41" w:rsidP="00120B41">
      <w:pPr>
        <w:bidi w:val="0"/>
        <w:spacing w:after="0" w:line="240" w:lineRule="auto"/>
        <w:jc w:val="both"/>
        <w:rPr>
          <w:rFonts w:ascii="Times New Roman" w:hAnsi="Times New Roman"/>
          <w:sz w:val="24"/>
          <w:szCs w:val="24"/>
        </w:rPr>
      </w:pPr>
      <w:r w:rsidRPr="00A920F9">
        <w:rPr>
          <w:rFonts w:ascii="Times New Roman" w:hAnsi="Times New Roman"/>
          <w:sz w:val="24"/>
          <w:szCs w:val="24"/>
        </w:rPr>
        <w:t>K bod</w:t>
      </w:r>
      <w:r>
        <w:rPr>
          <w:rFonts w:ascii="Times New Roman" w:hAnsi="Times New Roman"/>
          <w:sz w:val="24"/>
          <w:szCs w:val="24"/>
        </w:rPr>
        <w:t>u</w:t>
      </w:r>
      <w:r w:rsidRPr="00A920F9">
        <w:rPr>
          <w:rFonts w:ascii="Times New Roman" w:hAnsi="Times New Roman"/>
          <w:sz w:val="24"/>
          <w:szCs w:val="24"/>
        </w:rPr>
        <w:t xml:space="preserve"> </w:t>
      </w:r>
      <w:r>
        <w:rPr>
          <w:rFonts w:ascii="Times New Roman" w:hAnsi="Times New Roman"/>
          <w:sz w:val="24"/>
          <w:szCs w:val="24"/>
        </w:rPr>
        <w:t>40</w:t>
      </w:r>
    </w:p>
    <w:p w:rsidR="00120B41" w:rsidP="007C2D20">
      <w:pPr>
        <w:bidi w:val="0"/>
        <w:spacing w:after="0" w:line="240" w:lineRule="auto"/>
        <w:jc w:val="both"/>
        <w:rPr>
          <w:rFonts w:ascii="Times New Roman" w:hAnsi="Times New Roman"/>
          <w:sz w:val="24"/>
          <w:szCs w:val="24"/>
        </w:rPr>
      </w:pPr>
      <w:r>
        <w:rPr>
          <w:rFonts w:ascii="Times New Roman" w:hAnsi="Times New Roman"/>
          <w:sz w:val="24"/>
          <w:szCs w:val="24"/>
        </w:rPr>
        <w:t>Upresňuje sa definícia nemajetkových cenných papierov v súlade s čl. 1 ods. 2 písm.f) a h) smernice 2003/71/ES.</w:t>
      </w:r>
    </w:p>
    <w:p w:rsidR="00120B41"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bodom </w:t>
      </w:r>
      <w:r w:rsidR="006465C3">
        <w:rPr>
          <w:rFonts w:ascii="Times New Roman" w:hAnsi="Times New Roman"/>
          <w:sz w:val="24"/>
          <w:szCs w:val="24"/>
        </w:rPr>
        <w:t>41</w:t>
      </w:r>
      <w:r w:rsidRPr="00A920F9">
        <w:rPr>
          <w:rFonts w:ascii="Times New Roman" w:hAnsi="Times New Roman"/>
          <w:sz w:val="24"/>
          <w:szCs w:val="24"/>
        </w:rPr>
        <w:t xml:space="preserve"> a </w:t>
      </w:r>
      <w:r w:rsidR="006465C3">
        <w:rPr>
          <w:rFonts w:ascii="Times New Roman" w:hAnsi="Times New Roman"/>
          <w:sz w:val="24"/>
          <w:szCs w:val="24"/>
        </w:rPr>
        <w:t>42</w:t>
      </w: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Úpravami  v § 135 sa preberá čl. 97 ods. 5 CRD IV, pričom ak Národná banka Slovenska  zistí na základe vykonaného preskúmania nedostatky predstavujúce systémové riziko, bezodkladne informuje Európsky orgán dohľadu (Európsky orgán pre bankovníctvo), zároveň môže zvýšiť intenzitu dohliadok na mieste, tiež môže vyžadovať predloženie osobitných správ, môže uskutočniť podrobnejšie preskúmania plánov banky alebo tematické zameranie dohliadok.</w:t>
      </w:r>
    </w:p>
    <w:p w:rsidR="007C2D20" w:rsidRPr="00A920F9"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E002EE">
        <w:rPr>
          <w:rFonts w:ascii="Times New Roman" w:hAnsi="Times New Roman"/>
          <w:sz w:val="24"/>
          <w:szCs w:val="24"/>
        </w:rPr>
        <w:t>4</w:t>
      </w:r>
      <w:r w:rsidR="006465C3">
        <w:rPr>
          <w:rFonts w:ascii="Times New Roman" w:hAnsi="Times New Roman"/>
          <w:sz w:val="24"/>
          <w:szCs w:val="24"/>
        </w:rPr>
        <w:t>3</w:t>
      </w: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Novými odsekmi 10 až 13 v § 135 sa preberajú čl. čl. 99 a  101 CRD IV, čím sa upravuje povinnosť Národnej banky Slovenska vypracovávať každoročne plán dohliadok na mieste a na diaľku s ohľadom na výsledky stresového testovania obchodníkov s cennými papiermi, ktoré sa môžu zverejňovať alebo poskytnúť Európskemu orgánu dohľadu (Európsky dohľad pre bankovníctvo). Národná banka Slovenska tiež prehodnocuje aspoň každé tri kalendárne roky plnenie podmienok udelenia predchádzajúcich súhlasov na použitie interných ratingov, vlastných modelov výpočtu trhového rizika a prístupov k operačnému riziku. </w:t>
      </w:r>
    </w:p>
    <w:p w:rsidR="007C2D20" w:rsidRPr="00A920F9"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E002EE">
        <w:rPr>
          <w:rFonts w:ascii="Times New Roman" w:hAnsi="Times New Roman"/>
          <w:sz w:val="24"/>
          <w:szCs w:val="24"/>
        </w:rPr>
        <w:t>4</w:t>
      </w:r>
      <w:r w:rsidR="006465C3">
        <w:rPr>
          <w:rFonts w:ascii="Times New Roman" w:hAnsi="Times New Roman"/>
          <w:sz w:val="24"/>
          <w:szCs w:val="24"/>
        </w:rPr>
        <w:t>4</w:t>
      </w: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Novým § 135d sa preberá čl. 50 a 51 CRD IV, čím sa upravuje výmena informácií a spolupráca Národnej banky Slovenska s orgánmi dohľadu iných členských štátov a s inými orgánmi pri výkone dohľadu nad obchodníkmi s cennými papiermi, vrátane konsolidovaného dohľadu. Zároveň sa zavádzajú ustanovenia týkajúce sa nakladania so získanými dôvernými informáciami od orgánov dohľadu iných členských štátov a účel ich použitia.</w:t>
      </w:r>
    </w:p>
    <w:p w:rsidR="007C2D20" w:rsidRPr="00A920F9"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E002EE">
        <w:rPr>
          <w:rFonts w:ascii="Times New Roman" w:hAnsi="Times New Roman"/>
          <w:sz w:val="24"/>
          <w:szCs w:val="24"/>
        </w:rPr>
        <w:t>4</w:t>
      </w:r>
      <w:r w:rsidR="006465C3">
        <w:rPr>
          <w:rFonts w:ascii="Times New Roman" w:hAnsi="Times New Roman"/>
          <w:sz w:val="24"/>
          <w:szCs w:val="24"/>
        </w:rPr>
        <w:t>5</w:t>
      </w: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Doplnením nového odseku do § 136 sa preberá ustanovenie čl. 99 ods. 4 CRD IV, čím sa ustanovuje, že za účelom finančnej stability môže Národná banka Slovenska vykonať kontrolu na mieste aj v pobočke zahraničného obchodníka s cennými papiermi, a to po konzultácií s orgánom dohľadu príslušného členského štátu. </w:t>
      </w:r>
    </w:p>
    <w:p w:rsidR="007C2D20" w:rsidRPr="00A920F9"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E002EE">
        <w:rPr>
          <w:rFonts w:ascii="Times New Roman" w:hAnsi="Times New Roman"/>
          <w:sz w:val="24"/>
          <w:szCs w:val="24"/>
        </w:rPr>
        <w:t>4</w:t>
      </w:r>
      <w:r w:rsidR="006465C3">
        <w:rPr>
          <w:rFonts w:ascii="Times New Roman" w:hAnsi="Times New Roman"/>
          <w:sz w:val="24"/>
          <w:szCs w:val="24"/>
        </w:rPr>
        <w:t>6</w:t>
      </w: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Legislatívno – technická úprava terminológie v súvislosti s výkonom dohľadu.</w:t>
      </w:r>
    </w:p>
    <w:p w:rsidR="007C2D20" w:rsidRPr="00A920F9" w:rsidP="007C2D20">
      <w:pPr>
        <w:bidi w:val="0"/>
        <w:spacing w:after="0" w:line="240" w:lineRule="auto"/>
        <w:jc w:val="both"/>
        <w:rPr>
          <w:rFonts w:ascii="Times New Roman" w:hAnsi="Times New Roman"/>
          <w:sz w:val="24"/>
          <w:szCs w:val="24"/>
        </w:rPr>
      </w:pPr>
    </w:p>
    <w:p w:rsidR="00AB3CE2" w:rsidRPr="00A920F9" w:rsidP="00AB3CE2">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Pr>
          <w:rFonts w:ascii="Times New Roman" w:hAnsi="Times New Roman"/>
          <w:sz w:val="24"/>
          <w:szCs w:val="24"/>
        </w:rPr>
        <w:t>4</w:t>
      </w:r>
      <w:r w:rsidR="006465C3">
        <w:rPr>
          <w:rFonts w:ascii="Times New Roman" w:hAnsi="Times New Roman"/>
          <w:sz w:val="24"/>
          <w:szCs w:val="24"/>
        </w:rPr>
        <w:t>7</w:t>
      </w:r>
    </w:p>
    <w:p w:rsidR="007C2D20" w:rsidRPr="00A920F9" w:rsidP="007C2D20">
      <w:pPr>
        <w:bidi w:val="0"/>
        <w:spacing w:after="0" w:line="240" w:lineRule="auto"/>
        <w:jc w:val="both"/>
        <w:rPr>
          <w:rFonts w:ascii="Times New Roman" w:hAnsi="Times New Roman"/>
          <w:sz w:val="24"/>
          <w:szCs w:val="24"/>
        </w:rPr>
      </w:pPr>
      <w:r w:rsidRPr="00A920F9" w:rsidR="00C32885">
        <w:rPr>
          <w:rFonts w:ascii="Times New Roman" w:hAnsi="Times New Roman"/>
          <w:sz w:val="24"/>
          <w:szCs w:val="24"/>
        </w:rPr>
        <w:t>Legislatívno-technická úprava</w:t>
      </w:r>
      <w:r w:rsidR="00C32885">
        <w:rPr>
          <w:rFonts w:ascii="Times New Roman" w:hAnsi="Times New Roman"/>
          <w:sz w:val="24"/>
          <w:szCs w:val="24"/>
        </w:rPr>
        <w:t xml:space="preserve"> v súvislosti s upresením r</w:t>
      </w:r>
      <w:r w:rsidRPr="00A920F9" w:rsidR="00AB3CE2">
        <w:rPr>
          <w:rFonts w:ascii="Times New Roman" w:hAnsi="Times New Roman"/>
          <w:sz w:val="24"/>
          <w:szCs w:val="24"/>
        </w:rPr>
        <w:t>ozsah</w:t>
      </w:r>
      <w:r w:rsidR="00C32885">
        <w:rPr>
          <w:rFonts w:ascii="Times New Roman" w:hAnsi="Times New Roman"/>
          <w:sz w:val="24"/>
          <w:szCs w:val="24"/>
        </w:rPr>
        <w:t>u</w:t>
      </w:r>
      <w:r w:rsidRPr="00A920F9" w:rsidR="00AB3CE2">
        <w:rPr>
          <w:rFonts w:ascii="Times New Roman" w:hAnsi="Times New Roman"/>
          <w:sz w:val="24"/>
          <w:szCs w:val="24"/>
        </w:rPr>
        <w:t xml:space="preserve"> </w:t>
      </w:r>
      <w:r w:rsidR="00AB3CE2">
        <w:rPr>
          <w:rFonts w:ascii="Times New Roman" w:hAnsi="Times New Roman"/>
          <w:sz w:val="24"/>
          <w:szCs w:val="24"/>
        </w:rPr>
        <w:t>peňažných pokút a ich uveden</w:t>
      </w:r>
      <w:r w:rsidR="00C32885">
        <w:rPr>
          <w:rFonts w:ascii="Times New Roman" w:hAnsi="Times New Roman"/>
          <w:sz w:val="24"/>
          <w:szCs w:val="24"/>
        </w:rPr>
        <w:t>ím</w:t>
      </w:r>
      <w:r w:rsidR="00AB3CE2">
        <w:rPr>
          <w:rFonts w:ascii="Times New Roman" w:hAnsi="Times New Roman"/>
          <w:sz w:val="24"/>
          <w:szCs w:val="24"/>
        </w:rPr>
        <w:t xml:space="preserve"> v eurách.</w:t>
      </w:r>
    </w:p>
    <w:p w:rsidR="00AB3CE2" w:rsidP="007C2D20">
      <w:pPr>
        <w:bidi w:val="0"/>
        <w:spacing w:after="0" w:line="240" w:lineRule="auto"/>
        <w:jc w:val="both"/>
        <w:rPr>
          <w:rFonts w:ascii="Times New Roman" w:hAnsi="Times New Roman"/>
          <w:sz w:val="24"/>
          <w:szCs w:val="24"/>
        </w:rPr>
      </w:pPr>
    </w:p>
    <w:p w:rsidR="00ED492E" w:rsidP="007C2D20">
      <w:pPr>
        <w:bidi w:val="0"/>
        <w:spacing w:after="0" w:line="240" w:lineRule="auto"/>
        <w:jc w:val="both"/>
        <w:rPr>
          <w:rFonts w:ascii="Times New Roman" w:hAnsi="Times New Roman"/>
          <w:sz w:val="24"/>
          <w:szCs w:val="24"/>
        </w:rPr>
      </w:pPr>
    </w:p>
    <w:p w:rsidR="00ED492E"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K bod</w:t>
      </w:r>
      <w:r w:rsidR="00C32885">
        <w:rPr>
          <w:rFonts w:ascii="Times New Roman" w:hAnsi="Times New Roman"/>
          <w:sz w:val="24"/>
          <w:szCs w:val="24"/>
        </w:rPr>
        <w:t>om</w:t>
      </w:r>
      <w:r w:rsidRPr="00A920F9">
        <w:rPr>
          <w:rFonts w:ascii="Times New Roman" w:hAnsi="Times New Roman"/>
          <w:sz w:val="24"/>
          <w:szCs w:val="24"/>
        </w:rPr>
        <w:t xml:space="preserve"> </w:t>
      </w:r>
      <w:r w:rsidR="00AB3CE2">
        <w:rPr>
          <w:rFonts w:ascii="Times New Roman" w:hAnsi="Times New Roman"/>
          <w:sz w:val="24"/>
          <w:szCs w:val="24"/>
        </w:rPr>
        <w:t>4</w:t>
      </w:r>
      <w:r w:rsidR="006465C3">
        <w:rPr>
          <w:rFonts w:ascii="Times New Roman" w:hAnsi="Times New Roman"/>
          <w:sz w:val="24"/>
          <w:szCs w:val="24"/>
        </w:rPr>
        <w:t>8</w:t>
      </w:r>
      <w:r w:rsidR="00C32885">
        <w:rPr>
          <w:rFonts w:ascii="Times New Roman" w:hAnsi="Times New Roman"/>
          <w:sz w:val="24"/>
          <w:szCs w:val="24"/>
        </w:rPr>
        <w:t xml:space="preserve"> a 4</w:t>
      </w:r>
      <w:r w:rsidR="006465C3">
        <w:rPr>
          <w:rFonts w:ascii="Times New Roman" w:hAnsi="Times New Roman"/>
          <w:sz w:val="24"/>
          <w:szCs w:val="24"/>
        </w:rPr>
        <w:t>9</w:t>
      </w: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Upresňuje sa rozsah sankcií podľa čl. 66 ods. 2 c) a d) CRD IV, ktoré možno udeliť za obchodníkovi s cennými papiermi alebo inej osobe za porušenie ustanovení zákona. </w:t>
      </w:r>
    </w:p>
    <w:p w:rsidR="007C2D20" w:rsidRPr="00A920F9"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Novým odsekom 24 v § 144 sa preberá čl. 104 ods. 2 CRD IV, čím sa upravuje požiadavka na vlastné zdroje krytia špecifického rizika pre korelačné obchodné portfólio.</w:t>
      </w:r>
    </w:p>
    <w:p w:rsidR="007C2D20"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6465C3">
        <w:rPr>
          <w:rFonts w:ascii="Times New Roman" w:hAnsi="Times New Roman"/>
          <w:sz w:val="24"/>
          <w:szCs w:val="24"/>
        </w:rPr>
        <w:t>50</w:t>
      </w: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Novým § 146a sa preberá ustanovenie čl. 71 CRD IV, čím sa upravuje postup pri oznamovaní nedostatkov v činnosti obchodníka s cennými papiermi Národnej banke Slovenska a ochrana oznamovateľa týchto skutočností.</w:t>
      </w:r>
    </w:p>
    <w:p w:rsidR="007C2D20" w:rsidP="007C2D20">
      <w:pPr>
        <w:bidi w:val="0"/>
        <w:spacing w:after="0" w:line="240" w:lineRule="auto"/>
        <w:jc w:val="both"/>
        <w:rPr>
          <w:rFonts w:ascii="Times New Roman" w:hAnsi="Times New Roman"/>
          <w:sz w:val="24"/>
          <w:szCs w:val="24"/>
        </w:rPr>
      </w:pPr>
    </w:p>
    <w:p w:rsidR="00C32885" w:rsidRPr="00A920F9" w:rsidP="00C32885">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6465C3">
        <w:rPr>
          <w:rFonts w:ascii="Times New Roman" w:hAnsi="Times New Roman"/>
          <w:sz w:val="24"/>
          <w:szCs w:val="24"/>
        </w:rPr>
        <w:t>51</w:t>
      </w:r>
    </w:p>
    <w:p w:rsidR="00C32885" w:rsidRPr="00A920F9" w:rsidP="00C32885">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Novým § </w:t>
      </w:r>
      <w:r>
        <w:rPr>
          <w:rFonts w:ascii="Times New Roman" w:hAnsi="Times New Roman"/>
          <w:sz w:val="24"/>
          <w:szCs w:val="24"/>
        </w:rPr>
        <w:t>160a</w:t>
      </w:r>
      <w:r w:rsidRPr="00A920F9">
        <w:rPr>
          <w:rFonts w:ascii="Times New Roman" w:hAnsi="Times New Roman"/>
          <w:sz w:val="24"/>
          <w:szCs w:val="24"/>
        </w:rPr>
        <w:t xml:space="preserve"> sa ustanovuje, že Národná banka Slovenska vykonáva v Slovenskej republike pôsobnosť a právomoci príslušného orgánu podľa CRR, delegovaných alebo vykonávacích nariadení o vydaní regulačných alebo vykonávacích technických predpisov k CRR. </w:t>
      </w:r>
    </w:p>
    <w:p w:rsidR="00C32885" w:rsidRPr="00A920F9" w:rsidP="00C32885">
      <w:pPr>
        <w:bidi w:val="0"/>
        <w:spacing w:after="0" w:line="240" w:lineRule="auto"/>
        <w:jc w:val="both"/>
        <w:rPr>
          <w:rFonts w:ascii="Times New Roman" w:hAnsi="Times New Roman"/>
          <w:sz w:val="24"/>
          <w:szCs w:val="24"/>
        </w:rPr>
      </w:pPr>
      <w:r w:rsidRPr="00A920F9">
        <w:rPr>
          <w:rFonts w:ascii="Times New Roman" w:hAnsi="Times New Roman"/>
          <w:sz w:val="24"/>
          <w:szCs w:val="24"/>
        </w:rPr>
        <w:t>Taktiež sa zavádza splnomocňovacie ustanovenie na vydanie opatrenia Národnej banky Slovenska, ktorými sa budú implementovať národné voľby a oprávnenia z CRR.</w:t>
      </w:r>
    </w:p>
    <w:p w:rsidR="00C32885" w:rsidRPr="00A920F9"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6465C3">
        <w:rPr>
          <w:rFonts w:ascii="Times New Roman" w:hAnsi="Times New Roman"/>
          <w:sz w:val="24"/>
          <w:szCs w:val="24"/>
        </w:rPr>
        <w:t>52</w:t>
      </w:r>
    </w:p>
    <w:p w:rsidR="00C32885" w:rsidP="00C32885">
      <w:pPr>
        <w:bidi w:val="0"/>
        <w:spacing w:after="0" w:line="240" w:lineRule="auto"/>
        <w:jc w:val="both"/>
        <w:rPr>
          <w:rFonts w:ascii="Times New Roman" w:hAnsi="Times New Roman"/>
          <w:sz w:val="24"/>
          <w:szCs w:val="24"/>
        </w:rPr>
      </w:pPr>
      <w:r w:rsidRPr="00A920F9">
        <w:rPr>
          <w:rFonts w:ascii="Times New Roman" w:hAnsi="Times New Roman"/>
          <w:sz w:val="24"/>
          <w:szCs w:val="24"/>
        </w:rPr>
        <w:t>Novým § 1</w:t>
      </w:r>
      <w:r>
        <w:rPr>
          <w:rFonts w:ascii="Times New Roman" w:hAnsi="Times New Roman"/>
          <w:sz w:val="24"/>
          <w:szCs w:val="24"/>
        </w:rPr>
        <w:t xml:space="preserve">73t a </w:t>
      </w:r>
      <w:r w:rsidRPr="00A920F9">
        <w:rPr>
          <w:rFonts w:ascii="Times New Roman" w:hAnsi="Times New Roman"/>
          <w:sz w:val="24"/>
          <w:szCs w:val="24"/>
        </w:rPr>
        <w:t>§ 1</w:t>
      </w:r>
      <w:r>
        <w:rPr>
          <w:rFonts w:ascii="Times New Roman" w:hAnsi="Times New Roman"/>
          <w:sz w:val="24"/>
          <w:szCs w:val="24"/>
        </w:rPr>
        <w:t>73u</w:t>
      </w:r>
      <w:r w:rsidRPr="00A920F9">
        <w:rPr>
          <w:rFonts w:ascii="Times New Roman" w:hAnsi="Times New Roman"/>
          <w:sz w:val="24"/>
          <w:szCs w:val="24"/>
        </w:rPr>
        <w:t xml:space="preserve"> sa zavádzajú prechodné ustanovenia, pričom </w:t>
      </w:r>
      <w:r>
        <w:rPr>
          <w:rFonts w:ascii="Times New Roman" w:hAnsi="Times New Roman"/>
          <w:sz w:val="24"/>
          <w:szCs w:val="24"/>
        </w:rPr>
        <w:t xml:space="preserve">do </w:t>
      </w:r>
      <w:r w:rsidRPr="00A920F9">
        <w:rPr>
          <w:rFonts w:ascii="Times New Roman" w:hAnsi="Times New Roman"/>
          <w:sz w:val="24"/>
          <w:szCs w:val="24"/>
        </w:rPr>
        <w:t>§ 1</w:t>
      </w:r>
      <w:r>
        <w:rPr>
          <w:rFonts w:ascii="Times New Roman" w:hAnsi="Times New Roman"/>
          <w:sz w:val="24"/>
          <w:szCs w:val="24"/>
        </w:rPr>
        <w:t>73</w:t>
      </w:r>
      <w:r w:rsidRPr="00A920F9">
        <w:rPr>
          <w:rFonts w:ascii="Times New Roman" w:hAnsi="Times New Roman"/>
          <w:sz w:val="24"/>
          <w:szCs w:val="24"/>
        </w:rPr>
        <w:t>u sa preberajú ustanovenia článku 162 ods. 5 CRD IV týkajúce sa problematiky udržiavania vankúša pre globálne systémovo významné inštitúcie v rokoch 2016 až 2019</w:t>
      </w:r>
      <w:r>
        <w:rPr>
          <w:rFonts w:ascii="Times New Roman" w:hAnsi="Times New Roman"/>
          <w:sz w:val="24"/>
          <w:szCs w:val="24"/>
        </w:rPr>
        <w:t xml:space="preserve">. </w:t>
      </w:r>
    </w:p>
    <w:p w:rsidR="007C2D20" w:rsidRPr="00A920F9" w:rsidP="007C2D20">
      <w:pPr>
        <w:bidi w:val="0"/>
        <w:spacing w:after="0" w:line="240" w:lineRule="auto"/>
        <w:jc w:val="both"/>
        <w:rPr>
          <w:rFonts w:ascii="Times New Roman" w:hAnsi="Times New Roman"/>
          <w:sz w:val="24"/>
          <w:szCs w:val="24"/>
        </w:rPr>
      </w:pP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 xml:space="preserve">K bodu </w:t>
      </w:r>
      <w:r w:rsidR="00C32885">
        <w:rPr>
          <w:rFonts w:ascii="Times New Roman" w:hAnsi="Times New Roman"/>
          <w:sz w:val="24"/>
          <w:szCs w:val="24"/>
        </w:rPr>
        <w:t>5</w:t>
      </w:r>
      <w:r w:rsidR="006465C3">
        <w:rPr>
          <w:rFonts w:ascii="Times New Roman" w:hAnsi="Times New Roman"/>
          <w:sz w:val="24"/>
          <w:szCs w:val="24"/>
        </w:rPr>
        <w:t>3</w:t>
      </w:r>
      <w:r w:rsidR="0054285D">
        <w:rPr>
          <w:rFonts w:ascii="Times New Roman" w:hAnsi="Times New Roman"/>
          <w:sz w:val="24"/>
          <w:szCs w:val="24"/>
        </w:rPr>
        <w:t xml:space="preserve"> a 54</w:t>
      </w:r>
    </w:p>
    <w:p w:rsidR="007C2D20" w:rsidRPr="00A920F9" w:rsidP="007C2D20">
      <w:pPr>
        <w:bidi w:val="0"/>
        <w:spacing w:after="0" w:line="240" w:lineRule="auto"/>
        <w:jc w:val="both"/>
        <w:rPr>
          <w:rFonts w:ascii="Times New Roman" w:hAnsi="Times New Roman"/>
          <w:sz w:val="24"/>
          <w:szCs w:val="24"/>
        </w:rPr>
      </w:pPr>
      <w:r w:rsidRPr="00A920F9">
        <w:rPr>
          <w:rFonts w:ascii="Times New Roman" w:hAnsi="Times New Roman"/>
          <w:sz w:val="24"/>
          <w:szCs w:val="24"/>
        </w:rPr>
        <w:t>Doplnenie transpo</w:t>
      </w:r>
      <w:r w:rsidR="0054285D">
        <w:rPr>
          <w:rFonts w:ascii="Times New Roman" w:hAnsi="Times New Roman"/>
          <w:sz w:val="24"/>
          <w:szCs w:val="24"/>
        </w:rPr>
        <w:t xml:space="preserve">zičnej prílohy o smernicu CRD IV a zároveň sa z prílohy vypúšťajú </w:t>
      </w:r>
      <w:r w:rsidRPr="0054285D" w:rsidR="0054285D">
        <w:rPr>
          <w:rFonts w:ascii="Times New Roman" w:hAnsi="Times New Roman"/>
          <w:sz w:val="24"/>
          <w:szCs w:val="24"/>
        </w:rPr>
        <w:t xml:space="preserve">smernice 2006/49/ES a 2010/76/EÚ, ktoré sa smernicou </w:t>
      </w:r>
      <w:r w:rsidR="0054285D">
        <w:rPr>
          <w:rFonts w:ascii="Times New Roman" w:hAnsi="Times New Roman"/>
          <w:sz w:val="24"/>
          <w:szCs w:val="24"/>
        </w:rPr>
        <w:t>CRD IV</w:t>
      </w:r>
      <w:r w:rsidRPr="0054285D" w:rsidR="0054285D">
        <w:rPr>
          <w:rFonts w:ascii="Times New Roman" w:hAnsi="Times New Roman"/>
          <w:sz w:val="24"/>
          <w:szCs w:val="24"/>
        </w:rPr>
        <w:t xml:space="preserve"> zrušili</w:t>
      </w:r>
      <w:r w:rsidRPr="00A920F9">
        <w:rPr>
          <w:rFonts w:ascii="Times New Roman" w:hAnsi="Times New Roman"/>
          <w:sz w:val="24"/>
          <w:szCs w:val="24"/>
        </w:rPr>
        <w:t>.</w:t>
      </w:r>
    </w:p>
    <w:p w:rsidR="005D73B9" w:rsidP="00A00212">
      <w:pPr>
        <w:bidi w:val="0"/>
        <w:spacing w:after="0" w:line="240" w:lineRule="auto"/>
        <w:jc w:val="both"/>
        <w:rPr>
          <w:rFonts w:ascii="Times New Roman" w:hAnsi="Times New Roman"/>
          <w:b/>
          <w:sz w:val="24"/>
          <w:szCs w:val="24"/>
        </w:rPr>
      </w:pPr>
    </w:p>
    <w:p w:rsidR="00B42021" w:rsidP="00A00212">
      <w:pPr>
        <w:bidi w:val="0"/>
        <w:spacing w:after="0" w:line="240" w:lineRule="auto"/>
        <w:jc w:val="both"/>
        <w:rPr>
          <w:rFonts w:ascii="Times New Roman" w:hAnsi="Times New Roman"/>
          <w:b/>
          <w:sz w:val="24"/>
          <w:szCs w:val="24"/>
        </w:rPr>
      </w:pPr>
      <w:r w:rsidRPr="00B42021">
        <w:rPr>
          <w:rFonts w:ascii="Times New Roman" w:hAnsi="Times New Roman"/>
          <w:b/>
          <w:sz w:val="24"/>
          <w:szCs w:val="24"/>
        </w:rPr>
        <w:t xml:space="preserve">K čl. </w:t>
      </w:r>
      <w:r w:rsidR="005D73B9">
        <w:rPr>
          <w:rFonts w:ascii="Times New Roman" w:hAnsi="Times New Roman"/>
          <w:b/>
          <w:sz w:val="24"/>
          <w:szCs w:val="24"/>
        </w:rPr>
        <w:t>I</w:t>
      </w:r>
      <w:r w:rsidRPr="00B42021">
        <w:rPr>
          <w:rFonts w:ascii="Times New Roman" w:hAnsi="Times New Roman"/>
          <w:b/>
          <w:sz w:val="24"/>
          <w:szCs w:val="24"/>
        </w:rPr>
        <w:t>V</w:t>
      </w:r>
    </w:p>
    <w:p w:rsidR="001872D8" w:rsidP="00A00212">
      <w:pPr>
        <w:bidi w:val="0"/>
        <w:spacing w:after="0" w:line="240" w:lineRule="auto"/>
        <w:jc w:val="both"/>
        <w:rPr>
          <w:rFonts w:ascii="Times New Roman" w:hAnsi="Times New Roman"/>
          <w:sz w:val="24"/>
          <w:szCs w:val="24"/>
        </w:rPr>
      </w:pPr>
    </w:p>
    <w:p w:rsidR="001872D8" w:rsidRPr="001872D8" w:rsidP="00A00212">
      <w:pPr>
        <w:bidi w:val="0"/>
        <w:spacing w:after="0" w:line="240" w:lineRule="auto"/>
        <w:jc w:val="both"/>
        <w:rPr>
          <w:rFonts w:ascii="Times New Roman" w:hAnsi="Times New Roman"/>
          <w:sz w:val="24"/>
          <w:szCs w:val="24"/>
        </w:rPr>
      </w:pPr>
      <w:r>
        <w:rPr>
          <w:rFonts w:ascii="Times New Roman" w:hAnsi="Times New Roman"/>
          <w:sz w:val="24"/>
          <w:szCs w:val="24"/>
        </w:rPr>
        <w:t>Týmto článkom sa novelizuje z</w:t>
      </w:r>
      <w:r w:rsidRPr="001872D8">
        <w:rPr>
          <w:rFonts w:ascii="Times New Roman" w:hAnsi="Times New Roman"/>
          <w:sz w:val="24"/>
          <w:szCs w:val="24"/>
        </w:rPr>
        <w:t>ákon č. 563/2009 Z. z. o správe daní (daňový poriadok) a o zmene a doplnení niektorých zákonov v</w:t>
      </w:r>
      <w:r>
        <w:rPr>
          <w:rFonts w:ascii="Times New Roman" w:hAnsi="Times New Roman"/>
          <w:sz w:val="24"/>
          <w:szCs w:val="24"/>
        </w:rPr>
        <w:t> </w:t>
      </w:r>
      <w:r w:rsidRPr="001872D8">
        <w:rPr>
          <w:rFonts w:ascii="Times New Roman" w:hAnsi="Times New Roman"/>
          <w:sz w:val="24"/>
          <w:szCs w:val="24"/>
        </w:rPr>
        <w:t>znení</w:t>
      </w:r>
      <w:r>
        <w:rPr>
          <w:rFonts w:ascii="Times New Roman" w:hAnsi="Times New Roman"/>
          <w:sz w:val="24"/>
          <w:szCs w:val="24"/>
        </w:rPr>
        <w:t xml:space="preserve"> neskorších predpisov.</w:t>
      </w:r>
      <w:r w:rsidRPr="001872D8">
        <w:rPr>
          <w:rFonts w:ascii="Times New Roman" w:hAnsi="Times New Roman"/>
          <w:sz w:val="24"/>
          <w:szCs w:val="24"/>
        </w:rPr>
        <w:t xml:space="preserve"> Podľa čl. 4 ústavného zákona č. 493/2011 Z. z. má Rada pre rozpočtovú zodpovednosť povinnosť vykonávať činnosti, ku ktorým je potrebné zabezpečiť prístup k informáciám zo strany finančnej správy, vrátane individuálnych údajov o daňových subjektoch. Ide najmä o činnosti súvisiace s monitorovaním vývoja verejných financií a poskytovanie stanovísk k legislatívnym návrhom, vrátane kvantifikácie ich vplyvu na rozpočet verejnej správy. Prístup k údajom v rovnakom rozsahu sa umožňuje aj Kancelárii Rady pre rozpočtovú zodpovednosť, ktorá je právnickou osobou a v zmysle čl. 3 ods. 7 ústavného zákona č. 493/2011 Z. z. zabezpečuje pre Radu pre rozpočtovú zodpovednosť vykonávanie odborných činností.</w:t>
      </w:r>
    </w:p>
    <w:p w:rsidR="001872D8" w:rsidRPr="00B42021" w:rsidP="00A00212">
      <w:pPr>
        <w:bidi w:val="0"/>
        <w:spacing w:after="0" w:line="240" w:lineRule="auto"/>
        <w:jc w:val="both"/>
        <w:rPr>
          <w:rFonts w:ascii="Times New Roman" w:hAnsi="Times New Roman"/>
          <w:b/>
          <w:sz w:val="24"/>
          <w:szCs w:val="24"/>
        </w:rPr>
      </w:pPr>
    </w:p>
    <w:p w:rsidR="001872D8" w:rsidP="001872D8">
      <w:pPr>
        <w:bidi w:val="0"/>
        <w:spacing w:after="0" w:line="240" w:lineRule="auto"/>
        <w:jc w:val="both"/>
        <w:rPr>
          <w:rFonts w:ascii="Times New Roman" w:hAnsi="Times New Roman"/>
          <w:b/>
          <w:sz w:val="24"/>
          <w:szCs w:val="24"/>
        </w:rPr>
      </w:pPr>
      <w:r w:rsidRPr="00B42021">
        <w:rPr>
          <w:rFonts w:ascii="Times New Roman" w:hAnsi="Times New Roman"/>
          <w:b/>
          <w:sz w:val="24"/>
          <w:szCs w:val="24"/>
        </w:rPr>
        <w:t>K čl. V</w:t>
      </w:r>
    </w:p>
    <w:p w:rsidR="001872D8" w:rsidP="001872D8">
      <w:pPr>
        <w:bidi w:val="0"/>
        <w:spacing w:after="0" w:line="240" w:lineRule="auto"/>
        <w:jc w:val="both"/>
        <w:rPr>
          <w:rFonts w:ascii="Times New Roman" w:hAnsi="Times New Roman"/>
          <w:b/>
          <w:sz w:val="24"/>
          <w:szCs w:val="24"/>
        </w:rPr>
      </w:pPr>
    </w:p>
    <w:p w:rsidR="005001AD" w:rsidP="001872D8">
      <w:pPr>
        <w:bidi w:val="0"/>
        <w:spacing w:after="0" w:line="240" w:lineRule="auto"/>
        <w:jc w:val="both"/>
        <w:rPr>
          <w:rFonts w:ascii="Times New Roman" w:hAnsi="Times New Roman"/>
          <w:sz w:val="24"/>
          <w:szCs w:val="24"/>
        </w:rPr>
      </w:pPr>
      <w:r>
        <w:rPr>
          <w:rFonts w:ascii="Times New Roman" w:hAnsi="Times New Roman"/>
          <w:sz w:val="24"/>
          <w:szCs w:val="24"/>
        </w:rPr>
        <w:t>Týmto článkom sa novelizuje z</w:t>
      </w:r>
      <w:r w:rsidRPr="001872D8">
        <w:rPr>
          <w:rFonts w:ascii="Times New Roman" w:hAnsi="Times New Roman"/>
          <w:sz w:val="24"/>
          <w:szCs w:val="24"/>
        </w:rPr>
        <w:t>ákon č.</w:t>
      </w:r>
      <w:r>
        <w:rPr>
          <w:rFonts w:ascii="Times New Roman" w:hAnsi="Times New Roman"/>
          <w:sz w:val="24"/>
          <w:szCs w:val="24"/>
        </w:rPr>
        <w:t xml:space="preserve"> 203/2011 Z. z. o kolektívnom investovaní v znení neskorších predpisov.</w:t>
      </w:r>
    </w:p>
    <w:p w:rsidR="005001AD" w:rsidP="001872D8">
      <w:pPr>
        <w:bidi w:val="0"/>
        <w:spacing w:after="0" w:line="240" w:lineRule="auto"/>
        <w:jc w:val="both"/>
        <w:rPr>
          <w:rFonts w:ascii="Times New Roman" w:hAnsi="Times New Roman"/>
          <w:b/>
          <w:sz w:val="24"/>
          <w:szCs w:val="24"/>
        </w:rPr>
      </w:pPr>
    </w:p>
    <w:p w:rsidR="001872D8" w:rsidRPr="001872D8" w:rsidP="001872D8">
      <w:pPr>
        <w:bidi w:val="0"/>
        <w:spacing w:after="0" w:line="240" w:lineRule="auto"/>
        <w:jc w:val="both"/>
        <w:rPr>
          <w:rFonts w:ascii="Times New Roman" w:hAnsi="Times New Roman"/>
          <w:sz w:val="24"/>
          <w:szCs w:val="24"/>
        </w:rPr>
      </w:pPr>
      <w:r w:rsidRPr="001872D8">
        <w:rPr>
          <w:rFonts w:ascii="Times New Roman" w:hAnsi="Times New Roman"/>
          <w:sz w:val="24"/>
          <w:szCs w:val="24"/>
        </w:rPr>
        <w:t>K bodu 1</w:t>
      </w:r>
    </w:p>
    <w:p w:rsidR="001872D8" w:rsidRPr="001872D8" w:rsidP="001872D8">
      <w:pPr>
        <w:bidi w:val="0"/>
        <w:spacing w:after="0" w:line="240" w:lineRule="auto"/>
        <w:jc w:val="both"/>
        <w:rPr>
          <w:rFonts w:ascii="Times New Roman" w:hAnsi="Times New Roman"/>
          <w:sz w:val="24"/>
          <w:szCs w:val="24"/>
        </w:rPr>
      </w:pPr>
      <w:r w:rsidRPr="001872D8">
        <w:rPr>
          <w:rFonts w:ascii="Times New Roman" w:hAnsi="Times New Roman"/>
          <w:sz w:val="24"/>
          <w:szCs w:val="24"/>
        </w:rPr>
        <w:t xml:space="preserve">S cieľom zlepšiť kvalitu investícií v oblasti alternatívnych investičných fondov a teda ochraňovať investorov v týchto fondoch sa vyžaduje, aby sa pri posudzovaní rizík predchádzalo výhradnému alebo mechanickému spoliehaniu sa na úverové ratingy alebo ich využívaniu ako jediného parametra. </w:t>
      </w:r>
    </w:p>
    <w:p w:rsidR="001872D8" w:rsidRPr="001872D8" w:rsidP="001872D8">
      <w:pPr>
        <w:bidi w:val="0"/>
        <w:spacing w:after="0" w:line="240" w:lineRule="auto"/>
        <w:jc w:val="both"/>
        <w:rPr>
          <w:rFonts w:ascii="Times New Roman" w:hAnsi="Times New Roman"/>
          <w:sz w:val="24"/>
          <w:szCs w:val="24"/>
        </w:rPr>
      </w:pPr>
    </w:p>
    <w:p w:rsidR="001872D8" w:rsidRPr="001872D8" w:rsidP="001872D8">
      <w:pPr>
        <w:bidi w:val="0"/>
        <w:spacing w:after="0" w:line="240" w:lineRule="auto"/>
        <w:jc w:val="both"/>
        <w:rPr>
          <w:rFonts w:ascii="Times New Roman" w:hAnsi="Times New Roman"/>
          <w:sz w:val="24"/>
          <w:szCs w:val="24"/>
        </w:rPr>
      </w:pPr>
      <w:r w:rsidRPr="001872D8">
        <w:rPr>
          <w:rFonts w:ascii="Times New Roman" w:hAnsi="Times New Roman"/>
          <w:sz w:val="24"/>
          <w:szCs w:val="24"/>
        </w:rPr>
        <w:t>K bodu 2</w:t>
      </w:r>
    </w:p>
    <w:p w:rsidR="001872D8" w:rsidRPr="001872D8" w:rsidP="001872D8">
      <w:pPr>
        <w:bidi w:val="0"/>
        <w:spacing w:after="0" w:line="240" w:lineRule="auto"/>
        <w:jc w:val="both"/>
        <w:rPr>
          <w:rFonts w:ascii="Times New Roman" w:hAnsi="Times New Roman"/>
          <w:sz w:val="24"/>
          <w:szCs w:val="24"/>
        </w:rPr>
      </w:pPr>
      <w:r w:rsidRPr="001872D8">
        <w:rPr>
          <w:rFonts w:ascii="Times New Roman" w:hAnsi="Times New Roman"/>
          <w:sz w:val="24"/>
          <w:szCs w:val="24"/>
        </w:rPr>
        <w:t xml:space="preserve">S cieľom zlepšiť kvalitu investícií v oblasti štandardných podielových fondov (UCITS) a teda ochraňovať investorov v týchto fondoch sa vyžaduje, aby sa pri posudzovaní rizík predchádzalo výhradnému alebo mechanickému spoliehaniu sa na úverové ratingy alebo ich využívaniu ako jediného parametra. </w:t>
      </w:r>
    </w:p>
    <w:p w:rsidR="005001AD" w:rsidRPr="001872D8" w:rsidP="001872D8">
      <w:pPr>
        <w:bidi w:val="0"/>
        <w:spacing w:after="0" w:line="240" w:lineRule="auto"/>
        <w:jc w:val="both"/>
        <w:rPr>
          <w:rFonts w:ascii="Times New Roman" w:hAnsi="Times New Roman"/>
          <w:sz w:val="24"/>
          <w:szCs w:val="24"/>
        </w:rPr>
      </w:pPr>
    </w:p>
    <w:p w:rsidR="001872D8" w:rsidRPr="001872D8" w:rsidP="001872D8">
      <w:pPr>
        <w:bidi w:val="0"/>
        <w:spacing w:after="0" w:line="240" w:lineRule="auto"/>
        <w:jc w:val="both"/>
        <w:rPr>
          <w:rFonts w:ascii="Times New Roman" w:hAnsi="Times New Roman"/>
          <w:sz w:val="24"/>
          <w:szCs w:val="24"/>
        </w:rPr>
      </w:pPr>
      <w:r w:rsidRPr="001872D8">
        <w:rPr>
          <w:rFonts w:ascii="Times New Roman" w:hAnsi="Times New Roman"/>
          <w:sz w:val="24"/>
          <w:szCs w:val="24"/>
        </w:rPr>
        <w:t>K bodu 3</w:t>
      </w:r>
    </w:p>
    <w:p w:rsidR="001872D8" w:rsidRPr="001872D8" w:rsidP="001872D8">
      <w:pPr>
        <w:bidi w:val="0"/>
        <w:spacing w:after="0" w:line="240" w:lineRule="auto"/>
        <w:jc w:val="both"/>
        <w:rPr>
          <w:rFonts w:ascii="Times New Roman" w:hAnsi="Times New Roman"/>
          <w:sz w:val="24"/>
          <w:szCs w:val="24"/>
        </w:rPr>
      </w:pPr>
      <w:r w:rsidRPr="001872D8">
        <w:rPr>
          <w:rFonts w:ascii="Times New Roman" w:hAnsi="Times New Roman"/>
          <w:sz w:val="24"/>
          <w:szCs w:val="24"/>
        </w:rPr>
        <w:t>Predmetným ustanovením sa rozširuje predmet dohľadu o monitorovanie primeranosti postupov správcovskej spoločnosti týkajúcich sa posúdenia kreditnej povahy aktív (úverová bonita aktív) a posudzovanie využívania odkazov na úverové ratingy.</w:t>
      </w:r>
    </w:p>
    <w:p w:rsidR="001872D8" w:rsidRPr="001872D8" w:rsidP="001872D8">
      <w:pPr>
        <w:bidi w:val="0"/>
        <w:spacing w:after="0" w:line="240" w:lineRule="auto"/>
        <w:jc w:val="both"/>
        <w:rPr>
          <w:rFonts w:ascii="Times New Roman" w:hAnsi="Times New Roman"/>
          <w:sz w:val="24"/>
          <w:szCs w:val="24"/>
        </w:rPr>
      </w:pPr>
    </w:p>
    <w:p w:rsidR="001872D8" w:rsidRPr="001872D8" w:rsidP="001872D8">
      <w:pPr>
        <w:bidi w:val="0"/>
        <w:spacing w:after="0" w:line="240" w:lineRule="auto"/>
        <w:jc w:val="both"/>
        <w:rPr>
          <w:rFonts w:ascii="Times New Roman" w:hAnsi="Times New Roman"/>
          <w:sz w:val="24"/>
          <w:szCs w:val="24"/>
        </w:rPr>
      </w:pPr>
      <w:r w:rsidRPr="001872D8">
        <w:rPr>
          <w:rFonts w:ascii="Times New Roman" w:hAnsi="Times New Roman"/>
          <w:sz w:val="24"/>
          <w:szCs w:val="24"/>
        </w:rPr>
        <w:t>K bodu 4</w:t>
      </w:r>
    </w:p>
    <w:p w:rsidR="001872D8" w:rsidRPr="001872D8" w:rsidP="001872D8">
      <w:pPr>
        <w:bidi w:val="0"/>
        <w:spacing w:after="0" w:line="240" w:lineRule="auto"/>
        <w:jc w:val="both"/>
        <w:rPr>
          <w:rFonts w:ascii="Times New Roman" w:hAnsi="Times New Roman"/>
          <w:sz w:val="24"/>
          <w:szCs w:val="24"/>
        </w:rPr>
      </w:pPr>
      <w:r w:rsidRPr="001872D8">
        <w:rPr>
          <w:rFonts w:ascii="Times New Roman" w:hAnsi="Times New Roman"/>
          <w:sz w:val="24"/>
          <w:szCs w:val="24"/>
        </w:rPr>
        <w:t>Dopĺňa sa smernica 2013/14/EÚ do prílohy č. 1 k zákonu č. 203/2011 Z. z..</w:t>
      </w:r>
    </w:p>
    <w:p w:rsidR="005D73B9" w:rsidP="005D73B9">
      <w:pPr>
        <w:bidi w:val="0"/>
        <w:spacing w:after="0" w:line="240" w:lineRule="auto"/>
        <w:jc w:val="both"/>
        <w:rPr>
          <w:rFonts w:ascii="Times New Roman" w:hAnsi="Times New Roman"/>
          <w:b/>
          <w:sz w:val="24"/>
          <w:szCs w:val="24"/>
        </w:rPr>
      </w:pPr>
    </w:p>
    <w:p w:rsidR="00E03145" w:rsidP="005D73B9">
      <w:pPr>
        <w:bidi w:val="0"/>
        <w:spacing w:after="0" w:line="240" w:lineRule="auto"/>
        <w:jc w:val="both"/>
        <w:rPr>
          <w:rFonts w:ascii="Times New Roman" w:hAnsi="Times New Roman"/>
          <w:b/>
          <w:sz w:val="24"/>
          <w:szCs w:val="24"/>
        </w:rPr>
      </w:pPr>
    </w:p>
    <w:p w:rsidR="005D73B9" w:rsidRPr="00A920F9" w:rsidP="005D73B9">
      <w:pPr>
        <w:bidi w:val="0"/>
        <w:spacing w:after="0" w:line="240" w:lineRule="auto"/>
        <w:jc w:val="both"/>
        <w:rPr>
          <w:rFonts w:ascii="Times New Roman" w:hAnsi="Times New Roman"/>
          <w:b/>
          <w:sz w:val="24"/>
          <w:szCs w:val="24"/>
        </w:rPr>
      </w:pPr>
      <w:r w:rsidRPr="00A920F9">
        <w:rPr>
          <w:rFonts w:ascii="Times New Roman" w:hAnsi="Times New Roman"/>
          <w:b/>
          <w:sz w:val="24"/>
          <w:szCs w:val="24"/>
        </w:rPr>
        <w:t xml:space="preserve">K čl. </w:t>
      </w:r>
      <w:r>
        <w:rPr>
          <w:rFonts w:ascii="Times New Roman" w:hAnsi="Times New Roman"/>
          <w:b/>
          <w:sz w:val="24"/>
          <w:szCs w:val="24"/>
        </w:rPr>
        <w:t>V</w:t>
      </w:r>
      <w:r w:rsidRPr="00A920F9">
        <w:rPr>
          <w:rFonts w:ascii="Times New Roman" w:hAnsi="Times New Roman"/>
          <w:b/>
          <w:sz w:val="24"/>
          <w:szCs w:val="24"/>
        </w:rPr>
        <w:t>I</w:t>
      </w:r>
    </w:p>
    <w:p w:rsidR="005D73B9" w:rsidRPr="00A920F9" w:rsidP="005D73B9">
      <w:pPr>
        <w:bidi w:val="0"/>
        <w:spacing w:after="0" w:line="240" w:lineRule="auto"/>
        <w:jc w:val="both"/>
        <w:rPr>
          <w:rFonts w:ascii="Times New Roman" w:hAnsi="Times New Roman"/>
          <w:b/>
          <w:sz w:val="24"/>
          <w:szCs w:val="24"/>
        </w:rPr>
      </w:pPr>
    </w:p>
    <w:p w:rsidR="005D73B9" w:rsidRPr="00A920F9" w:rsidP="005D73B9">
      <w:pPr>
        <w:bidi w:val="0"/>
        <w:spacing w:after="0" w:line="240" w:lineRule="auto"/>
        <w:jc w:val="both"/>
        <w:rPr>
          <w:rFonts w:ascii="Times New Roman" w:hAnsi="Times New Roman"/>
          <w:sz w:val="24"/>
          <w:szCs w:val="24"/>
        </w:rPr>
      </w:pPr>
      <w:r w:rsidRPr="00A920F9">
        <w:rPr>
          <w:rFonts w:ascii="Times New Roman" w:hAnsi="Times New Roman"/>
          <w:sz w:val="24"/>
          <w:szCs w:val="24"/>
        </w:rPr>
        <w:t>Navrhuje sa vyhlásenie úplného znenia zákona o bankách vzhľadom na rozsah tejto a aj predchádzajúcich noviel tohto zákona.</w:t>
      </w:r>
    </w:p>
    <w:p w:rsidR="001872D8" w:rsidP="001872D8">
      <w:pPr>
        <w:bidi w:val="0"/>
        <w:spacing w:after="0" w:line="240" w:lineRule="auto"/>
        <w:jc w:val="both"/>
        <w:rPr>
          <w:rFonts w:ascii="Times New Roman" w:hAnsi="Times New Roman"/>
          <w:b/>
          <w:sz w:val="24"/>
          <w:szCs w:val="24"/>
        </w:rPr>
      </w:pPr>
    </w:p>
    <w:p w:rsidR="00E03145" w:rsidP="001872D8">
      <w:pPr>
        <w:bidi w:val="0"/>
        <w:spacing w:after="0" w:line="240" w:lineRule="auto"/>
        <w:jc w:val="both"/>
        <w:rPr>
          <w:rFonts w:ascii="Times New Roman" w:hAnsi="Times New Roman"/>
          <w:b/>
          <w:sz w:val="24"/>
          <w:szCs w:val="24"/>
        </w:rPr>
      </w:pPr>
    </w:p>
    <w:p w:rsidR="005D73B9" w:rsidRPr="00A920F9" w:rsidP="005D73B9">
      <w:pPr>
        <w:bidi w:val="0"/>
        <w:spacing w:after="0" w:line="240" w:lineRule="auto"/>
        <w:jc w:val="both"/>
        <w:rPr>
          <w:rFonts w:ascii="Times New Roman" w:hAnsi="Times New Roman"/>
          <w:b/>
          <w:sz w:val="24"/>
          <w:szCs w:val="24"/>
        </w:rPr>
      </w:pPr>
      <w:r w:rsidRPr="00A920F9">
        <w:rPr>
          <w:rFonts w:ascii="Times New Roman" w:hAnsi="Times New Roman"/>
          <w:b/>
          <w:sz w:val="24"/>
          <w:szCs w:val="24"/>
        </w:rPr>
        <w:t>K čl. V</w:t>
      </w:r>
      <w:r>
        <w:rPr>
          <w:rFonts w:ascii="Times New Roman" w:hAnsi="Times New Roman"/>
          <w:b/>
          <w:sz w:val="24"/>
          <w:szCs w:val="24"/>
        </w:rPr>
        <w:t>II</w:t>
      </w:r>
    </w:p>
    <w:p w:rsidR="005D73B9" w:rsidRPr="00A920F9" w:rsidP="005D73B9">
      <w:pPr>
        <w:bidi w:val="0"/>
        <w:spacing w:after="0" w:line="240" w:lineRule="auto"/>
        <w:jc w:val="both"/>
        <w:rPr>
          <w:rFonts w:ascii="Times New Roman" w:hAnsi="Times New Roman"/>
          <w:sz w:val="24"/>
          <w:szCs w:val="24"/>
        </w:rPr>
      </w:pPr>
    </w:p>
    <w:p w:rsidR="005D73B9" w:rsidRPr="00A920F9" w:rsidP="005D73B9">
      <w:pPr>
        <w:bidi w:val="0"/>
        <w:spacing w:after="0" w:line="240" w:lineRule="auto"/>
        <w:jc w:val="both"/>
        <w:rPr>
          <w:rFonts w:ascii="Times New Roman" w:hAnsi="Times New Roman"/>
          <w:sz w:val="24"/>
          <w:szCs w:val="24"/>
        </w:rPr>
      </w:pPr>
      <w:r w:rsidRPr="00A920F9">
        <w:rPr>
          <w:rFonts w:ascii="Times New Roman" w:hAnsi="Times New Roman"/>
          <w:sz w:val="24"/>
          <w:szCs w:val="24"/>
        </w:rPr>
        <w:t>Navrhuje sa vyhlásenie úplného znenia zákona o</w:t>
      </w:r>
      <w:r>
        <w:rPr>
          <w:rFonts w:ascii="Times New Roman" w:hAnsi="Times New Roman"/>
          <w:sz w:val="24"/>
          <w:szCs w:val="24"/>
        </w:rPr>
        <w:t> cenných papieroch</w:t>
      </w:r>
      <w:r w:rsidRPr="00A920F9">
        <w:rPr>
          <w:rFonts w:ascii="Times New Roman" w:hAnsi="Times New Roman"/>
          <w:sz w:val="24"/>
          <w:szCs w:val="24"/>
        </w:rPr>
        <w:t xml:space="preserve"> vzhľadom na rozsah tejto a aj predchádzajúcich noviel tohto zákona.</w:t>
      </w:r>
    </w:p>
    <w:p w:rsidR="005D73B9" w:rsidP="001872D8">
      <w:pPr>
        <w:bidi w:val="0"/>
        <w:spacing w:after="0" w:line="240" w:lineRule="auto"/>
        <w:jc w:val="both"/>
        <w:rPr>
          <w:rFonts w:ascii="Times New Roman" w:hAnsi="Times New Roman"/>
          <w:b/>
          <w:sz w:val="24"/>
          <w:szCs w:val="24"/>
        </w:rPr>
      </w:pPr>
    </w:p>
    <w:p w:rsidR="005D73B9" w:rsidP="001872D8">
      <w:pPr>
        <w:bidi w:val="0"/>
        <w:spacing w:after="0" w:line="240" w:lineRule="auto"/>
        <w:jc w:val="both"/>
        <w:rPr>
          <w:rFonts w:ascii="Times New Roman" w:hAnsi="Times New Roman"/>
          <w:b/>
          <w:sz w:val="24"/>
          <w:szCs w:val="24"/>
        </w:rPr>
      </w:pPr>
    </w:p>
    <w:p w:rsidR="001872D8" w:rsidP="001872D8">
      <w:pPr>
        <w:bidi w:val="0"/>
        <w:spacing w:after="0" w:line="240" w:lineRule="auto"/>
        <w:jc w:val="both"/>
        <w:rPr>
          <w:rFonts w:ascii="Times New Roman" w:hAnsi="Times New Roman"/>
          <w:b/>
          <w:sz w:val="24"/>
          <w:szCs w:val="24"/>
        </w:rPr>
      </w:pPr>
      <w:r w:rsidRPr="00B42021">
        <w:rPr>
          <w:rFonts w:ascii="Times New Roman" w:hAnsi="Times New Roman"/>
          <w:b/>
          <w:sz w:val="24"/>
          <w:szCs w:val="24"/>
        </w:rPr>
        <w:t>K čl. VI</w:t>
      </w:r>
      <w:r>
        <w:rPr>
          <w:rFonts w:ascii="Times New Roman" w:hAnsi="Times New Roman"/>
          <w:b/>
          <w:sz w:val="24"/>
          <w:szCs w:val="24"/>
        </w:rPr>
        <w:t>II</w:t>
      </w:r>
    </w:p>
    <w:p w:rsidR="00B42021" w:rsidP="00A00212">
      <w:pPr>
        <w:bidi w:val="0"/>
        <w:spacing w:after="0" w:line="240" w:lineRule="auto"/>
        <w:jc w:val="both"/>
        <w:rPr>
          <w:rFonts w:ascii="Times New Roman" w:hAnsi="Times New Roman"/>
          <w:sz w:val="24"/>
          <w:szCs w:val="24"/>
        </w:rPr>
      </w:pPr>
    </w:p>
    <w:p w:rsidR="009102B7" w:rsidP="00890B2B">
      <w:pPr>
        <w:bidi w:val="0"/>
        <w:spacing w:after="0" w:line="240" w:lineRule="auto"/>
        <w:jc w:val="both"/>
        <w:rPr>
          <w:rFonts w:ascii="Times New Roman" w:hAnsi="Times New Roman"/>
          <w:sz w:val="24"/>
          <w:szCs w:val="24"/>
        </w:rPr>
      </w:pPr>
      <w:r w:rsidRPr="00A920F9" w:rsidR="004D330A">
        <w:rPr>
          <w:rFonts w:ascii="Times New Roman" w:hAnsi="Times New Roman"/>
          <w:sz w:val="24"/>
          <w:szCs w:val="24"/>
        </w:rPr>
        <w:t xml:space="preserve">Vzhľadom na termín prebratia </w:t>
      </w:r>
      <w:r w:rsidRPr="00A920F9" w:rsidR="008A7CAD">
        <w:rPr>
          <w:rFonts w:ascii="Times New Roman" w:hAnsi="Times New Roman"/>
          <w:sz w:val="24"/>
          <w:szCs w:val="24"/>
        </w:rPr>
        <w:t xml:space="preserve">CRD IV </w:t>
      </w:r>
      <w:r w:rsidRPr="00A920F9" w:rsidR="004D330A">
        <w:rPr>
          <w:rFonts w:ascii="Times New Roman" w:hAnsi="Times New Roman"/>
          <w:sz w:val="24"/>
          <w:szCs w:val="24"/>
        </w:rPr>
        <w:t xml:space="preserve">sa navrhuje, aby zákon nadobudol </w:t>
      </w:r>
      <w:r w:rsidRPr="00A920F9" w:rsidR="00A00212">
        <w:rPr>
          <w:rFonts w:ascii="Times New Roman" w:hAnsi="Times New Roman"/>
          <w:sz w:val="24"/>
          <w:szCs w:val="24"/>
        </w:rPr>
        <w:t xml:space="preserve">účinnosť 1. </w:t>
      </w:r>
      <w:r w:rsidR="003F0BAA">
        <w:rPr>
          <w:rFonts w:ascii="Times New Roman" w:hAnsi="Times New Roman"/>
          <w:sz w:val="24"/>
          <w:szCs w:val="24"/>
        </w:rPr>
        <w:t>augusta</w:t>
      </w:r>
      <w:r w:rsidRPr="00A920F9" w:rsidR="00A00212">
        <w:rPr>
          <w:rFonts w:ascii="Times New Roman" w:hAnsi="Times New Roman"/>
          <w:sz w:val="24"/>
          <w:szCs w:val="24"/>
        </w:rPr>
        <w:t xml:space="preserve"> 2014 okrem ustanovení čl. I  bodu </w:t>
      </w:r>
      <w:r w:rsidR="00561E58">
        <w:rPr>
          <w:rFonts w:ascii="Times New Roman" w:hAnsi="Times New Roman"/>
          <w:sz w:val="24"/>
          <w:szCs w:val="24"/>
        </w:rPr>
        <w:t>9</w:t>
      </w:r>
      <w:r w:rsidRPr="00A920F9" w:rsidR="00A00212">
        <w:rPr>
          <w:rFonts w:ascii="Times New Roman" w:hAnsi="Times New Roman"/>
          <w:sz w:val="24"/>
          <w:szCs w:val="24"/>
        </w:rPr>
        <w:t xml:space="preserve"> (§ 6 ods. 13, 16, 28 a 29)</w:t>
      </w:r>
      <w:r w:rsidR="00561E58">
        <w:rPr>
          <w:rFonts w:ascii="Times New Roman" w:hAnsi="Times New Roman"/>
          <w:sz w:val="24"/>
          <w:szCs w:val="24"/>
        </w:rPr>
        <w:t>,</w:t>
      </w:r>
      <w:r w:rsidRPr="00A920F9" w:rsidR="00A00212">
        <w:rPr>
          <w:rFonts w:ascii="Times New Roman" w:hAnsi="Times New Roman"/>
          <w:sz w:val="24"/>
          <w:szCs w:val="24"/>
        </w:rPr>
        <w:t xml:space="preserve"> bodu 2</w:t>
      </w:r>
      <w:r w:rsidR="001A360F">
        <w:rPr>
          <w:rFonts w:ascii="Times New Roman" w:hAnsi="Times New Roman"/>
          <w:sz w:val="24"/>
          <w:szCs w:val="24"/>
        </w:rPr>
        <w:t>5</w:t>
      </w:r>
      <w:r w:rsidRPr="00A920F9" w:rsidR="00A00212">
        <w:rPr>
          <w:rFonts w:ascii="Times New Roman" w:hAnsi="Times New Roman"/>
          <w:sz w:val="24"/>
          <w:szCs w:val="24"/>
        </w:rPr>
        <w:t xml:space="preserve"> (§ 17) </w:t>
      </w:r>
      <w:r w:rsidR="00561E58">
        <w:rPr>
          <w:rFonts w:ascii="Times New Roman" w:hAnsi="Times New Roman"/>
          <w:sz w:val="24"/>
          <w:szCs w:val="24"/>
        </w:rPr>
        <w:t xml:space="preserve">a </w:t>
      </w:r>
      <w:r w:rsidRPr="00A920F9" w:rsidR="00A00212">
        <w:rPr>
          <w:rFonts w:ascii="Times New Roman" w:hAnsi="Times New Roman"/>
          <w:sz w:val="24"/>
          <w:szCs w:val="24"/>
        </w:rPr>
        <w:t>čl. I</w:t>
      </w:r>
      <w:r w:rsidR="005D73B9">
        <w:rPr>
          <w:rFonts w:ascii="Times New Roman" w:hAnsi="Times New Roman"/>
          <w:sz w:val="24"/>
          <w:szCs w:val="24"/>
        </w:rPr>
        <w:t>II</w:t>
      </w:r>
      <w:r w:rsidRPr="00A920F9" w:rsidR="00A00212">
        <w:rPr>
          <w:rFonts w:ascii="Times New Roman" w:hAnsi="Times New Roman"/>
          <w:sz w:val="24"/>
          <w:szCs w:val="24"/>
        </w:rPr>
        <w:t xml:space="preserve"> bodu </w:t>
      </w:r>
      <w:r w:rsidR="00561E58">
        <w:rPr>
          <w:rFonts w:ascii="Times New Roman" w:hAnsi="Times New Roman"/>
          <w:sz w:val="24"/>
          <w:szCs w:val="24"/>
        </w:rPr>
        <w:t>4</w:t>
      </w:r>
      <w:r w:rsidR="001A360F">
        <w:rPr>
          <w:rFonts w:ascii="Times New Roman" w:hAnsi="Times New Roman"/>
          <w:sz w:val="24"/>
          <w:szCs w:val="24"/>
        </w:rPr>
        <w:t>4</w:t>
      </w:r>
      <w:r w:rsidR="00561E58">
        <w:rPr>
          <w:rFonts w:ascii="Times New Roman" w:hAnsi="Times New Roman"/>
          <w:sz w:val="24"/>
          <w:szCs w:val="24"/>
        </w:rPr>
        <w:t xml:space="preserve"> (§ 135d)</w:t>
      </w:r>
      <w:r w:rsidRPr="00A920F9" w:rsidR="00684D30">
        <w:rPr>
          <w:rFonts w:ascii="Times New Roman" w:hAnsi="Times New Roman"/>
          <w:sz w:val="24"/>
          <w:szCs w:val="24"/>
        </w:rPr>
        <w:t>,</w:t>
      </w:r>
      <w:r w:rsidRPr="00A920F9" w:rsidR="00A00212">
        <w:rPr>
          <w:rFonts w:ascii="Times New Roman" w:hAnsi="Times New Roman"/>
          <w:sz w:val="24"/>
          <w:szCs w:val="24"/>
        </w:rPr>
        <w:t xml:space="preserve"> ktoré nadobúdajú účinnosť 1. januára 2015 a</w:t>
      </w:r>
      <w:r w:rsidRPr="00A920F9" w:rsidR="00684D30">
        <w:rPr>
          <w:rFonts w:ascii="Times New Roman" w:hAnsi="Times New Roman"/>
          <w:sz w:val="24"/>
          <w:szCs w:val="24"/>
        </w:rPr>
        <w:t xml:space="preserve"> okrem </w:t>
      </w:r>
      <w:r w:rsidRPr="00A920F9" w:rsidR="00A00212">
        <w:rPr>
          <w:rFonts w:ascii="Times New Roman" w:hAnsi="Times New Roman"/>
          <w:sz w:val="24"/>
          <w:szCs w:val="24"/>
        </w:rPr>
        <w:t xml:space="preserve">ustanovení článku I bodu </w:t>
      </w:r>
      <w:r w:rsidR="00561E58">
        <w:rPr>
          <w:rFonts w:ascii="Times New Roman" w:hAnsi="Times New Roman"/>
          <w:sz w:val="24"/>
          <w:szCs w:val="24"/>
        </w:rPr>
        <w:t>5</w:t>
      </w:r>
      <w:r w:rsidR="001A360F">
        <w:rPr>
          <w:rFonts w:ascii="Times New Roman" w:hAnsi="Times New Roman"/>
          <w:sz w:val="24"/>
          <w:szCs w:val="24"/>
        </w:rPr>
        <w:t>3</w:t>
      </w:r>
      <w:r w:rsidRPr="00A920F9" w:rsidR="00A00212">
        <w:rPr>
          <w:rFonts w:ascii="Times New Roman" w:hAnsi="Times New Roman"/>
          <w:sz w:val="24"/>
          <w:szCs w:val="24"/>
        </w:rPr>
        <w:t xml:space="preserve"> (§ 33d), ktoré nadobúdajú účinnosť 1. januára 2016. </w:t>
      </w:r>
    </w:p>
    <w:p w:rsidR="00890B2B" w:rsidP="00890B2B">
      <w:pPr>
        <w:bidi w:val="0"/>
        <w:spacing w:after="0" w:line="240" w:lineRule="auto"/>
        <w:jc w:val="both"/>
        <w:rPr>
          <w:rFonts w:ascii="Times New Roman" w:hAnsi="Times New Roman"/>
          <w:sz w:val="24"/>
          <w:szCs w:val="24"/>
        </w:rPr>
      </w:pPr>
      <w:r w:rsidRPr="00A920F9" w:rsidR="00A00212">
        <w:rPr>
          <w:rFonts w:ascii="Times New Roman" w:hAnsi="Times New Roman"/>
          <w:sz w:val="24"/>
          <w:szCs w:val="24"/>
        </w:rPr>
        <w:t xml:space="preserve">Odklad vyššie uvedených ustanovení sa </w:t>
      </w:r>
      <w:r w:rsidRPr="00A920F9" w:rsidR="00684D30">
        <w:rPr>
          <w:rFonts w:ascii="Times New Roman" w:hAnsi="Times New Roman"/>
          <w:sz w:val="24"/>
          <w:szCs w:val="24"/>
        </w:rPr>
        <w:t xml:space="preserve">navrhuje vzhľadom na </w:t>
      </w:r>
      <w:r w:rsidRPr="00A920F9" w:rsidR="00A00212">
        <w:rPr>
          <w:rFonts w:ascii="Times New Roman" w:hAnsi="Times New Roman"/>
          <w:sz w:val="24"/>
          <w:szCs w:val="24"/>
        </w:rPr>
        <w:t>implement</w:t>
      </w:r>
      <w:r w:rsidRPr="00A920F9" w:rsidR="00684D30">
        <w:rPr>
          <w:rFonts w:ascii="Times New Roman" w:hAnsi="Times New Roman"/>
          <w:sz w:val="24"/>
          <w:szCs w:val="24"/>
        </w:rPr>
        <w:t>áciu</w:t>
      </w:r>
      <w:r w:rsidRPr="00A920F9" w:rsidR="00A00212">
        <w:rPr>
          <w:rFonts w:ascii="Times New Roman" w:hAnsi="Times New Roman"/>
          <w:sz w:val="24"/>
          <w:szCs w:val="24"/>
        </w:rPr>
        <w:t xml:space="preserve"> prechodn</w:t>
      </w:r>
      <w:r w:rsidRPr="00A920F9" w:rsidR="00684D30">
        <w:rPr>
          <w:rFonts w:ascii="Times New Roman" w:hAnsi="Times New Roman"/>
          <w:sz w:val="24"/>
          <w:szCs w:val="24"/>
        </w:rPr>
        <w:t>ých</w:t>
      </w:r>
      <w:r w:rsidRPr="00A920F9" w:rsidR="00A00212">
        <w:rPr>
          <w:rFonts w:ascii="Times New Roman" w:hAnsi="Times New Roman"/>
          <w:sz w:val="24"/>
          <w:szCs w:val="24"/>
        </w:rPr>
        <w:t xml:space="preserve"> ustanoven</w:t>
      </w:r>
      <w:r w:rsidRPr="00A920F9" w:rsidR="00684D30">
        <w:rPr>
          <w:rFonts w:ascii="Times New Roman" w:hAnsi="Times New Roman"/>
          <w:sz w:val="24"/>
          <w:szCs w:val="24"/>
        </w:rPr>
        <w:t xml:space="preserve">í uvedených v čl. 151 až 162 </w:t>
      </w:r>
      <w:r w:rsidRPr="00A920F9" w:rsidR="00A00212">
        <w:rPr>
          <w:rFonts w:ascii="Times New Roman" w:hAnsi="Times New Roman"/>
          <w:sz w:val="24"/>
          <w:szCs w:val="24"/>
        </w:rPr>
        <w:t>CRD IV</w:t>
      </w:r>
      <w:r w:rsidR="005001AD">
        <w:rPr>
          <w:rFonts w:ascii="Times New Roman" w:hAnsi="Times New Roman"/>
          <w:sz w:val="24"/>
          <w:szCs w:val="24"/>
        </w:rPr>
        <w:t xml:space="preserve">, pričom v prípade </w:t>
      </w:r>
      <w:r w:rsidR="009102B7">
        <w:rPr>
          <w:rFonts w:ascii="Times New Roman" w:hAnsi="Times New Roman"/>
          <w:sz w:val="24"/>
          <w:szCs w:val="24"/>
        </w:rPr>
        <w:t>§ 6</w:t>
      </w:r>
      <w:r w:rsidR="005001AD">
        <w:rPr>
          <w:rFonts w:ascii="Times New Roman" w:hAnsi="Times New Roman"/>
          <w:sz w:val="24"/>
          <w:szCs w:val="24"/>
        </w:rPr>
        <w:t xml:space="preserve"> </w:t>
      </w:r>
      <w:r w:rsidR="009102B7">
        <w:rPr>
          <w:rFonts w:ascii="Times New Roman" w:hAnsi="Times New Roman"/>
          <w:sz w:val="24"/>
          <w:szCs w:val="24"/>
        </w:rPr>
        <w:t xml:space="preserve">a § 17 </w:t>
      </w:r>
      <w:r w:rsidR="005001AD">
        <w:rPr>
          <w:rFonts w:ascii="Times New Roman" w:hAnsi="Times New Roman"/>
          <w:sz w:val="24"/>
          <w:szCs w:val="24"/>
        </w:rPr>
        <w:t xml:space="preserve">sa jedná o posunutie účinnosti ustanovení preberajúcich čl. 40, 41, 43 </w:t>
      </w:r>
      <w:r w:rsidR="009102B7">
        <w:rPr>
          <w:rFonts w:ascii="Times New Roman" w:hAnsi="Times New Roman"/>
          <w:sz w:val="24"/>
          <w:szCs w:val="24"/>
        </w:rPr>
        <w:t>49 až 51 CRD IV</w:t>
      </w:r>
      <w:r w:rsidRPr="00A920F9" w:rsidR="00684D30">
        <w:rPr>
          <w:rFonts w:ascii="Times New Roman" w:hAnsi="Times New Roman"/>
          <w:sz w:val="24"/>
          <w:szCs w:val="24"/>
        </w:rPr>
        <w:t>.</w:t>
      </w:r>
      <w:r w:rsidR="00A00212">
        <w:rPr>
          <w:rFonts w:ascii="Times New Roman" w:hAnsi="Times New Roman"/>
          <w:sz w:val="24"/>
          <w:szCs w:val="24"/>
        </w:rPr>
        <w:t xml:space="preserve"> </w:t>
      </w:r>
    </w:p>
    <w:p w:rsidR="00890B2B" w:rsidP="00890B2B">
      <w:pPr>
        <w:bidi w:val="0"/>
        <w:spacing w:after="0" w:line="240" w:lineRule="auto"/>
        <w:jc w:val="both"/>
        <w:rPr>
          <w:rFonts w:ascii="Times New Roman" w:hAnsi="Times New Roman"/>
          <w:sz w:val="24"/>
          <w:szCs w:val="24"/>
        </w:rPr>
      </w:pPr>
      <w:r>
        <w:rPr>
          <w:rFonts w:ascii="Times New Roman" w:hAnsi="Times New Roman"/>
          <w:sz w:val="24"/>
          <w:szCs w:val="24"/>
        </w:rPr>
        <w:t xml:space="preserve">Pokiaľ ide o </w:t>
      </w:r>
      <w:r w:rsidRPr="00890B2B">
        <w:rPr>
          <w:rFonts w:ascii="Times New Roman" w:hAnsi="Times New Roman"/>
          <w:sz w:val="24"/>
          <w:szCs w:val="24"/>
        </w:rPr>
        <w:t>zavedeni</w:t>
      </w:r>
      <w:r>
        <w:rPr>
          <w:rFonts w:ascii="Times New Roman" w:hAnsi="Times New Roman"/>
          <w:sz w:val="24"/>
          <w:szCs w:val="24"/>
        </w:rPr>
        <w:t>e</w:t>
      </w:r>
      <w:r w:rsidRPr="00890B2B">
        <w:rPr>
          <w:rFonts w:ascii="Times New Roman" w:hAnsi="Times New Roman"/>
          <w:sz w:val="24"/>
          <w:szCs w:val="24"/>
        </w:rPr>
        <w:t xml:space="preserve"> vankúša na zachovanie kapitálu </w:t>
      </w:r>
      <w:r>
        <w:rPr>
          <w:rFonts w:ascii="Times New Roman" w:hAnsi="Times New Roman"/>
          <w:sz w:val="24"/>
          <w:szCs w:val="24"/>
        </w:rPr>
        <w:t xml:space="preserve">(§ 33b) </w:t>
      </w:r>
      <w:r w:rsidRPr="00890B2B">
        <w:rPr>
          <w:rFonts w:ascii="Times New Roman" w:hAnsi="Times New Roman"/>
          <w:sz w:val="24"/>
          <w:szCs w:val="24"/>
        </w:rPr>
        <w:t>už v roku 2014</w:t>
      </w:r>
      <w:r>
        <w:rPr>
          <w:rFonts w:ascii="Times New Roman" w:hAnsi="Times New Roman"/>
          <w:sz w:val="24"/>
          <w:szCs w:val="24"/>
        </w:rPr>
        <w:t>, z</w:t>
      </w:r>
      <w:r w:rsidRPr="00890B2B">
        <w:rPr>
          <w:rFonts w:ascii="Times New Roman" w:hAnsi="Times New Roman"/>
          <w:sz w:val="24"/>
          <w:szCs w:val="24"/>
        </w:rPr>
        <w:t xml:space="preserve">ákladným cieľom vankúša na zachovanie kapitálu v rámci CRD IV je zvýšenie minimálnej úrovne kapitálovej primeranosti bánk v EÚ a tým aj posilnenie ich schopnosti odolávať negatívnym trendom. Postupné zavádzanie, tzv. phase-in, odráža súčasný stav v EÚ, keď nie všetky banky a bankové sektory sú v schopné plniť plnú výšku tohto vankúša. Skoršia plná implementácia sa navrhuje z dôvodu, že bankový sektor na Slovensku je už v súčasnosti schopný plniť túto novú kapitálovú požiadavku. Zároveň táto nová požiadavka, s predpokladom jej plnej implementácie v priebehu roka 2014 výrazne prispeje k stabilite bankového sektora na Slovensku. </w:t>
      </w:r>
    </w:p>
    <w:p w:rsidR="00E03145" w:rsidP="00890B2B">
      <w:pPr>
        <w:bidi w:val="0"/>
        <w:spacing w:after="0" w:line="240" w:lineRule="auto"/>
        <w:jc w:val="both"/>
        <w:rPr>
          <w:rFonts w:ascii="Times New Roman" w:hAnsi="Times New Roman"/>
          <w:sz w:val="24"/>
          <w:szCs w:val="24"/>
        </w:rPr>
      </w:pPr>
    </w:p>
    <w:p w:rsidR="00E03145" w:rsidP="00890B2B">
      <w:pPr>
        <w:bidi w:val="0"/>
        <w:spacing w:after="0" w:line="240" w:lineRule="auto"/>
        <w:jc w:val="both"/>
        <w:rPr>
          <w:rFonts w:ascii="Times New Roman" w:hAnsi="Times New Roman"/>
          <w:sz w:val="24"/>
          <w:szCs w:val="24"/>
        </w:rPr>
      </w:pPr>
    </w:p>
    <w:p w:rsidR="00E03145" w:rsidP="00E03145">
      <w:pPr>
        <w:bidi w:val="0"/>
        <w:spacing w:after="0" w:line="240" w:lineRule="auto"/>
        <w:rPr>
          <w:rFonts w:ascii="Times New Roman" w:hAnsi="Times New Roman"/>
          <w:sz w:val="24"/>
          <w:szCs w:val="24"/>
        </w:rPr>
      </w:pPr>
      <w:r>
        <w:rPr>
          <w:rFonts w:ascii="Times New Roman" w:hAnsi="Times New Roman"/>
          <w:sz w:val="24"/>
          <w:szCs w:val="24"/>
        </w:rPr>
        <w:t xml:space="preserve">Schválené vládou Slovenskej republiky dňa </w:t>
      </w:r>
      <w:r>
        <w:rPr>
          <w:rFonts w:ascii="Times New Roman" w:hAnsi="Times New Roman"/>
          <w:sz w:val="24"/>
          <w:szCs w:val="24"/>
        </w:rPr>
        <w:t>9</w:t>
      </w:r>
      <w:r>
        <w:rPr>
          <w:rFonts w:ascii="Times New Roman" w:hAnsi="Times New Roman"/>
          <w:sz w:val="24"/>
          <w:szCs w:val="24"/>
        </w:rPr>
        <w:t xml:space="preserve">. </w:t>
      </w:r>
      <w:r>
        <w:rPr>
          <w:rFonts w:ascii="Times New Roman" w:hAnsi="Times New Roman"/>
          <w:sz w:val="24"/>
          <w:szCs w:val="24"/>
        </w:rPr>
        <w:t>apríla</w:t>
      </w:r>
      <w:r>
        <w:rPr>
          <w:rFonts w:ascii="Times New Roman" w:hAnsi="Times New Roman"/>
          <w:sz w:val="24"/>
          <w:szCs w:val="24"/>
        </w:rPr>
        <w:t xml:space="preserve"> 201</w:t>
      </w:r>
      <w:r>
        <w:rPr>
          <w:rFonts w:ascii="Times New Roman" w:hAnsi="Times New Roman"/>
          <w:sz w:val="24"/>
          <w:szCs w:val="24"/>
        </w:rPr>
        <w:t>4</w:t>
      </w:r>
      <w:r>
        <w:rPr>
          <w:rFonts w:ascii="Times New Roman" w:hAnsi="Times New Roman"/>
          <w:sz w:val="24"/>
          <w:szCs w:val="24"/>
        </w:rPr>
        <w:t>.</w:t>
      </w: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b/>
          <w:sz w:val="24"/>
          <w:szCs w:val="24"/>
        </w:rPr>
      </w:pPr>
      <w:r>
        <w:rPr>
          <w:rFonts w:ascii="Times New Roman" w:hAnsi="Times New Roman"/>
          <w:b/>
          <w:sz w:val="24"/>
          <w:szCs w:val="24"/>
        </w:rPr>
        <w:t>Robert  F i c o</w:t>
      </w:r>
      <w:r>
        <w:rPr>
          <w:rFonts w:ascii="Times New Roman" w:hAnsi="Times New Roman"/>
          <w:sz w:val="24"/>
          <w:szCs w:val="24"/>
        </w:rPr>
        <w:t>, v. r.</w:t>
      </w:r>
    </w:p>
    <w:p w:rsidR="00E03145" w:rsidP="00E03145">
      <w:pPr>
        <w:bidi w:val="0"/>
        <w:spacing w:after="0" w:line="240" w:lineRule="auto"/>
        <w:jc w:val="center"/>
        <w:rPr>
          <w:rFonts w:ascii="Times New Roman" w:hAnsi="Times New Roman"/>
          <w:sz w:val="24"/>
          <w:szCs w:val="24"/>
        </w:rPr>
      </w:pPr>
      <w:r>
        <w:rPr>
          <w:rFonts w:ascii="Times New Roman" w:hAnsi="Times New Roman"/>
          <w:sz w:val="24"/>
          <w:szCs w:val="24"/>
        </w:rPr>
        <w:t>predseda vlády</w:t>
      </w:r>
    </w:p>
    <w:p w:rsidR="00E03145" w:rsidP="00E03145">
      <w:pPr>
        <w:bidi w:val="0"/>
        <w:spacing w:after="0" w:line="240" w:lineRule="auto"/>
        <w:jc w:val="center"/>
        <w:rPr>
          <w:rFonts w:ascii="Times New Roman" w:hAnsi="Times New Roman"/>
          <w:sz w:val="24"/>
          <w:szCs w:val="24"/>
        </w:rPr>
      </w:pPr>
      <w:r>
        <w:rPr>
          <w:rFonts w:ascii="Times New Roman" w:hAnsi="Times New Roman"/>
          <w:sz w:val="24"/>
          <w:szCs w:val="24"/>
        </w:rPr>
        <w:t>Slovenskej republiky</w:t>
      </w: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p>
    <w:p w:rsidR="00E03145" w:rsidP="00E03145">
      <w:pPr>
        <w:bidi w:val="0"/>
        <w:spacing w:after="0" w:line="240" w:lineRule="auto"/>
        <w:jc w:val="center"/>
        <w:rPr>
          <w:rFonts w:ascii="Times New Roman" w:hAnsi="Times New Roman"/>
          <w:b/>
          <w:sz w:val="24"/>
          <w:szCs w:val="24"/>
        </w:rPr>
      </w:pPr>
      <w:r>
        <w:rPr>
          <w:rFonts w:ascii="Times New Roman" w:hAnsi="Times New Roman"/>
          <w:b/>
          <w:sz w:val="24"/>
          <w:szCs w:val="24"/>
        </w:rPr>
        <w:t>Peter K a ž i m í r</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v. r.</w:t>
      </w:r>
    </w:p>
    <w:p w:rsidR="00E03145" w:rsidP="00E03145">
      <w:pPr>
        <w:bidi w:val="0"/>
        <w:spacing w:after="0" w:line="240" w:lineRule="auto"/>
        <w:jc w:val="center"/>
        <w:rPr>
          <w:rFonts w:ascii="Times New Roman" w:hAnsi="Times New Roman"/>
          <w:sz w:val="24"/>
          <w:szCs w:val="24"/>
        </w:rPr>
      </w:pPr>
      <w:r>
        <w:rPr>
          <w:rFonts w:ascii="Times New Roman" w:hAnsi="Times New Roman"/>
          <w:sz w:val="24"/>
          <w:szCs w:val="24"/>
        </w:rPr>
        <w:t>podpredseda vlády a minister financií</w:t>
      </w:r>
    </w:p>
    <w:p w:rsidR="00E03145" w:rsidP="00E03145">
      <w:pPr>
        <w:bidi w:val="0"/>
        <w:spacing w:after="0" w:line="240" w:lineRule="auto"/>
        <w:jc w:val="center"/>
        <w:rPr>
          <w:rFonts w:ascii="Times New Roman" w:hAnsi="Times New Roman"/>
          <w:sz w:val="24"/>
          <w:szCs w:val="24"/>
        </w:rPr>
      </w:pPr>
      <w:r>
        <w:rPr>
          <w:rFonts w:ascii="Times New Roman" w:hAnsi="Times New Roman"/>
          <w:sz w:val="24"/>
          <w:szCs w:val="24"/>
        </w:rPr>
        <w:t>Slovenskej republiky</w:t>
      </w:r>
    </w:p>
    <w:p w:rsidR="00E03145" w:rsidP="00E03145">
      <w:pPr>
        <w:bidi w:val="0"/>
        <w:spacing w:after="0" w:line="240" w:lineRule="auto"/>
        <w:jc w:val="both"/>
        <w:rPr>
          <w:rFonts w:ascii="Times New Roman" w:hAnsi="Times New Roman"/>
          <w:sz w:val="24"/>
          <w:szCs w:val="24"/>
        </w:rPr>
      </w:pPr>
    </w:p>
    <w:p w:rsidR="00E03145" w:rsidP="00E03145">
      <w:pPr>
        <w:bidi w:val="0"/>
        <w:spacing w:after="0" w:line="240" w:lineRule="auto"/>
        <w:jc w:val="both"/>
        <w:rPr>
          <w:rFonts w:ascii="Times New Roman" w:hAnsi="Times New Roman"/>
          <w:sz w:val="24"/>
          <w:szCs w:val="24"/>
        </w:rPr>
      </w:pPr>
    </w:p>
    <w:p w:rsidR="00E03145" w:rsidP="00E03145">
      <w:pPr>
        <w:bidi w:val="0"/>
        <w:spacing w:after="0" w:line="240" w:lineRule="auto"/>
        <w:jc w:val="both"/>
        <w:rPr>
          <w:rFonts w:ascii="Times New Roman" w:hAnsi="Times New Roman"/>
          <w:sz w:val="24"/>
          <w:szCs w:val="24"/>
        </w:rPr>
      </w:pPr>
    </w:p>
    <w:p w:rsidR="00E03145" w:rsidP="00E03145">
      <w:pPr>
        <w:bidi w:val="0"/>
        <w:spacing w:after="0" w:line="240" w:lineRule="auto"/>
        <w:jc w:val="both"/>
        <w:rPr>
          <w:rFonts w:ascii="Times New Roman" w:hAnsi="Times New Roman"/>
          <w:sz w:val="24"/>
          <w:szCs w:val="24"/>
        </w:rPr>
      </w:pPr>
    </w:p>
    <w:p w:rsidR="00E03145" w:rsidP="00E03145">
      <w:pPr>
        <w:bidi w:val="0"/>
        <w:spacing w:after="0" w:line="240" w:lineRule="auto"/>
        <w:jc w:val="both"/>
        <w:rPr>
          <w:rFonts w:ascii="Times New Roman" w:hAnsi="Times New Roman"/>
          <w:sz w:val="24"/>
          <w:szCs w:val="24"/>
        </w:rPr>
      </w:pPr>
    </w:p>
    <w:p w:rsidR="00E03145" w:rsidP="00E03145">
      <w:pPr>
        <w:bidi w:val="0"/>
        <w:spacing w:after="0" w:line="240" w:lineRule="auto"/>
        <w:jc w:val="both"/>
        <w:rPr>
          <w:rFonts w:ascii="Times New Roman" w:hAnsi="Times New Roman"/>
          <w:sz w:val="24"/>
          <w:szCs w:val="24"/>
        </w:rPr>
      </w:pPr>
    </w:p>
    <w:p w:rsidR="00E03145" w:rsidP="00E03145">
      <w:pPr>
        <w:bidi w:val="0"/>
        <w:spacing w:after="0" w:line="240" w:lineRule="auto"/>
        <w:jc w:val="both"/>
        <w:rPr>
          <w:rFonts w:ascii="Times New Roman" w:hAnsi="Times New Roman"/>
          <w:sz w:val="24"/>
          <w:szCs w:val="24"/>
        </w:rPr>
      </w:pPr>
    </w:p>
    <w:p w:rsidR="00E03145" w:rsidP="00E03145">
      <w:pPr>
        <w:bidi w:val="0"/>
        <w:spacing w:after="0" w:line="240" w:lineRule="auto"/>
        <w:jc w:val="center"/>
        <w:rPr>
          <w:rFonts w:ascii="Times New Roman" w:hAnsi="Times New Roman"/>
          <w:sz w:val="24"/>
          <w:szCs w:val="24"/>
        </w:rPr>
      </w:pPr>
      <w:r>
        <w:rPr>
          <w:rFonts w:ascii="Times New Roman" w:hAnsi="Times New Roman"/>
          <w:b/>
          <w:sz w:val="24"/>
          <w:szCs w:val="24"/>
        </w:rPr>
        <w:t>Jozef M a k ú c h</w:t>
      </w:r>
      <w:r>
        <w:rPr>
          <w:rFonts w:ascii="Times New Roman" w:hAnsi="Times New Roman"/>
          <w:sz w:val="24"/>
          <w:szCs w:val="24"/>
        </w:rPr>
        <w:t>, v. r.</w:t>
      </w:r>
    </w:p>
    <w:p w:rsidR="00E03145" w:rsidP="00E03145">
      <w:pPr>
        <w:bidi w:val="0"/>
        <w:spacing w:after="0" w:line="240" w:lineRule="auto"/>
        <w:jc w:val="center"/>
        <w:rPr>
          <w:rFonts w:ascii="Times New Roman" w:hAnsi="Times New Roman"/>
          <w:sz w:val="24"/>
          <w:szCs w:val="24"/>
        </w:rPr>
      </w:pPr>
      <w:r>
        <w:rPr>
          <w:rFonts w:ascii="Times New Roman" w:hAnsi="Times New Roman"/>
          <w:sz w:val="24"/>
          <w:szCs w:val="24"/>
        </w:rPr>
        <w:t>guvernér</w:t>
      </w:r>
    </w:p>
    <w:p w:rsidR="00E03145" w:rsidP="00E03145">
      <w:pPr>
        <w:bidi w:val="0"/>
        <w:spacing w:after="0" w:line="240" w:lineRule="auto"/>
        <w:jc w:val="center"/>
        <w:rPr>
          <w:rFonts w:ascii="Times New Roman" w:hAnsi="Times New Roman"/>
          <w:sz w:val="24"/>
          <w:szCs w:val="24"/>
        </w:rPr>
      </w:pPr>
      <w:r>
        <w:rPr>
          <w:rFonts w:ascii="Times New Roman" w:hAnsi="Times New Roman"/>
          <w:sz w:val="24"/>
          <w:szCs w:val="24"/>
        </w:rPr>
        <w:t>Národnej banky Slovenska</w:t>
      </w:r>
    </w:p>
    <w:p w:rsidR="00E03145" w:rsidRPr="00890B2B" w:rsidP="00890B2B">
      <w:pPr>
        <w:bidi w:val="0"/>
        <w:spacing w:after="0" w:line="240" w:lineRule="auto"/>
        <w:jc w:val="both"/>
        <w:rPr>
          <w:rFonts w:ascii="Times New Roman" w:hAnsi="Times New Roman"/>
          <w:sz w:val="24"/>
          <w:szCs w:val="24"/>
        </w:rPr>
      </w:pPr>
    </w:p>
    <w:sectPr>
      <w:footerReference w:type="default" r:id="rId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0A">
    <w:pPr>
      <w:pStyle w:val="Footer"/>
      <w:bidi w:val="0"/>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03145">
      <w:rPr>
        <w:rFonts w:ascii="Times New Roman" w:hAnsi="Times New Roman"/>
        <w:noProof/>
      </w:rPr>
      <w:t>17</w:t>
    </w:r>
    <w:r>
      <w:rPr>
        <w:rFonts w:ascii="Times New Roman" w:hAnsi="Times New Roman"/>
      </w:rPr>
      <w:fldChar w:fldCharType="end"/>
    </w:r>
  </w:p>
  <w:p w:rsidR="004D330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C04EC"/>
    <w:multiLevelType w:val="hybridMultilevel"/>
    <w:tmpl w:val="AF1C373A"/>
    <w:lvl w:ilvl="0">
      <w:start w:val="1"/>
      <w:numFmt w:val="decimal"/>
      <w:suff w:val="space"/>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5D926D90"/>
    <w:multiLevelType w:val="hybridMultilevel"/>
    <w:tmpl w:val="AAA86752"/>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0387ED2"/>
    <w:multiLevelType w:val="hybridMultilevel"/>
    <w:tmpl w:val="A684BD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6B02BE7"/>
    <w:multiLevelType w:val="hybridMultilevel"/>
    <w:tmpl w:val="7D5E0A16"/>
    <w:lvl w:ilvl="0">
      <w:start w:val="1"/>
      <w:numFmt w:val="lowerLetter"/>
      <w:suff w:val="space"/>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5045B60"/>
    <w:multiLevelType w:val="hybridMultilevel"/>
    <w:tmpl w:val="92F8BF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8"/>
  <w:hyphenationZone w:val="425"/>
  <w:drawingGridHorizontalSpacing w:val="110"/>
  <w:displayHorizontalDrawingGridEvery w:val="2"/>
  <w:displayVertic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991A19"/>
    <w:rsid w:val="00001B01"/>
    <w:rsid w:val="00003377"/>
    <w:rsid w:val="00007429"/>
    <w:rsid w:val="00025638"/>
    <w:rsid w:val="0003316B"/>
    <w:rsid w:val="0004361A"/>
    <w:rsid w:val="00047A4D"/>
    <w:rsid w:val="00052481"/>
    <w:rsid w:val="00065C2A"/>
    <w:rsid w:val="0008025F"/>
    <w:rsid w:val="0008400F"/>
    <w:rsid w:val="00085A88"/>
    <w:rsid w:val="00091C7B"/>
    <w:rsid w:val="00094DB0"/>
    <w:rsid w:val="00095123"/>
    <w:rsid w:val="0009695E"/>
    <w:rsid w:val="00096B1B"/>
    <w:rsid w:val="000B1B15"/>
    <w:rsid w:val="000C7337"/>
    <w:rsid w:val="000D15E7"/>
    <w:rsid w:val="000D51BF"/>
    <w:rsid w:val="000D6D52"/>
    <w:rsid w:val="000E224B"/>
    <w:rsid w:val="000E49A3"/>
    <w:rsid w:val="000E6306"/>
    <w:rsid w:val="000F1326"/>
    <w:rsid w:val="000F56CD"/>
    <w:rsid w:val="00106069"/>
    <w:rsid w:val="00120B41"/>
    <w:rsid w:val="001216BD"/>
    <w:rsid w:val="00127855"/>
    <w:rsid w:val="0013180C"/>
    <w:rsid w:val="001328A6"/>
    <w:rsid w:val="0013686C"/>
    <w:rsid w:val="00146116"/>
    <w:rsid w:val="00150A64"/>
    <w:rsid w:val="0015141E"/>
    <w:rsid w:val="001536E5"/>
    <w:rsid w:val="0015781F"/>
    <w:rsid w:val="001757BE"/>
    <w:rsid w:val="0017642C"/>
    <w:rsid w:val="001872D8"/>
    <w:rsid w:val="001A0C04"/>
    <w:rsid w:val="001A360F"/>
    <w:rsid w:val="001B015A"/>
    <w:rsid w:val="001B50DC"/>
    <w:rsid w:val="001D5827"/>
    <w:rsid w:val="001D66DC"/>
    <w:rsid w:val="001E1E51"/>
    <w:rsid w:val="001E75E4"/>
    <w:rsid w:val="001F35CE"/>
    <w:rsid w:val="001F554C"/>
    <w:rsid w:val="00205AF9"/>
    <w:rsid w:val="00206F49"/>
    <w:rsid w:val="002177BF"/>
    <w:rsid w:val="00223884"/>
    <w:rsid w:val="0022503B"/>
    <w:rsid w:val="00250626"/>
    <w:rsid w:val="00251F58"/>
    <w:rsid w:val="00252FF7"/>
    <w:rsid w:val="00257D0B"/>
    <w:rsid w:val="002631EB"/>
    <w:rsid w:val="002661A8"/>
    <w:rsid w:val="00280281"/>
    <w:rsid w:val="00295220"/>
    <w:rsid w:val="00296358"/>
    <w:rsid w:val="00296BAE"/>
    <w:rsid w:val="00297A76"/>
    <w:rsid w:val="002B1DA3"/>
    <w:rsid w:val="002B273A"/>
    <w:rsid w:val="002D4DC4"/>
    <w:rsid w:val="002E0B82"/>
    <w:rsid w:val="002E2A0C"/>
    <w:rsid w:val="002E69BC"/>
    <w:rsid w:val="002F07C6"/>
    <w:rsid w:val="002F4F2F"/>
    <w:rsid w:val="00304EED"/>
    <w:rsid w:val="00304F20"/>
    <w:rsid w:val="00312D8D"/>
    <w:rsid w:val="00316243"/>
    <w:rsid w:val="00317BA7"/>
    <w:rsid w:val="003238E6"/>
    <w:rsid w:val="00325E14"/>
    <w:rsid w:val="00343C07"/>
    <w:rsid w:val="00344D85"/>
    <w:rsid w:val="00360931"/>
    <w:rsid w:val="00371B03"/>
    <w:rsid w:val="00372FE1"/>
    <w:rsid w:val="00383B27"/>
    <w:rsid w:val="00392551"/>
    <w:rsid w:val="003A1C90"/>
    <w:rsid w:val="003A5AD1"/>
    <w:rsid w:val="003D6383"/>
    <w:rsid w:val="003D6532"/>
    <w:rsid w:val="003E03BD"/>
    <w:rsid w:val="003E2B37"/>
    <w:rsid w:val="003F0BAA"/>
    <w:rsid w:val="00412171"/>
    <w:rsid w:val="00414F96"/>
    <w:rsid w:val="004161D7"/>
    <w:rsid w:val="0043439E"/>
    <w:rsid w:val="00461B81"/>
    <w:rsid w:val="00484968"/>
    <w:rsid w:val="00487AF9"/>
    <w:rsid w:val="00492010"/>
    <w:rsid w:val="00496C53"/>
    <w:rsid w:val="004B1E12"/>
    <w:rsid w:val="004B6381"/>
    <w:rsid w:val="004B74A2"/>
    <w:rsid w:val="004C48CA"/>
    <w:rsid w:val="004D0D93"/>
    <w:rsid w:val="004D330A"/>
    <w:rsid w:val="004D3CFA"/>
    <w:rsid w:val="004F4BA7"/>
    <w:rsid w:val="005001AD"/>
    <w:rsid w:val="005170A2"/>
    <w:rsid w:val="00524B45"/>
    <w:rsid w:val="00533D09"/>
    <w:rsid w:val="005360B5"/>
    <w:rsid w:val="00541487"/>
    <w:rsid w:val="0054285D"/>
    <w:rsid w:val="0054373A"/>
    <w:rsid w:val="00553659"/>
    <w:rsid w:val="00560FFE"/>
    <w:rsid w:val="00561E58"/>
    <w:rsid w:val="00570B93"/>
    <w:rsid w:val="00575007"/>
    <w:rsid w:val="00586F13"/>
    <w:rsid w:val="0059662F"/>
    <w:rsid w:val="0059735E"/>
    <w:rsid w:val="005A7A21"/>
    <w:rsid w:val="005B03DA"/>
    <w:rsid w:val="005B09A0"/>
    <w:rsid w:val="005B2BC0"/>
    <w:rsid w:val="005C2C9C"/>
    <w:rsid w:val="005C6C5F"/>
    <w:rsid w:val="005D0B5C"/>
    <w:rsid w:val="005D73B9"/>
    <w:rsid w:val="005E0743"/>
    <w:rsid w:val="005F2B7B"/>
    <w:rsid w:val="005F3ED3"/>
    <w:rsid w:val="00610FB2"/>
    <w:rsid w:val="0061304A"/>
    <w:rsid w:val="00623773"/>
    <w:rsid w:val="00625147"/>
    <w:rsid w:val="00642D33"/>
    <w:rsid w:val="006465C3"/>
    <w:rsid w:val="00650B4E"/>
    <w:rsid w:val="0067012B"/>
    <w:rsid w:val="00673319"/>
    <w:rsid w:val="00676EFD"/>
    <w:rsid w:val="00684D30"/>
    <w:rsid w:val="006A4BD3"/>
    <w:rsid w:val="006A6FEE"/>
    <w:rsid w:val="006B5543"/>
    <w:rsid w:val="006C0210"/>
    <w:rsid w:val="006C72DB"/>
    <w:rsid w:val="007224B4"/>
    <w:rsid w:val="0073149E"/>
    <w:rsid w:val="00772B79"/>
    <w:rsid w:val="00793E59"/>
    <w:rsid w:val="00794FCE"/>
    <w:rsid w:val="00795121"/>
    <w:rsid w:val="00795DD1"/>
    <w:rsid w:val="007B52B0"/>
    <w:rsid w:val="007C25ED"/>
    <w:rsid w:val="007C2D20"/>
    <w:rsid w:val="007C57E5"/>
    <w:rsid w:val="007C73C5"/>
    <w:rsid w:val="007D39C7"/>
    <w:rsid w:val="007E5D23"/>
    <w:rsid w:val="007F7A0B"/>
    <w:rsid w:val="00801488"/>
    <w:rsid w:val="00803907"/>
    <w:rsid w:val="00815291"/>
    <w:rsid w:val="008175C9"/>
    <w:rsid w:val="008214D6"/>
    <w:rsid w:val="00822F41"/>
    <w:rsid w:val="00835990"/>
    <w:rsid w:val="00835A22"/>
    <w:rsid w:val="00870F3C"/>
    <w:rsid w:val="00871002"/>
    <w:rsid w:val="00880876"/>
    <w:rsid w:val="008829C2"/>
    <w:rsid w:val="00882F4C"/>
    <w:rsid w:val="00883D1E"/>
    <w:rsid w:val="00890B2B"/>
    <w:rsid w:val="00891E26"/>
    <w:rsid w:val="00895E87"/>
    <w:rsid w:val="008A3069"/>
    <w:rsid w:val="008A510B"/>
    <w:rsid w:val="008A6262"/>
    <w:rsid w:val="008A72EC"/>
    <w:rsid w:val="008A7CAD"/>
    <w:rsid w:val="008B1191"/>
    <w:rsid w:val="008B329C"/>
    <w:rsid w:val="008B6D38"/>
    <w:rsid w:val="008B7B48"/>
    <w:rsid w:val="008C7792"/>
    <w:rsid w:val="008D70D9"/>
    <w:rsid w:val="008F35A7"/>
    <w:rsid w:val="008F38F2"/>
    <w:rsid w:val="00906017"/>
    <w:rsid w:val="009102B7"/>
    <w:rsid w:val="00917154"/>
    <w:rsid w:val="00934F3D"/>
    <w:rsid w:val="0093794E"/>
    <w:rsid w:val="0094510A"/>
    <w:rsid w:val="00957563"/>
    <w:rsid w:val="0096013F"/>
    <w:rsid w:val="00971689"/>
    <w:rsid w:val="00981981"/>
    <w:rsid w:val="00990D42"/>
    <w:rsid w:val="009911F6"/>
    <w:rsid w:val="00991A19"/>
    <w:rsid w:val="00994296"/>
    <w:rsid w:val="009A3EAC"/>
    <w:rsid w:val="009A40F9"/>
    <w:rsid w:val="009B2C39"/>
    <w:rsid w:val="009B5B05"/>
    <w:rsid w:val="009D0CF9"/>
    <w:rsid w:val="009D484D"/>
    <w:rsid w:val="009E5109"/>
    <w:rsid w:val="009E5578"/>
    <w:rsid w:val="009F62FC"/>
    <w:rsid w:val="00A00212"/>
    <w:rsid w:val="00A0416C"/>
    <w:rsid w:val="00A04B5C"/>
    <w:rsid w:val="00A40646"/>
    <w:rsid w:val="00A53417"/>
    <w:rsid w:val="00A54E5E"/>
    <w:rsid w:val="00A66487"/>
    <w:rsid w:val="00A72AF8"/>
    <w:rsid w:val="00A91227"/>
    <w:rsid w:val="00A920F9"/>
    <w:rsid w:val="00A958DD"/>
    <w:rsid w:val="00AA1C0B"/>
    <w:rsid w:val="00AA538D"/>
    <w:rsid w:val="00AA6F97"/>
    <w:rsid w:val="00AB2B17"/>
    <w:rsid w:val="00AB3472"/>
    <w:rsid w:val="00AB3CE2"/>
    <w:rsid w:val="00AC05B2"/>
    <w:rsid w:val="00AC1D13"/>
    <w:rsid w:val="00AC77C9"/>
    <w:rsid w:val="00AC792D"/>
    <w:rsid w:val="00AE0159"/>
    <w:rsid w:val="00AE3057"/>
    <w:rsid w:val="00AE666F"/>
    <w:rsid w:val="00AF006C"/>
    <w:rsid w:val="00AF4BC5"/>
    <w:rsid w:val="00B03084"/>
    <w:rsid w:val="00B06BB4"/>
    <w:rsid w:val="00B07797"/>
    <w:rsid w:val="00B110BF"/>
    <w:rsid w:val="00B42021"/>
    <w:rsid w:val="00B42BE9"/>
    <w:rsid w:val="00B439F3"/>
    <w:rsid w:val="00B4670A"/>
    <w:rsid w:val="00B473D1"/>
    <w:rsid w:val="00B56D5A"/>
    <w:rsid w:val="00B67F30"/>
    <w:rsid w:val="00B80352"/>
    <w:rsid w:val="00B85114"/>
    <w:rsid w:val="00B93C31"/>
    <w:rsid w:val="00B97531"/>
    <w:rsid w:val="00BA70C0"/>
    <w:rsid w:val="00BB4A4E"/>
    <w:rsid w:val="00BB5E14"/>
    <w:rsid w:val="00BC04B9"/>
    <w:rsid w:val="00BC6FD3"/>
    <w:rsid w:val="00BD03C1"/>
    <w:rsid w:val="00BD09A3"/>
    <w:rsid w:val="00BD78BF"/>
    <w:rsid w:val="00C007E0"/>
    <w:rsid w:val="00C27CCB"/>
    <w:rsid w:val="00C27E39"/>
    <w:rsid w:val="00C32885"/>
    <w:rsid w:val="00C36D11"/>
    <w:rsid w:val="00C451F6"/>
    <w:rsid w:val="00C53D12"/>
    <w:rsid w:val="00C5522E"/>
    <w:rsid w:val="00C57389"/>
    <w:rsid w:val="00C72FDC"/>
    <w:rsid w:val="00C77F28"/>
    <w:rsid w:val="00C80361"/>
    <w:rsid w:val="00C81B2E"/>
    <w:rsid w:val="00C8306C"/>
    <w:rsid w:val="00C9745A"/>
    <w:rsid w:val="00CA2C83"/>
    <w:rsid w:val="00CA55C7"/>
    <w:rsid w:val="00CB10B3"/>
    <w:rsid w:val="00CD1F87"/>
    <w:rsid w:val="00CD2D31"/>
    <w:rsid w:val="00CE69AA"/>
    <w:rsid w:val="00D06A38"/>
    <w:rsid w:val="00D3093B"/>
    <w:rsid w:val="00D309A8"/>
    <w:rsid w:val="00D369A5"/>
    <w:rsid w:val="00D36BDF"/>
    <w:rsid w:val="00D36DEA"/>
    <w:rsid w:val="00D432B6"/>
    <w:rsid w:val="00D65BA9"/>
    <w:rsid w:val="00D6661E"/>
    <w:rsid w:val="00D722AD"/>
    <w:rsid w:val="00D76564"/>
    <w:rsid w:val="00D93DDB"/>
    <w:rsid w:val="00D9630C"/>
    <w:rsid w:val="00DA5466"/>
    <w:rsid w:val="00DA6648"/>
    <w:rsid w:val="00DC11C4"/>
    <w:rsid w:val="00DD00A2"/>
    <w:rsid w:val="00DD11FD"/>
    <w:rsid w:val="00DE4B6B"/>
    <w:rsid w:val="00DE6AAA"/>
    <w:rsid w:val="00DF14DC"/>
    <w:rsid w:val="00DF2676"/>
    <w:rsid w:val="00E002EE"/>
    <w:rsid w:val="00E030A5"/>
    <w:rsid w:val="00E03145"/>
    <w:rsid w:val="00E05F38"/>
    <w:rsid w:val="00E26228"/>
    <w:rsid w:val="00E34422"/>
    <w:rsid w:val="00E379EA"/>
    <w:rsid w:val="00E42BB3"/>
    <w:rsid w:val="00E431A6"/>
    <w:rsid w:val="00E5240F"/>
    <w:rsid w:val="00E63BE3"/>
    <w:rsid w:val="00E661BB"/>
    <w:rsid w:val="00E71455"/>
    <w:rsid w:val="00E7248E"/>
    <w:rsid w:val="00E82E73"/>
    <w:rsid w:val="00E83B8C"/>
    <w:rsid w:val="00E929AD"/>
    <w:rsid w:val="00EC5410"/>
    <w:rsid w:val="00ED492E"/>
    <w:rsid w:val="00EE66D1"/>
    <w:rsid w:val="00F00561"/>
    <w:rsid w:val="00F029F9"/>
    <w:rsid w:val="00F05E65"/>
    <w:rsid w:val="00F11521"/>
    <w:rsid w:val="00F13F56"/>
    <w:rsid w:val="00F343EC"/>
    <w:rsid w:val="00F34F1F"/>
    <w:rsid w:val="00F36E55"/>
    <w:rsid w:val="00F37DFC"/>
    <w:rsid w:val="00F5561D"/>
    <w:rsid w:val="00F760D5"/>
    <w:rsid w:val="00F77B44"/>
    <w:rsid w:val="00F9727A"/>
    <w:rsid w:val="00FA0DE5"/>
    <w:rsid w:val="00FA2B4C"/>
    <w:rsid w:val="00FB09D1"/>
    <w:rsid w:val="00FB7671"/>
    <w:rsid w:val="00FE7176"/>
    <w:rsid w:val="00FF182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paragraph" w:styleId="Heading1">
    <w:name w:val="heading 1"/>
    <w:basedOn w:val="Normal"/>
    <w:next w:val="Normal"/>
    <w:link w:val="Nadpis1Char"/>
    <w:uiPriority w:val="9"/>
    <w:qFormat/>
    <w:locked/>
    <w:pPr>
      <w:keepNext/>
      <w:spacing w:before="120" w:after="0" w:line="240" w:lineRule="auto"/>
      <w:jc w:val="center"/>
      <w:outlineLvl w:val="0"/>
    </w:pPr>
    <w:rPr>
      <w:rFonts w:ascii="Times New Roman" w:hAnsi="Times New Roman"/>
      <w:b/>
      <w:sz w:val="24"/>
      <w:szCs w:val="24"/>
      <w:lang w:eastAsia="sk-SK"/>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lang w:val="x-none" w:eastAsia="en-US"/>
    </w:rPr>
  </w:style>
  <w:style w:type="paragraph" w:styleId="Footer">
    <w:name w:val="footer"/>
    <w:basedOn w:val="Normal"/>
    <w:link w:val="PtaChar"/>
    <w:uiPriority w:val="99"/>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Pr>
      <w:rFonts w:cs="Times New Roman"/>
      <w:sz w:val="36"/>
      <w:rtl w:val="0"/>
      <w:cs w:val="0"/>
    </w:rPr>
  </w:style>
  <w:style w:type="paragraph" w:styleId="Header">
    <w:name w:val="header"/>
    <w:basedOn w:val="Normal"/>
    <w:link w:val="HlavikaChar"/>
    <w:uiPriority w:val="99"/>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Pr>
      <w:rFonts w:cs="Times New Roman"/>
      <w:sz w:val="36"/>
      <w:rtl w:val="0"/>
      <w:cs w:val="0"/>
    </w:rPr>
  </w:style>
  <w:style w:type="paragraph" w:styleId="BodyTextIndent">
    <w:name w:val="Body Text Indent"/>
    <w:basedOn w:val="Normal"/>
    <w:link w:val="ZarkazkladnhotextuChar"/>
    <w:uiPriority w:val="99"/>
    <w:pPr>
      <w:spacing w:after="120" w:line="240" w:lineRule="auto"/>
      <w:ind w:left="360"/>
      <w:jc w:val="left"/>
    </w:pPr>
    <w:rPr>
      <w:rFonts w:cs="Arial Narrow"/>
      <w:color w:val="000000"/>
      <w:szCs w:val="22"/>
      <w:lang w:eastAsia="sk-SK"/>
    </w:rPr>
  </w:style>
  <w:style w:type="character" w:customStyle="1" w:styleId="ZarkazkladnhotextuChar">
    <w:name w:val="Zarážka základného textu Char"/>
    <w:basedOn w:val="DefaultParagraphFont"/>
    <w:link w:val="BodyTextIndent"/>
    <w:uiPriority w:val="99"/>
    <w:locked/>
    <w:rPr>
      <w:rFonts w:cs="Times New Roman"/>
      <w:color w:val="000000"/>
      <w:rtl w:val="0"/>
      <w:cs w:val="0"/>
      <w:lang w:val="x-none" w:eastAsia="sk-SK"/>
    </w:rPr>
  </w:style>
  <w:style w:type="paragraph" w:styleId="BodyText">
    <w:name w:val="Body Text"/>
    <w:basedOn w:val="Normal"/>
    <w:link w:val="ZkladntextChar"/>
    <w:uiPriority w:val="99"/>
    <w:pPr>
      <w:spacing w:after="120"/>
      <w:jc w:val="left"/>
    </w:pPr>
  </w:style>
  <w:style w:type="character" w:customStyle="1" w:styleId="ZkladntextChar">
    <w:name w:val="Základný text Char"/>
    <w:basedOn w:val="DefaultParagraphFont"/>
    <w:link w:val="BodyText"/>
    <w:uiPriority w:val="99"/>
    <w:semiHidden/>
    <w:locked/>
    <w:rPr>
      <w:rFonts w:cs="Times New Roman"/>
      <w:sz w:val="36"/>
      <w:rtl w:val="0"/>
      <w:cs w:val="0"/>
    </w:rPr>
  </w:style>
  <w:style w:type="paragraph" w:styleId="BodyTextIndent2">
    <w:name w:val="Body Text Indent 2"/>
    <w:basedOn w:val="Normal"/>
    <w:link w:val="Zarkazkladnhotextu2Char"/>
    <w:uiPriority w:val="99"/>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36"/>
      <w:rtl w:val="0"/>
      <w:cs w:val="0"/>
      <w:lang w:val="x-none" w:eastAsia="en-US"/>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en-US"/>
    </w:rPr>
  </w:style>
  <w:style w:type="paragraph" w:styleId="BodyText2">
    <w:name w:val="Body Text 2"/>
    <w:basedOn w:val="Normal"/>
    <w:link w:val="Zkladntext2Char"/>
    <w:uiPriority w:val="99"/>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36"/>
      <w:szCs w:val="36"/>
      <w:rtl w:val="0"/>
      <w:cs w:val="0"/>
      <w:lang w:val="x-none" w:eastAsia="en-US"/>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en-US"/>
    </w:rPr>
  </w:style>
  <w:style w:type="paragraph" w:styleId="NormalWeb">
    <w:name w:val="Normal (Web)"/>
    <w:basedOn w:val="Normal"/>
    <w:uiPriority w:val="99"/>
    <w:pPr>
      <w:spacing w:before="115" w:after="115" w:line="240" w:lineRule="auto"/>
      <w:ind w:left="518" w:right="403"/>
      <w:jc w:val="left"/>
    </w:pPr>
    <w:rPr>
      <w:rFonts w:ascii="Times New Roman" w:hAnsi="Times New Roman"/>
      <w:sz w:val="19"/>
      <w:szCs w:val="19"/>
      <w:lang w:val="en-US"/>
    </w:rPr>
  </w:style>
  <w:style w:type="character" w:styleId="Emphasis">
    <w:name w:val="Emphasis"/>
    <w:basedOn w:val="DefaultParagraphFont"/>
    <w:uiPriority w:val="20"/>
    <w:qFormat/>
    <w:rPr>
      <w:rFonts w:cs="Times New Roman"/>
      <w:i/>
      <w:rtl w:val="0"/>
      <w:cs w:val="0"/>
    </w:rPr>
  </w:style>
  <w:style w:type="character" w:styleId="CommentReference">
    <w:name w:val="annotation reference"/>
    <w:basedOn w:val="DefaultParagraphFont"/>
    <w:uiPriority w:val="99"/>
    <w:semiHidden/>
    <w:rsid w:val="00991A19"/>
    <w:rPr>
      <w:rFonts w:cs="Times New Roman"/>
      <w:sz w:val="16"/>
      <w:rtl w:val="0"/>
      <w:cs w:val="0"/>
    </w:rPr>
  </w:style>
  <w:style w:type="paragraph" w:styleId="CommentText">
    <w:name w:val="annotation text"/>
    <w:basedOn w:val="Normal"/>
    <w:link w:val="TextkomentraChar"/>
    <w:uiPriority w:val="99"/>
    <w:semiHidden/>
    <w:rsid w:val="00991A19"/>
    <w:pPr>
      <w:jc w:val="left"/>
    </w:pPr>
    <w:rPr>
      <w:sz w:val="20"/>
      <w:szCs w:val="20"/>
    </w:rPr>
  </w:style>
  <w:style w:type="character" w:customStyle="1" w:styleId="TextkomentraChar">
    <w:name w:val="Text komentára Char"/>
    <w:basedOn w:val="DefaultParagraphFont"/>
    <w:link w:val="CommentText"/>
    <w:uiPriority w:val="99"/>
    <w:semiHidden/>
    <w:locked/>
    <w:rsid w:val="00586F13"/>
    <w:rPr>
      <w:rFonts w:cs="Times New Roman"/>
      <w:rtl w:val="0"/>
      <w:cs w:val="0"/>
      <w:lang w:val="x-none" w:eastAsia="en-US"/>
    </w:rPr>
  </w:style>
  <w:style w:type="character" w:customStyle="1" w:styleId="PredmetkomentraChar">
    <w:name w:val="Predmet komentára Char"/>
    <w:basedOn w:val="TextkomentraChar"/>
    <w:link w:val="CommentSubject"/>
    <w:uiPriority w:val="99"/>
    <w:locked/>
    <w:rsid w:val="00586F13"/>
    <w:rPr>
      <w:b/>
    </w:rPr>
  </w:style>
  <w:style w:type="paragraph" w:styleId="CommentSubject">
    <w:name w:val="annotation subject"/>
    <w:basedOn w:val="CommentText"/>
    <w:next w:val="CommentText"/>
    <w:link w:val="PredmetkomentraChar"/>
    <w:uiPriority w:val="99"/>
    <w:rsid w:val="00586F13"/>
    <w:pPr>
      <w:jc w:val="left"/>
    </w:pPr>
    <w:rPr>
      <w:b/>
      <w:bCs/>
    </w:rPr>
  </w:style>
  <w:style w:type="character" w:customStyle="1" w:styleId="PredmetkomentraChar1">
    <w:name w:val="Predmet komentára Char1"/>
    <w:basedOn w:val="TextkomentraChar"/>
    <w:uiPriority w:val="99"/>
    <w:semiHidden/>
    <w:rPr>
      <w:b/>
      <w:bCs/>
    </w:rPr>
  </w:style>
  <w:style w:type="character" w:customStyle="1" w:styleId="PredmetkomentraChar125">
    <w:name w:val="Predmet komentára Char125"/>
    <w:basedOn w:val="TextkomentraChar"/>
    <w:uiPriority w:val="99"/>
    <w:semiHidden/>
    <w:rPr>
      <w:b/>
      <w:bCs/>
    </w:rPr>
  </w:style>
  <w:style w:type="character" w:customStyle="1" w:styleId="PredmetkomentraChar124">
    <w:name w:val="Predmet komentára Char124"/>
    <w:basedOn w:val="TextkomentraChar"/>
    <w:uiPriority w:val="99"/>
    <w:semiHidden/>
    <w:rPr>
      <w:b/>
      <w:bCs/>
    </w:rPr>
  </w:style>
  <w:style w:type="character" w:customStyle="1" w:styleId="PredmetkomentraChar123">
    <w:name w:val="Predmet komentára Char123"/>
    <w:basedOn w:val="TextkomentraChar"/>
    <w:uiPriority w:val="99"/>
    <w:semiHidden/>
    <w:rPr>
      <w:b/>
      <w:bCs/>
    </w:rPr>
  </w:style>
  <w:style w:type="character" w:customStyle="1" w:styleId="PredmetkomentraChar122">
    <w:name w:val="Predmet komentára Char122"/>
    <w:basedOn w:val="TextkomentraChar"/>
    <w:uiPriority w:val="99"/>
    <w:semiHidden/>
    <w:rPr>
      <w:b/>
      <w:bCs/>
    </w:rPr>
  </w:style>
  <w:style w:type="character" w:customStyle="1" w:styleId="PredmetkomentraChar121">
    <w:name w:val="Predmet komentára Char121"/>
    <w:basedOn w:val="TextkomentraChar"/>
    <w:uiPriority w:val="99"/>
    <w:semiHidden/>
    <w:rPr>
      <w:b/>
      <w:bCs/>
    </w:rPr>
  </w:style>
  <w:style w:type="character" w:customStyle="1" w:styleId="PredmetkomentraChar120">
    <w:name w:val="Predmet komentára Char120"/>
    <w:basedOn w:val="TextkomentraChar"/>
    <w:uiPriority w:val="99"/>
    <w:semiHidden/>
    <w:rPr>
      <w:b/>
      <w:bCs/>
    </w:rPr>
  </w:style>
  <w:style w:type="character" w:customStyle="1" w:styleId="PredmetkomentraChar119">
    <w:name w:val="Predmet komentára Char119"/>
    <w:basedOn w:val="TextkomentraChar"/>
    <w:uiPriority w:val="99"/>
    <w:semiHidden/>
    <w:rPr>
      <w:b/>
      <w:bCs/>
    </w:rPr>
  </w:style>
  <w:style w:type="character" w:customStyle="1" w:styleId="PredmetkomentraChar118">
    <w:name w:val="Predmet komentára Char118"/>
    <w:basedOn w:val="TextkomentraChar"/>
    <w:uiPriority w:val="99"/>
    <w:semiHidden/>
    <w:rPr>
      <w:b/>
      <w:bCs/>
    </w:rPr>
  </w:style>
  <w:style w:type="character" w:customStyle="1" w:styleId="PredmetkomentraChar117">
    <w:name w:val="Predmet komentára Char117"/>
    <w:basedOn w:val="TextkomentraChar"/>
    <w:uiPriority w:val="99"/>
    <w:semiHidden/>
    <w:rPr>
      <w:b/>
      <w:bCs/>
    </w:rPr>
  </w:style>
  <w:style w:type="character" w:customStyle="1" w:styleId="PredmetkomentraChar116">
    <w:name w:val="Predmet komentára Char116"/>
    <w:basedOn w:val="TextkomentraChar"/>
    <w:uiPriority w:val="99"/>
    <w:semiHidden/>
    <w:rPr>
      <w:b/>
      <w:bCs/>
    </w:rPr>
  </w:style>
  <w:style w:type="character" w:customStyle="1" w:styleId="PredmetkomentraChar115">
    <w:name w:val="Predmet komentára Char115"/>
    <w:basedOn w:val="TextkomentraChar"/>
    <w:uiPriority w:val="99"/>
    <w:semiHidden/>
    <w:rPr>
      <w:b/>
      <w:bCs/>
    </w:rPr>
  </w:style>
  <w:style w:type="character" w:customStyle="1" w:styleId="PredmetkomentraChar114">
    <w:name w:val="Predmet komentára Char114"/>
    <w:basedOn w:val="TextkomentraChar"/>
    <w:uiPriority w:val="99"/>
    <w:semiHidden/>
    <w:rPr>
      <w:b/>
      <w:bCs/>
    </w:rPr>
  </w:style>
  <w:style w:type="character" w:customStyle="1" w:styleId="PredmetkomentraChar113">
    <w:name w:val="Predmet komentára Char113"/>
    <w:basedOn w:val="TextkomentraChar"/>
    <w:uiPriority w:val="99"/>
    <w:semiHidden/>
    <w:rPr>
      <w:b/>
      <w:bCs/>
    </w:rPr>
  </w:style>
  <w:style w:type="character" w:customStyle="1" w:styleId="PredmetkomentraChar112">
    <w:name w:val="Predmet komentára Char112"/>
    <w:basedOn w:val="TextkomentraChar"/>
    <w:uiPriority w:val="99"/>
    <w:semiHidden/>
    <w:rPr>
      <w:b/>
      <w:bCs/>
    </w:rPr>
  </w:style>
  <w:style w:type="character" w:customStyle="1" w:styleId="PredmetkomentraChar111">
    <w:name w:val="Predmet komentára Char111"/>
    <w:basedOn w:val="TextkomentraChar"/>
    <w:uiPriority w:val="99"/>
    <w:semiHidden/>
    <w:rPr>
      <w:b/>
      <w:bCs/>
    </w:rPr>
  </w:style>
  <w:style w:type="character" w:customStyle="1" w:styleId="PredmetkomentraChar110">
    <w:name w:val="Predmet komentára Char110"/>
    <w:basedOn w:val="TextkomentraChar"/>
    <w:uiPriority w:val="99"/>
    <w:semiHidden/>
    <w:rPr>
      <w:b/>
      <w:bCs/>
    </w:rPr>
  </w:style>
  <w:style w:type="character" w:customStyle="1" w:styleId="PredmetkomentraChar19">
    <w:name w:val="Predmet komentára Char19"/>
    <w:basedOn w:val="TextkomentraChar"/>
    <w:uiPriority w:val="99"/>
    <w:semiHidden/>
    <w:rPr>
      <w:b/>
      <w:bCs/>
    </w:rPr>
  </w:style>
  <w:style w:type="character" w:customStyle="1" w:styleId="PredmetkomentraChar18">
    <w:name w:val="Predmet komentára Char18"/>
    <w:basedOn w:val="TextkomentraChar"/>
    <w:uiPriority w:val="99"/>
    <w:semiHidden/>
    <w:rPr>
      <w:b/>
      <w:bCs/>
    </w:rPr>
  </w:style>
  <w:style w:type="character" w:customStyle="1" w:styleId="PredmetkomentraChar17">
    <w:name w:val="Predmet komentára Char17"/>
    <w:basedOn w:val="TextkomentraChar"/>
    <w:uiPriority w:val="99"/>
    <w:semiHidden/>
    <w:rPr>
      <w:b/>
      <w:bCs/>
    </w:rPr>
  </w:style>
  <w:style w:type="character" w:customStyle="1" w:styleId="PredmetkomentraChar16">
    <w:name w:val="Predmet komentára Char16"/>
    <w:basedOn w:val="TextkomentraChar"/>
    <w:uiPriority w:val="99"/>
    <w:semiHidden/>
    <w:rPr>
      <w:b/>
      <w:bCs/>
    </w:rPr>
  </w:style>
  <w:style w:type="character" w:customStyle="1" w:styleId="PredmetkomentraChar15">
    <w:name w:val="Predmet komentára Char15"/>
    <w:basedOn w:val="TextkomentraChar"/>
    <w:uiPriority w:val="99"/>
    <w:semiHidden/>
    <w:rPr>
      <w:b/>
      <w:bCs/>
    </w:rPr>
  </w:style>
  <w:style w:type="character" w:customStyle="1" w:styleId="PredmetkomentraChar14">
    <w:name w:val="Predmet komentára Char14"/>
    <w:basedOn w:val="TextkomentraChar"/>
    <w:uiPriority w:val="99"/>
    <w:semiHidden/>
    <w:rPr>
      <w:b/>
      <w:bCs/>
    </w:rPr>
  </w:style>
  <w:style w:type="character" w:customStyle="1" w:styleId="PredmetkomentraChar13">
    <w:name w:val="Predmet komentára Char13"/>
    <w:basedOn w:val="TextkomentraChar"/>
    <w:uiPriority w:val="99"/>
    <w:semiHidden/>
    <w:rPr>
      <w:b/>
      <w:bCs/>
    </w:rPr>
  </w:style>
  <w:style w:type="character" w:customStyle="1" w:styleId="PredmetkomentraChar12">
    <w:name w:val="Predmet komentára Char12"/>
    <w:basedOn w:val="TextkomentraChar"/>
    <w:uiPriority w:val="99"/>
    <w:semiHidden/>
    <w:rPr>
      <w:b/>
      <w:bCs/>
    </w:rPr>
  </w:style>
  <w:style w:type="character" w:customStyle="1" w:styleId="PredmetkomentraChar11">
    <w:name w:val="Predmet komentára Char11"/>
    <w:basedOn w:val="TextkomentraChar"/>
    <w:uiPriority w:val="99"/>
    <w:semiHidden/>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F96AD-D7FE-4E02-982E-C870542D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53</TotalTime>
  <Pages>17</Pages>
  <Words>6139</Words>
  <Characters>34997</Characters>
  <Application>Microsoft Office Word</Application>
  <DocSecurity>0</DocSecurity>
  <Lines>0</Lines>
  <Paragraphs>0</Paragraphs>
  <ScaleCrop>false</ScaleCrop>
  <Company>MF SR</Company>
  <LinksUpToDate>false</LinksUpToDate>
  <CharactersWithSpaces>41054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Osobitná časť</dc:title>
  <dc:creator>pmatyasovszky</dc:creator>
  <cp:lastModifiedBy>Matyasovszky Pavol</cp:lastModifiedBy>
  <cp:revision>17</cp:revision>
  <cp:lastPrinted>2014-02-12T10:47:00Z</cp:lastPrinted>
  <dcterms:created xsi:type="dcterms:W3CDTF">2014-02-25T11:02:00Z</dcterms:created>
  <dcterms:modified xsi:type="dcterms:W3CDTF">2014-04-09T11:23:00Z</dcterms:modified>
</cp:coreProperties>
</file>