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2579FE" w:rsidRDefault="002579FE" w:rsidP="006809A0">
      <w:pPr>
        <w:spacing w:after="0" w:line="240" w:lineRule="auto"/>
        <w:jc w:val="center"/>
        <w:rPr>
          <w:rFonts w:ascii="Times New Roman" w:hAnsi="Times New Roman"/>
          <w:sz w:val="24"/>
          <w:szCs w:val="24"/>
        </w:rPr>
      </w:pPr>
    </w:p>
    <w:p w:rsidR="002579FE" w:rsidRDefault="002579FE"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r>
        <w:rPr>
          <w:rFonts w:ascii="Times New Roman" w:hAnsi="Times New Roman"/>
          <w:sz w:val="24"/>
          <w:szCs w:val="24"/>
        </w:rPr>
        <w:t>z 1. apríla 2014,</w:t>
      </w:r>
    </w:p>
    <w:p w:rsidR="006809A0" w:rsidRDefault="006809A0" w:rsidP="006809A0">
      <w:pPr>
        <w:spacing w:after="0" w:line="240" w:lineRule="auto"/>
        <w:jc w:val="center"/>
        <w:rPr>
          <w:rFonts w:ascii="Times New Roman" w:hAnsi="Times New Roman"/>
          <w:sz w:val="24"/>
          <w:szCs w:val="24"/>
        </w:rPr>
      </w:pPr>
    </w:p>
    <w:p w:rsidR="008E6F23" w:rsidRDefault="008E6F23" w:rsidP="006809A0">
      <w:pPr>
        <w:spacing w:after="0" w:line="240" w:lineRule="auto"/>
        <w:jc w:val="center"/>
        <w:rPr>
          <w:rFonts w:ascii="Times New Roman" w:hAnsi="Times New Roman"/>
          <w:sz w:val="24"/>
          <w:szCs w:val="24"/>
        </w:rPr>
      </w:pPr>
    </w:p>
    <w:p w:rsidR="006809A0" w:rsidRDefault="006809A0" w:rsidP="006809A0">
      <w:pPr>
        <w:spacing w:after="0"/>
        <w:jc w:val="center"/>
        <w:rPr>
          <w:rFonts w:ascii="Times New Roman" w:hAnsi="Times New Roman"/>
          <w:b/>
          <w:bCs/>
          <w:sz w:val="24"/>
          <w:szCs w:val="24"/>
        </w:rPr>
      </w:pPr>
      <w:r>
        <w:rPr>
          <w:rFonts w:ascii="Times New Roman" w:hAnsi="Times New Roman"/>
          <w:b/>
          <w:bCs/>
          <w:sz w:val="24"/>
          <w:szCs w:val="24"/>
        </w:rPr>
        <w:t xml:space="preserve">ktorým sa mení a dopĺňa zákon č. 40/1964 Zb. Občiansky zákonník v znení neskorších predpisov a o zmene a doplnení niektorých zákonov </w:t>
      </w:r>
    </w:p>
    <w:p w:rsidR="006809A0" w:rsidRDefault="006809A0" w:rsidP="006809A0">
      <w:pPr>
        <w:spacing w:after="0" w:line="240" w:lineRule="auto"/>
        <w:jc w:val="center"/>
        <w:rPr>
          <w:rFonts w:ascii="Times New Roman" w:hAnsi="Times New Roman"/>
          <w:b/>
          <w:sz w:val="24"/>
          <w:szCs w:val="24"/>
        </w:rPr>
      </w:pPr>
    </w:p>
    <w:p w:rsidR="006809A0" w:rsidRDefault="006809A0" w:rsidP="006809A0">
      <w:pPr>
        <w:spacing w:after="0" w:line="240" w:lineRule="auto"/>
        <w:jc w:val="both"/>
        <w:rPr>
          <w:rFonts w:ascii="Times New Roman" w:hAnsi="Times New Roman"/>
          <w:b/>
          <w:sz w:val="24"/>
          <w:szCs w:val="24"/>
        </w:rPr>
      </w:pP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ind w:firstLine="708"/>
        <w:jc w:val="both"/>
        <w:rPr>
          <w:rFonts w:ascii="Times New Roman" w:hAnsi="Times New Roman"/>
          <w:sz w:val="24"/>
          <w:szCs w:val="24"/>
        </w:rPr>
      </w:pPr>
      <w:r>
        <w:rPr>
          <w:rFonts w:ascii="Times New Roman" w:hAnsi="Times New Roman"/>
          <w:sz w:val="24"/>
          <w:szCs w:val="24"/>
        </w:rPr>
        <w:t>Národná rada Slovenskej republiky sa uzniesla na tomto zákone: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center"/>
        <w:outlineLvl w:val="0"/>
        <w:rPr>
          <w:rFonts w:ascii="Times New Roman" w:hAnsi="Times New Roman"/>
          <w:b/>
          <w:sz w:val="24"/>
          <w:szCs w:val="24"/>
        </w:rPr>
      </w:pPr>
    </w:p>
    <w:p w:rsidR="006809A0" w:rsidRDefault="006809A0" w:rsidP="006809A0">
      <w:pPr>
        <w:spacing w:after="0" w:line="240" w:lineRule="auto"/>
        <w:jc w:val="center"/>
        <w:outlineLvl w:val="0"/>
        <w:rPr>
          <w:rFonts w:ascii="Times New Roman" w:hAnsi="Times New Roman"/>
          <w:b/>
          <w:sz w:val="24"/>
          <w:szCs w:val="24"/>
        </w:rPr>
      </w:pPr>
      <w:r>
        <w:rPr>
          <w:rFonts w:ascii="Times New Roman" w:hAnsi="Times New Roman"/>
          <w:b/>
          <w:sz w:val="24"/>
          <w:szCs w:val="24"/>
        </w:rPr>
        <w:t>Čl. I</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w:t>
      </w:r>
      <w:r>
        <w:rPr>
          <w:sz w:val="24"/>
          <w:szCs w:val="24"/>
        </w:rPr>
        <w:t xml:space="preserve"> </w:t>
      </w:r>
      <w:r>
        <w:rPr>
          <w:rFonts w:ascii="Times New Roman" w:hAnsi="Times New Roman"/>
          <w:sz w:val="24"/>
          <w:szCs w:val="24"/>
        </w:rPr>
        <w:t>zákona č. 129/2010 Z. z., zákona č. 546/2010 Z. z., zákona č. 130/2011 Z. z., zákona č. 161/2011 Z. z., zákona č. 69/2012 Z. z., zákona č. 180/2013 Z. z. a zákona č. .../2014 Z. z. sa mení a dopĺňa takto:</w:t>
      </w:r>
    </w:p>
    <w:p w:rsidR="006809A0" w:rsidRDefault="006809A0" w:rsidP="006809A0">
      <w:pPr>
        <w:spacing w:after="0" w:line="240" w:lineRule="auto"/>
        <w:ind w:firstLine="708"/>
        <w:jc w:val="both"/>
        <w:rPr>
          <w:rFonts w:ascii="Times New Roman" w:hAnsi="Times New Roman"/>
          <w:b/>
          <w:sz w:val="24"/>
          <w:szCs w:val="24"/>
        </w:rPr>
      </w:pPr>
    </w:p>
    <w:p w:rsidR="002579FE" w:rsidRDefault="002579FE" w:rsidP="006809A0">
      <w:pPr>
        <w:spacing w:after="0" w:line="240" w:lineRule="auto"/>
        <w:ind w:firstLine="708"/>
        <w:jc w:val="both"/>
        <w:rPr>
          <w:rFonts w:ascii="Times New Roman" w:hAnsi="Times New Roman"/>
          <w:b/>
          <w:sz w:val="24"/>
          <w:szCs w:val="24"/>
        </w:rPr>
      </w:pPr>
    </w:p>
    <w:p w:rsidR="002579FE" w:rsidRDefault="002579FE" w:rsidP="006809A0">
      <w:pPr>
        <w:spacing w:after="0" w:line="240" w:lineRule="auto"/>
        <w:ind w:firstLine="708"/>
        <w:jc w:val="both"/>
        <w:rPr>
          <w:rFonts w:ascii="Times New Roman" w:hAnsi="Times New Roman"/>
          <w:b/>
          <w:sz w:val="24"/>
          <w:szCs w:val="24"/>
        </w:rPr>
      </w:pPr>
    </w:p>
    <w:p w:rsidR="008E6F23" w:rsidRDefault="008E6F23" w:rsidP="006809A0">
      <w:pPr>
        <w:spacing w:after="0" w:line="240" w:lineRule="auto"/>
        <w:ind w:firstLine="708"/>
        <w:jc w:val="both"/>
        <w:rPr>
          <w:rFonts w:ascii="Times New Roman" w:hAnsi="Times New Roman"/>
          <w:b/>
          <w:sz w:val="24"/>
          <w:szCs w:val="24"/>
        </w:rPr>
      </w:pPr>
    </w:p>
    <w:p w:rsidR="002579FE" w:rsidRDefault="002579FE" w:rsidP="006809A0">
      <w:pPr>
        <w:spacing w:after="0" w:line="240" w:lineRule="auto"/>
        <w:ind w:firstLine="708"/>
        <w:jc w:val="both"/>
        <w:rPr>
          <w:rFonts w:ascii="Times New Roman" w:hAnsi="Times New Roman"/>
          <w:b/>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lastRenderedPageBreak/>
        <w:t>1.</w:t>
      </w:r>
      <w:r>
        <w:rPr>
          <w:rFonts w:ascii="Times New Roman" w:hAnsi="Times New Roman"/>
          <w:sz w:val="24"/>
          <w:szCs w:val="24"/>
        </w:rPr>
        <w:t xml:space="preserve">      Za § 39 sa vkladá § 39a, ktorý vrátane nadpisu znie: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r>
        <w:rPr>
          <w:rFonts w:ascii="Times New Roman" w:hAnsi="Times New Roman"/>
          <w:sz w:val="24"/>
          <w:szCs w:val="24"/>
        </w:rPr>
        <w:t>„§ 39a</w:t>
      </w: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r>
        <w:rPr>
          <w:rFonts w:ascii="Times New Roman" w:hAnsi="Times New Roman"/>
          <w:sz w:val="24"/>
          <w:szCs w:val="24"/>
        </w:rPr>
        <w:t>Úžera</w:t>
      </w:r>
    </w:p>
    <w:p w:rsidR="006809A0" w:rsidRDefault="006809A0" w:rsidP="006809A0">
      <w:pPr>
        <w:spacing w:after="0" w:line="240" w:lineRule="auto"/>
        <w:jc w:val="center"/>
        <w:rPr>
          <w:rFonts w:ascii="Times New Roman" w:hAnsi="Times New Roman"/>
          <w:sz w:val="24"/>
          <w:szCs w:val="24"/>
        </w:rPr>
      </w:pPr>
    </w:p>
    <w:p w:rsidR="006809A0" w:rsidRDefault="006809A0" w:rsidP="006809A0">
      <w:pPr>
        <w:spacing w:after="0"/>
        <w:ind w:firstLine="567"/>
        <w:jc w:val="both"/>
        <w:rPr>
          <w:rFonts w:ascii="Times New Roman" w:hAnsi="Times New Roman"/>
          <w:sz w:val="24"/>
          <w:szCs w:val="24"/>
        </w:rPr>
      </w:pPr>
      <w:r>
        <w:rPr>
          <w:rFonts w:ascii="Times New Roman" w:hAnsi="Times New Roman"/>
          <w:sz w:val="24"/>
          <w:szCs w:val="24"/>
        </w:rPr>
        <w:t xml:space="preserve">Neplatný je právny úkon urobený fyzickou osobou nepodnikateľom, pri ktorom niekto zneužije tieseň, neskúsenosť, rozumovú </w:t>
      </w:r>
      <w:r>
        <w:rPr>
          <w:rFonts w:ascii="Times New Roman" w:hAnsi="Times New Roman"/>
          <w:color w:val="000000" w:themeColor="text1"/>
          <w:sz w:val="24"/>
          <w:szCs w:val="24"/>
        </w:rPr>
        <w:t>vyspelosť,</w:t>
      </w:r>
      <w:r>
        <w:rPr>
          <w:rFonts w:ascii="Times New Roman" w:hAnsi="Times New Roman"/>
          <w:sz w:val="24"/>
          <w:szCs w:val="24"/>
        </w:rPr>
        <w:t xml:space="preserve"> rozrušenie, dôverčivosť, ľahkomyseľnosť, finančnú závislosť alebo neschopnosť plniť záväzky druhej strany a dá sebe alebo inému sľúbiť alebo poskytnúť plnenie, ktorého majetková hodnota je vzhľadom na vzájomné plnenie v hrubom nepomere.“.</w:t>
      </w:r>
    </w:p>
    <w:p w:rsidR="006809A0" w:rsidRDefault="006809A0" w:rsidP="006809A0">
      <w:pPr>
        <w:spacing w:after="0" w:line="240" w:lineRule="auto"/>
        <w:ind w:firstLine="567"/>
        <w:jc w:val="both"/>
        <w:rPr>
          <w:rFonts w:ascii="Times New Roman" w:hAnsi="Times New Roman"/>
          <w:sz w:val="24"/>
          <w:szCs w:val="24"/>
        </w:rPr>
      </w:pPr>
    </w:p>
    <w:p w:rsidR="006809A0" w:rsidRDefault="006809A0" w:rsidP="006809A0">
      <w:pPr>
        <w:spacing w:after="0" w:line="240" w:lineRule="auto"/>
        <w:ind w:left="8506" w:hanging="8506"/>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V § 53 ods. 4 písm. o) sa slová „ktoré oprávňujú“ nahrádzajú slovom „oprávňujú“. </w:t>
      </w:r>
    </w:p>
    <w:p w:rsidR="006809A0" w:rsidRDefault="006809A0" w:rsidP="006809A0">
      <w:pPr>
        <w:tabs>
          <w:tab w:val="left" w:pos="540"/>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6809A0" w:rsidRDefault="006809A0" w:rsidP="006809A0">
      <w:pPr>
        <w:spacing w:after="0" w:line="240" w:lineRule="auto"/>
        <w:ind w:left="8506" w:hanging="864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3.</w:t>
      </w:r>
      <w:r>
        <w:rPr>
          <w:rFonts w:ascii="Times New Roman" w:hAnsi="Times New Roman"/>
          <w:sz w:val="24"/>
          <w:szCs w:val="24"/>
        </w:rPr>
        <w:t xml:space="preserve">     V § 53 odsek 6 znie: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„(6) Ak predmetom spotrebiteľskej zmluvy je poskytnutie peňažných prostriedkov, nesmie odplata prevyšovať najvyššiu prípustnú odplatu, ktorú možno od spotrebiteľa pri poskytnutí peňažných prostriedkov požadovať. Odplatu, podrobnosti o stanovení odplaty, kritériách jej stanovenia a najvyššiu prípustnú výšku odplaty ustanovuje vykonávací predpis.“.</w:t>
      </w: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809A0" w:rsidRDefault="006809A0" w:rsidP="006809A0">
      <w:pPr>
        <w:spacing w:after="0"/>
        <w:jc w:val="both"/>
        <w:rPr>
          <w:rFonts w:ascii="Times New Roman" w:hAnsi="Times New Roman"/>
          <w:sz w:val="24"/>
          <w:szCs w:val="24"/>
        </w:rPr>
      </w:pPr>
      <w:r>
        <w:rPr>
          <w:rFonts w:ascii="Times New Roman" w:hAnsi="Times New Roman"/>
          <w:b/>
          <w:bCs/>
          <w:sz w:val="24"/>
          <w:szCs w:val="24"/>
        </w:rPr>
        <w:t>4.</w:t>
      </w:r>
      <w:r>
        <w:rPr>
          <w:rFonts w:ascii="Times New Roman" w:hAnsi="Times New Roman"/>
          <w:bCs/>
          <w:sz w:val="24"/>
          <w:szCs w:val="24"/>
        </w:rPr>
        <w:t xml:space="preserve">   </w:t>
      </w:r>
      <w:r>
        <w:rPr>
          <w:rFonts w:ascii="Times New Roman" w:hAnsi="Times New Roman"/>
          <w:sz w:val="24"/>
          <w:szCs w:val="24"/>
        </w:rPr>
        <w:t xml:space="preserve">V § 53 sa za odsek 9 vkladá nový odsek 10, ktorý znie: </w:t>
      </w:r>
    </w:p>
    <w:p w:rsidR="003E42B0" w:rsidRDefault="003E42B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 xml:space="preserve">„(10) Ak záložné právo zabezpečuje záväzok zo spotrebiteľskej zmluvy, môže sa záložný veriteľ v rámci výkonu záložného práva uspokojiť len predajom zálohu na dražbe podľa osobitného zákona alebo predajom zálohu podľa osobitných zákonov.“.                                                       </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Doterajšie odseky 10 až 14 sa označujú ako odseky 11 až 15.</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V § 53b ods. 2 sa slová „§ 53 ods. 11“ nahrádzajú slovami „§ 53 ods. 12“.</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V § 53c sa za prvú vetu vkladá druhá veta, ktorá znie: „Ustanovenia spotrebiteľskej zmluvy, ako aj ustanovenia obsiahnuté vo všeobecných obchodných podmienkach alebo v akýchkoľvek iných zmluvných dokumentoch, ktoré so spotrebiteľskou zmluvou súvisia, nesmú byť uvedené </w:t>
      </w:r>
      <w:r>
        <w:rPr>
          <w:rFonts w:ascii="Times New Roman" w:hAnsi="Times New Roman"/>
          <w:bCs/>
          <w:sz w:val="24"/>
          <w:szCs w:val="24"/>
        </w:rPr>
        <w:t>pre spotrebiteľa nečitateľným a</w:t>
      </w:r>
      <w:r>
        <w:rPr>
          <w:rFonts w:ascii="Times New Roman" w:hAnsi="Times New Roman"/>
          <w:sz w:val="24"/>
          <w:szCs w:val="24"/>
        </w:rPr>
        <w:t xml:space="preserve">  menším písmom, ako ustanoví vykonávací predpis.“. </w:t>
      </w:r>
    </w:p>
    <w:p w:rsidR="006809A0" w:rsidRDefault="006809A0" w:rsidP="006809A0">
      <w:pPr>
        <w:spacing w:after="0" w:line="240" w:lineRule="auto"/>
        <w:ind w:firstLine="567"/>
        <w:jc w:val="both"/>
        <w:rPr>
          <w:rFonts w:ascii="Times New Roman" w:hAnsi="Times New Roman"/>
          <w:sz w:val="24"/>
          <w:szCs w:val="24"/>
        </w:rPr>
      </w:pPr>
    </w:p>
    <w:p w:rsidR="006809A0" w:rsidRDefault="006809A0" w:rsidP="006809A0">
      <w:pPr>
        <w:spacing w:after="0" w:line="240" w:lineRule="auto"/>
        <w:ind w:left="-142" w:firstLine="142"/>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Za § 53c sa vkladá § 53d, ktorý znie: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center"/>
        <w:rPr>
          <w:rFonts w:ascii="Times New Roman" w:hAnsi="Times New Roman"/>
          <w:sz w:val="24"/>
          <w:szCs w:val="24"/>
        </w:rPr>
      </w:pPr>
      <w:r>
        <w:rPr>
          <w:rFonts w:ascii="Times New Roman" w:hAnsi="Times New Roman"/>
          <w:sz w:val="24"/>
          <w:szCs w:val="24"/>
        </w:rPr>
        <w:t>„§ 53d</w:t>
      </w:r>
    </w:p>
    <w:p w:rsidR="006809A0" w:rsidRDefault="006809A0" w:rsidP="006809A0">
      <w:pPr>
        <w:spacing w:after="0"/>
        <w:jc w:val="center"/>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 xml:space="preserve"> Spotrebiteľská zmluva, ktorá obsahuje neprijateľnú zmluvnú podmienku </w:t>
      </w:r>
      <w:r>
        <w:rPr>
          <w:rFonts w:ascii="Times New Roman" w:hAnsi="Times New Roman"/>
          <w:sz w:val="24"/>
          <w:szCs w:val="24"/>
        </w:rPr>
        <w:t>v znení, ako je uvedená vo výroku rozhodnutia súdu</w:t>
      </w:r>
      <w:r>
        <w:rPr>
          <w:rFonts w:ascii="Times New Roman" w:hAnsi="Times New Roman"/>
          <w:bCs/>
          <w:sz w:val="24"/>
          <w:szCs w:val="24"/>
        </w:rPr>
        <w:t xml:space="preserve"> a jej uzavretie bolo dosiahnuté za použitia nekalej obchodnej praktiky alebo úžery, je neplatná.“.</w:t>
      </w:r>
    </w:p>
    <w:p w:rsidR="006809A0" w:rsidRDefault="006809A0" w:rsidP="006809A0">
      <w:pPr>
        <w:spacing w:after="0" w:line="240" w:lineRule="auto"/>
        <w:ind w:firstLine="708"/>
        <w:jc w:val="both"/>
        <w:rPr>
          <w:rFonts w:ascii="Times New Roman" w:hAnsi="Times New Roman"/>
          <w:sz w:val="24"/>
          <w:szCs w:val="24"/>
        </w:rPr>
      </w:pPr>
    </w:p>
    <w:p w:rsidR="002579FE" w:rsidRDefault="002579FE" w:rsidP="006809A0">
      <w:pPr>
        <w:spacing w:after="0" w:line="240" w:lineRule="auto"/>
        <w:ind w:firstLine="708"/>
        <w:jc w:val="both"/>
        <w:rPr>
          <w:rFonts w:ascii="Times New Roman" w:hAnsi="Times New Roman"/>
          <w:sz w:val="24"/>
          <w:szCs w:val="24"/>
        </w:rPr>
      </w:pPr>
    </w:p>
    <w:p w:rsidR="002579FE" w:rsidRDefault="002579FE" w:rsidP="006809A0">
      <w:pPr>
        <w:spacing w:after="0" w:line="240" w:lineRule="auto"/>
        <w:ind w:firstLine="708"/>
        <w:jc w:val="both"/>
        <w:rPr>
          <w:rFonts w:ascii="Times New Roman" w:hAnsi="Times New Roman"/>
          <w:sz w:val="24"/>
          <w:szCs w:val="24"/>
        </w:rPr>
      </w:pPr>
    </w:p>
    <w:p w:rsidR="002579FE" w:rsidRDefault="002579FE" w:rsidP="006809A0">
      <w:pPr>
        <w:spacing w:after="0" w:line="240" w:lineRule="auto"/>
        <w:ind w:firstLine="708"/>
        <w:jc w:val="both"/>
        <w:rPr>
          <w:rFonts w:ascii="Times New Roman" w:hAnsi="Times New Roman"/>
          <w:sz w:val="24"/>
          <w:szCs w:val="24"/>
        </w:rPr>
      </w:pPr>
    </w:p>
    <w:p w:rsidR="006809A0" w:rsidRDefault="006809A0" w:rsidP="006809A0">
      <w:pPr>
        <w:spacing w:after="0" w:line="240" w:lineRule="auto"/>
        <w:ind w:left="567" w:hanging="567"/>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V deviatej časti sa za devätnástu hlavu vkladá dvadsiata hlava, ktorá vrátane nadpisu znie:</w:t>
      </w:r>
    </w:p>
    <w:p w:rsidR="006809A0" w:rsidRDefault="006809A0" w:rsidP="006809A0">
      <w:pPr>
        <w:spacing w:after="0" w:line="240" w:lineRule="auto"/>
        <w:rPr>
          <w:rFonts w:ascii="Times New Roman" w:hAnsi="Times New Roman"/>
          <w:sz w:val="24"/>
          <w:szCs w:val="24"/>
        </w:rPr>
      </w:pPr>
    </w:p>
    <w:p w:rsidR="006809A0" w:rsidRDefault="006809A0" w:rsidP="006809A0">
      <w:pPr>
        <w:spacing w:after="0" w:line="240" w:lineRule="auto"/>
        <w:rPr>
          <w:rFonts w:ascii="Times New Roman" w:hAnsi="Times New Roman"/>
          <w:sz w:val="24"/>
          <w:szCs w:val="24"/>
        </w:rPr>
      </w:pPr>
    </w:p>
    <w:p w:rsidR="006809A0" w:rsidRDefault="006809A0" w:rsidP="006809A0">
      <w:pPr>
        <w:spacing w:after="0"/>
        <w:jc w:val="center"/>
        <w:rPr>
          <w:rFonts w:ascii="Times New Roman" w:hAnsi="Times New Roman"/>
          <w:sz w:val="24"/>
          <w:szCs w:val="24"/>
        </w:rPr>
      </w:pPr>
      <w:r>
        <w:rPr>
          <w:rFonts w:ascii="Times New Roman" w:hAnsi="Times New Roman"/>
          <w:sz w:val="24"/>
          <w:szCs w:val="24"/>
        </w:rPr>
        <w:t>“DVADSIATA HLAVA</w:t>
      </w:r>
    </w:p>
    <w:p w:rsidR="006809A0" w:rsidRDefault="006809A0" w:rsidP="006809A0">
      <w:pPr>
        <w:spacing w:after="0"/>
        <w:jc w:val="center"/>
        <w:rPr>
          <w:rFonts w:ascii="Times New Roman" w:hAnsi="Times New Roman"/>
          <w:sz w:val="24"/>
          <w:szCs w:val="24"/>
        </w:rPr>
      </w:pPr>
    </w:p>
    <w:p w:rsidR="006809A0" w:rsidRDefault="006809A0" w:rsidP="006809A0">
      <w:pPr>
        <w:spacing w:after="0"/>
        <w:jc w:val="center"/>
        <w:rPr>
          <w:rFonts w:ascii="Times New Roman" w:hAnsi="Times New Roman"/>
          <w:sz w:val="24"/>
          <w:szCs w:val="24"/>
        </w:rPr>
      </w:pPr>
      <w:r>
        <w:rPr>
          <w:rFonts w:ascii="Times New Roman" w:hAnsi="Times New Roman"/>
          <w:sz w:val="24"/>
          <w:szCs w:val="24"/>
        </w:rPr>
        <w:t>PRECHODNÉ USTANOVENIA K ÚPRAVÁM ÚČINNÝM OD 1. JÚNA</w:t>
      </w:r>
      <w:r>
        <w:rPr>
          <w:rFonts w:ascii="Times New Roman" w:hAnsi="Times New Roman"/>
          <w:caps/>
          <w:sz w:val="24"/>
          <w:szCs w:val="24"/>
        </w:rPr>
        <w:t xml:space="preserve"> 2014</w:t>
      </w:r>
    </w:p>
    <w:p w:rsidR="006809A0" w:rsidRDefault="006809A0" w:rsidP="006809A0">
      <w:pPr>
        <w:spacing w:after="0"/>
        <w:jc w:val="center"/>
        <w:rPr>
          <w:rFonts w:ascii="Times New Roman" w:hAnsi="Times New Roman"/>
          <w:sz w:val="24"/>
          <w:szCs w:val="24"/>
        </w:rPr>
      </w:pPr>
    </w:p>
    <w:p w:rsidR="006809A0" w:rsidRDefault="006809A0" w:rsidP="006809A0">
      <w:pPr>
        <w:spacing w:after="0"/>
        <w:jc w:val="center"/>
        <w:rPr>
          <w:rFonts w:ascii="Times New Roman" w:hAnsi="Times New Roman"/>
          <w:sz w:val="24"/>
          <w:szCs w:val="24"/>
        </w:rPr>
      </w:pPr>
      <w:r>
        <w:rPr>
          <w:rFonts w:ascii="Times New Roman" w:hAnsi="Times New Roman"/>
          <w:sz w:val="24"/>
          <w:szCs w:val="24"/>
        </w:rPr>
        <w:t>§ 879r</w:t>
      </w:r>
    </w:p>
    <w:p w:rsidR="006809A0" w:rsidRDefault="006809A0" w:rsidP="006809A0">
      <w:pPr>
        <w:spacing w:after="0"/>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Ustanoveniami tohto zákona sa spravujú aj právne vzťahy vzniknuté pred 1. júnom 2014; vznik týchto právnych vzťahov, ako aj nároky z nich vzniknuté sa však posudzujú podľa predpisov účinných do 1. júna 2014.</w:t>
      </w:r>
      <w:r>
        <w:rPr>
          <w:rFonts w:ascii="Times New Roman" w:hAnsi="Times New Roman"/>
        </w:rPr>
        <w:t xml:space="preserve"> </w:t>
      </w:r>
      <w:r>
        <w:rPr>
          <w:rFonts w:ascii="Times New Roman" w:hAnsi="Times New Roman"/>
          <w:sz w:val="24"/>
          <w:szCs w:val="24"/>
        </w:rPr>
        <w:t xml:space="preserve">Na výkon záložného práva, ktoré vzniklo pred 1. júnom 2014 sa použijú ustanovenia tohto zákona.“.  </w:t>
      </w:r>
    </w:p>
    <w:p w:rsidR="006809A0" w:rsidRDefault="006809A0" w:rsidP="006809A0">
      <w:pPr>
        <w:spacing w:after="0" w:line="240" w:lineRule="auto"/>
        <w:ind w:firstLine="540"/>
        <w:jc w:val="both"/>
        <w:rPr>
          <w:rFonts w:ascii="Times New Roman" w:hAnsi="Times New Roman"/>
          <w:sz w:val="24"/>
          <w:szCs w:val="24"/>
        </w:rPr>
      </w:pPr>
    </w:p>
    <w:p w:rsidR="006809A0" w:rsidRDefault="006809A0" w:rsidP="006809A0">
      <w:pPr>
        <w:spacing w:after="0" w:line="240" w:lineRule="auto"/>
        <w:jc w:val="center"/>
        <w:outlineLvl w:val="0"/>
        <w:rPr>
          <w:rFonts w:ascii="Times New Roman" w:hAnsi="Times New Roman"/>
          <w:b/>
          <w:sz w:val="24"/>
          <w:szCs w:val="24"/>
        </w:rPr>
      </w:pPr>
      <w:r>
        <w:rPr>
          <w:rFonts w:ascii="Times New Roman" w:hAnsi="Times New Roman"/>
          <w:b/>
          <w:sz w:val="24"/>
          <w:szCs w:val="24"/>
        </w:rPr>
        <w:t>Čl. II</w:t>
      </w:r>
    </w:p>
    <w:p w:rsidR="006809A0" w:rsidRDefault="006809A0" w:rsidP="006809A0">
      <w:pPr>
        <w:spacing w:after="0" w:line="240" w:lineRule="auto"/>
        <w:ind w:firstLine="540"/>
        <w:jc w:val="both"/>
        <w:rPr>
          <w:rFonts w:ascii="Times New Roman" w:hAnsi="Times New Roman"/>
          <w:sz w:val="24"/>
          <w:szCs w:val="24"/>
        </w:rPr>
      </w:pPr>
    </w:p>
    <w:p w:rsidR="006809A0" w:rsidRDefault="006809A0" w:rsidP="006809A0">
      <w:pPr>
        <w:ind w:firstLine="708"/>
        <w:jc w:val="both"/>
        <w:rPr>
          <w:rFonts w:ascii="Times New Roman" w:hAnsi="Times New Roman"/>
          <w:sz w:val="24"/>
          <w:szCs w:val="24"/>
        </w:rPr>
      </w:pPr>
      <w:r>
        <w:rPr>
          <w:rFonts w:ascii="Times New Roman" w:hAnsi="Times New Roman"/>
          <w:sz w:val="24"/>
          <w:szCs w:val="24"/>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č. 64/2013 Z. z., zákona č. 75/2013 Z. z. a zákona č. 180/2013 Z. z. sa mení a dopĺňa takto:</w:t>
      </w:r>
    </w:p>
    <w:p w:rsidR="006809A0" w:rsidRDefault="006809A0" w:rsidP="006809A0">
      <w:pPr>
        <w:numPr>
          <w:ilvl w:val="0"/>
          <w:numId w:val="1"/>
        </w:numPr>
        <w:tabs>
          <w:tab w:val="left" w:pos="426"/>
        </w:tabs>
        <w:spacing w:after="0"/>
        <w:ind w:left="0" w:firstLine="0"/>
        <w:contextualSpacing/>
        <w:jc w:val="both"/>
        <w:rPr>
          <w:rFonts w:ascii="Times New Roman" w:hAnsi="Times New Roman"/>
          <w:sz w:val="24"/>
          <w:szCs w:val="24"/>
        </w:rPr>
      </w:pPr>
      <w:r>
        <w:rPr>
          <w:rFonts w:ascii="Times New Roman" w:hAnsi="Times New Roman"/>
          <w:sz w:val="24"/>
          <w:szCs w:val="24"/>
        </w:rPr>
        <w:lastRenderedPageBreak/>
        <w:t>V § 153 ods. 3 sa na konci pripája bodkočiarka a slová „v takom prípade súd uvedie vo výroku rozsudku znenie tejto zmluvnej podmienky ako bolo dojednané v spotrebiteľskej zmluve“.</w:t>
      </w:r>
    </w:p>
    <w:p w:rsidR="006809A0" w:rsidRDefault="006809A0" w:rsidP="006809A0">
      <w:pPr>
        <w:tabs>
          <w:tab w:val="left" w:pos="426"/>
        </w:tabs>
        <w:spacing w:after="0"/>
        <w:contextualSpacing/>
        <w:jc w:val="both"/>
        <w:rPr>
          <w:rFonts w:ascii="Times New Roman" w:hAnsi="Times New Roman"/>
          <w:sz w:val="24"/>
          <w:szCs w:val="24"/>
        </w:rPr>
      </w:pPr>
    </w:p>
    <w:p w:rsidR="006809A0" w:rsidRDefault="006809A0" w:rsidP="006809A0">
      <w:pPr>
        <w:numPr>
          <w:ilvl w:val="0"/>
          <w:numId w:val="1"/>
        </w:numPr>
        <w:tabs>
          <w:tab w:val="left" w:pos="426"/>
        </w:tabs>
        <w:spacing w:after="0"/>
        <w:ind w:left="0" w:firstLine="0"/>
        <w:contextualSpacing/>
        <w:jc w:val="both"/>
        <w:rPr>
          <w:rFonts w:ascii="Times New Roman" w:hAnsi="Times New Roman"/>
          <w:sz w:val="24"/>
          <w:szCs w:val="24"/>
        </w:rPr>
      </w:pPr>
      <w:r>
        <w:rPr>
          <w:rFonts w:ascii="Times New Roman" w:hAnsi="Times New Roman"/>
          <w:sz w:val="24"/>
          <w:szCs w:val="24"/>
        </w:rPr>
        <w:t>V § 153 ods. 4 sa slová „uvedie túto zmluvnú podmienku vo výroku rozhodnutia“ nahrádzajú slovami „uvedie vo výroku rozsudku znenie tejto zmluvnej podmienky ako bolo dojednané v spotrebiteľskej zmluve“.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center"/>
        <w:outlineLvl w:val="0"/>
        <w:rPr>
          <w:rFonts w:ascii="Times New Roman" w:hAnsi="Times New Roman"/>
          <w:b/>
          <w:sz w:val="24"/>
          <w:szCs w:val="24"/>
        </w:rPr>
      </w:pPr>
      <w:r>
        <w:rPr>
          <w:rFonts w:ascii="Times New Roman" w:hAnsi="Times New Roman"/>
          <w:b/>
          <w:sz w:val="24"/>
          <w:szCs w:val="24"/>
        </w:rPr>
        <w:t>Čl. III</w:t>
      </w:r>
    </w:p>
    <w:p w:rsidR="006809A0" w:rsidRDefault="006809A0" w:rsidP="006809A0">
      <w:pPr>
        <w:spacing w:after="0" w:line="240" w:lineRule="auto"/>
        <w:jc w:val="center"/>
        <w:outlineLvl w:val="0"/>
        <w:rPr>
          <w:rFonts w:ascii="Times New Roman" w:hAnsi="Times New Roman"/>
          <w:b/>
          <w:sz w:val="24"/>
          <w:szCs w:val="24"/>
        </w:rPr>
      </w:pPr>
    </w:p>
    <w:p w:rsidR="006809A0" w:rsidRDefault="006809A0" w:rsidP="006809A0">
      <w:pPr>
        <w:spacing w:after="0"/>
        <w:jc w:val="both"/>
        <w:outlineLvl w:val="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uznesenia Ústavného súdu Slovenskej republiky č. 1/2012 Z. z., zákona č. 230/2012 Z. z., zákona č. 335/2012 Z. z., zákona č. 440/2012 Z. z., zákona č. 461/2012 Z. z., nálezu Ústavného súdu Slovenskej republiky č. 14/2013 Z. z., zákona č. 180/2013 Z. z., zákona č. 299/2013 Z. z. a zákona č. 355/2013 Z. z. sa mení a dopĺňa takto:</w:t>
      </w:r>
    </w:p>
    <w:p w:rsidR="006809A0" w:rsidRDefault="006809A0" w:rsidP="006809A0">
      <w:pPr>
        <w:spacing w:after="0" w:line="240" w:lineRule="auto"/>
        <w:jc w:val="both"/>
        <w:outlineLvl w:val="0"/>
        <w:rPr>
          <w:rFonts w:ascii="Times New Roman" w:hAnsi="Times New Roman"/>
          <w:b/>
          <w:sz w:val="24"/>
          <w:szCs w:val="24"/>
        </w:rPr>
      </w:pPr>
    </w:p>
    <w:p w:rsidR="006809A0" w:rsidRDefault="006809A0" w:rsidP="006809A0">
      <w:pPr>
        <w:spacing w:after="0"/>
        <w:jc w:val="both"/>
        <w:outlineLvl w:val="0"/>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V § 34 ods. 5 sa za slovo „žiadosť“ vkladajú slová „alebo žiadosť zaslanú elektronickými prostriedkami,“.</w:t>
      </w:r>
    </w:p>
    <w:p w:rsidR="006809A0" w:rsidRDefault="006809A0" w:rsidP="006809A0">
      <w:pPr>
        <w:spacing w:after="0"/>
        <w:jc w:val="both"/>
        <w:outlineLvl w:val="0"/>
        <w:rPr>
          <w:rFonts w:ascii="Times New Roman" w:hAnsi="Times New Roman"/>
          <w:b/>
          <w:sz w:val="24"/>
          <w:szCs w:val="24"/>
        </w:rPr>
      </w:pPr>
    </w:p>
    <w:p w:rsidR="006809A0" w:rsidRDefault="006809A0" w:rsidP="006809A0">
      <w:pPr>
        <w:spacing w:after="0"/>
        <w:jc w:val="both"/>
        <w:outlineLvl w:val="0"/>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Doterajší text § 61b sa označuje ako odsek 1 a dopĺňa sa odsekmi 2 a 3, ktoré znejú:</w:t>
      </w:r>
    </w:p>
    <w:p w:rsidR="006809A0" w:rsidRDefault="006809A0" w:rsidP="006809A0">
      <w:pPr>
        <w:spacing w:after="0"/>
        <w:jc w:val="both"/>
        <w:outlineLvl w:val="0"/>
        <w:rPr>
          <w:rFonts w:ascii="Times New Roman" w:hAnsi="Times New Roman"/>
          <w:b/>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„(2) Exekútor je návrhom na vykonanie exekúcie viazaný a nemôže vykonať exekúciu vo väčšom rozsahu, než navrhuje oprávnený, aj keby bol z exekučného titulu oprávnený uplatňovať viac; to platí aj pre trovy exekúcie.</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(3) Ak ide o splnenie povinnosti zaplatiť peňažnú pohľadávku a oprávnený podá návrh na vykonanie exekúcie viac ako tri roky od nadobudnutia vykonateľnosti exekučného titulu, nemožno vykonať exekúciu na vymoženie príslušenstva pohľadávky priznanej exekučným titulom; to neplatí, ak oprávnený k návrhu na vykonanie exekúcie priloží dohodu o postupnom splnení pohľadávky priznanej exekučným titulom uzavretú s povinným v priebehu troch rokov od nadobudnutia vykonateľnosti exekučného titulu.“.</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 xml:space="preserve"> </w:t>
      </w:r>
    </w:p>
    <w:p w:rsidR="006809A0" w:rsidRDefault="006809A0" w:rsidP="006809A0">
      <w:pPr>
        <w:tabs>
          <w:tab w:val="left" w:pos="284"/>
        </w:tabs>
        <w:spacing w:after="0"/>
        <w:contextualSpacing/>
        <w:jc w:val="both"/>
        <w:rPr>
          <w:rFonts w:ascii="Times New Roman" w:hAnsi="Times New Roman"/>
          <w:bCs/>
          <w:sz w:val="24"/>
          <w:szCs w:val="24"/>
        </w:rPr>
      </w:pPr>
      <w:r>
        <w:rPr>
          <w:rFonts w:ascii="Times New Roman" w:hAnsi="Times New Roman"/>
          <w:b/>
          <w:bCs/>
          <w:sz w:val="24"/>
          <w:szCs w:val="24"/>
        </w:rPr>
        <w:t>3.</w:t>
      </w:r>
      <w:r>
        <w:rPr>
          <w:rFonts w:ascii="Times New Roman" w:hAnsi="Times New Roman"/>
          <w:bCs/>
          <w:sz w:val="24"/>
          <w:szCs w:val="24"/>
        </w:rPr>
        <w:t xml:space="preserve"> V § 34 ods. 11 sa na konci pripájajú tieto slová: „a bezodplatne; ustanovenia osobitných predpisov upravujúcich nároky na plnenie za poskytnutie súčinnosti sa nepoužijú“</w:t>
      </w:r>
      <w:r w:rsidR="003E42B0">
        <w:rPr>
          <w:rFonts w:ascii="Times New Roman" w:hAnsi="Times New Roman"/>
          <w:bCs/>
          <w:sz w:val="24"/>
          <w:szCs w:val="24"/>
        </w:rPr>
        <w:t>.</w:t>
      </w:r>
    </w:p>
    <w:p w:rsidR="006809A0" w:rsidRDefault="006809A0" w:rsidP="006809A0">
      <w:pPr>
        <w:spacing w:after="0" w:line="240" w:lineRule="auto"/>
        <w:jc w:val="both"/>
        <w:rPr>
          <w:rFonts w:ascii="Times New Roman" w:hAnsi="Times New Roman"/>
          <w:b/>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lastRenderedPageBreak/>
        <w:t xml:space="preserve">4. </w:t>
      </w:r>
      <w:r>
        <w:rPr>
          <w:rFonts w:ascii="Times New Roman" w:hAnsi="Times New Roman"/>
          <w:sz w:val="24"/>
          <w:szCs w:val="24"/>
        </w:rPr>
        <w:t>V § 63 sa za odsek 1 vkladajú nové odseky 2 a 3, ktoré znejú:</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„(2) Ak ide o vykonanie exekúcie na vymoženie peňažnej pohľadávky, ktorá bez príslušenstva ku dňu doručenia návrhu na vykonanie exekúcie neprevyšuje 2 000 eur (ďalej len „drobné exekúcie“), nemožno exekúciu vykonať predajom nehnuteľnosti, v ktorej má povinný hlásený trvalý pobyt alebo prechodný pobyt podľa osobitného predpisu; právo zriadiť exekučné záložné právo na nehnuteľnosť tým nie je dotknuté. Za drobnú exekúciu sa nepovažuje exekúcia na vymoženie pohľadávky na výživnom.</w:t>
      </w:r>
    </w:p>
    <w:p w:rsidR="006809A0" w:rsidRDefault="006809A0" w:rsidP="006809A0">
      <w:pPr>
        <w:spacing w:after="0"/>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(3) Exekúciu predajom nehnuteľnosti, v ktorej má povinný prihlásený trvalý pobyt alebo prechodný pobyt podľa odseku 2, možno vykonať výnimočne na základe schválenia súdu, ak sú voči povinnému vedené viaceré exekúcie, v ktorých sa vymáhajú pohľadávky prevyšujúce v súhrne 2 000 euro a exekútor preukáže, že peňažná pohľadávka nemôže byť vymožená iným spôsobom. Návrh na schválenie predaja nehnuteľnosti podľa prvej vety môže podať exekútor, ktorý ako prvý v poradí na nehnuteľnosti zriadil exekučné záložné právo a na základe jeho písomného súhlasu aj exekútor, ktorého exekučné záložné právo bolo zriadené neskôr.“.</w:t>
      </w:r>
    </w:p>
    <w:p w:rsidR="006809A0" w:rsidRDefault="006809A0" w:rsidP="006809A0">
      <w:pPr>
        <w:spacing w:after="0"/>
        <w:ind w:firstLine="708"/>
        <w:jc w:val="both"/>
        <w:rPr>
          <w:rFonts w:ascii="Times New Roman" w:hAnsi="Times New Roman"/>
          <w:sz w:val="24"/>
          <w:szCs w:val="24"/>
        </w:rPr>
      </w:pPr>
    </w:p>
    <w:p w:rsidR="006809A0" w:rsidRDefault="006809A0" w:rsidP="006809A0">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Doterajší odsek 2 sa označuje ako odsek 4.</w:t>
      </w:r>
    </w:p>
    <w:p w:rsidR="006809A0" w:rsidRDefault="006809A0" w:rsidP="006809A0">
      <w:pPr>
        <w:widowControl w:val="0"/>
        <w:autoSpaceDE w:val="0"/>
        <w:autoSpaceDN w:val="0"/>
        <w:adjustRightInd w:val="0"/>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bCs/>
          <w:sz w:val="24"/>
          <w:szCs w:val="24"/>
        </w:rPr>
        <w:t>5.</w:t>
      </w:r>
      <w:r>
        <w:rPr>
          <w:rFonts w:ascii="Times New Roman" w:hAnsi="Times New Roman"/>
          <w:bCs/>
          <w:sz w:val="24"/>
          <w:szCs w:val="24"/>
        </w:rPr>
        <w:t xml:space="preserve"> </w:t>
      </w:r>
      <w:r>
        <w:rPr>
          <w:rFonts w:ascii="Times New Roman" w:hAnsi="Times New Roman"/>
          <w:bCs/>
        </w:rPr>
        <w:t xml:space="preserve"> </w:t>
      </w:r>
      <w:r>
        <w:rPr>
          <w:rFonts w:ascii="Times New Roman" w:hAnsi="Times New Roman"/>
          <w:bCs/>
          <w:sz w:val="24"/>
          <w:szCs w:val="24"/>
        </w:rPr>
        <w:t xml:space="preserve">V § 64 sa na konci pripája táto veta: </w:t>
      </w:r>
      <w:r>
        <w:rPr>
          <w:rFonts w:ascii="Times New Roman" w:hAnsi="Times New Roman"/>
          <w:sz w:val="24"/>
          <w:szCs w:val="24"/>
        </w:rPr>
        <w:t>„Spôsob vykonania exekúcie určí exekútor tak, aby bol primeraný vymáhanej povinnosti a aby hodnota zabezpečeného majetku povinného zodpovedala hodnote vymáhanej povinnosti.“.</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b/>
          <w:bCs/>
          <w:sz w:val="24"/>
          <w:szCs w:val="24"/>
        </w:rPr>
      </w:pPr>
      <w:r>
        <w:rPr>
          <w:rFonts w:ascii="Times New Roman" w:hAnsi="Times New Roman"/>
          <w:b/>
          <w:bCs/>
          <w:sz w:val="24"/>
          <w:szCs w:val="24"/>
        </w:rPr>
        <w:t>6.</w:t>
      </w:r>
      <w:r>
        <w:rPr>
          <w:rFonts w:ascii="Times New Roman" w:hAnsi="Times New Roman"/>
          <w:bCs/>
          <w:sz w:val="24"/>
          <w:szCs w:val="24"/>
        </w:rPr>
        <w:t xml:space="preserve"> V § 65 sa na konci pripája táto veta: V prípade zjavného nepomeru vymáhanej povinnosti a hodnoty zabezpečeného majetku povinného je exekútor, po preukázaní dostatočného zabezpečenia vymáhanej povinnosti majetkom zo strany povinného a na jeho žiadosť, povinný odblokovať zabezpečený majetok v prevyšujúcej časti.“.</w:t>
      </w:r>
    </w:p>
    <w:p w:rsidR="006809A0" w:rsidRDefault="006809A0" w:rsidP="006809A0">
      <w:pPr>
        <w:spacing w:after="0"/>
        <w:jc w:val="both"/>
        <w:rPr>
          <w:rFonts w:ascii="Times New Roman" w:hAnsi="Times New Roman"/>
          <w:b/>
          <w:bCs/>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bCs/>
          <w:sz w:val="24"/>
          <w:szCs w:val="24"/>
        </w:rPr>
        <w:t>7.</w:t>
      </w:r>
      <w:r>
        <w:rPr>
          <w:rFonts w:ascii="Times New Roman" w:hAnsi="Times New Roman"/>
          <w:bCs/>
          <w:sz w:val="24"/>
          <w:szCs w:val="24"/>
        </w:rPr>
        <w:t xml:space="preserve"> V § 95 ods. 2 prvej vete sa na konci pripájajú tieto slová: „alebo prostriedkami elektronickej komunikácie so zaručeným elektronickým podpisom“.</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bCs/>
          <w:sz w:val="24"/>
          <w:szCs w:val="24"/>
        </w:rPr>
      </w:pPr>
      <w:r>
        <w:rPr>
          <w:rFonts w:ascii="Times New Roman" w:hAnsi="Times New Roman"/>
          <w:b/>
          <w:bCs/>
          <w:sz w:val="24"/>
          <w:szCs w:val="24"/>
        </w:rPr>
        <w:t>8.</w:t>
      </w:r>
      <w:r>
        <w:rPr>
          <w:rFonts w:ascii="Times New Roman" w:hAnsi="Times New Roman"/>
          <w:bCs/>
          <w:sz w:val="24"/>
          <w:szCs w:val="24"/>
        </w:rPr>
        <w:t xml:space="preserve"> V § 96 ods. 2 druhá veta znie: „Povinnému sa doručí do vlastných rúk, banke sa doručí do vlastných rúk alebo prostriedkami elektronickej komunikácie so zaručeným elektronickým podpisom.“.</w:t>
      </w:r>
    </w:p>
    <w:p w:rsidR="006809A0" w:rsidRDefault="006809A0" w:rsidP="006809A0">
      <w:pPr>
        <w:spacing w:after="0"/>
        <w:jc w:val="both"/>
        <w:rPr>
          <w:rFonts w:ascii="Times New Roman" w:hAnsi="Times New Roman"/>
          <w:bCs/>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bCs/>
          <w:sz w:val="24"/>
          <w:szCs w:val="24"/>
        </w:rPr>
        <w:t>9.</w:t>
      </w:r>
      <w:r>
        <w:rPr>
          <w:rFonts w:ascii="Times New Roman" w:hAnsi="Times New Roman"/>
          <w:bCs/>
          <w:sz w:val="24"/>
          <w:szCs w:val="24"/>
        </w:rPr>
        <w:t xml:space="preserve"> V § 96 ods. 4 v poslednej vete sa na konci pripájajú tieto slová: „alebo prostriedkami elektronickej komunikácie so zaručeným elektronickým podpisom; banka účet odblokuje hneď po doručení príkazu na odblokovanie účtu“.</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 xml:space="preserve">10. </w:t>
      </w:r>
      <w:r>
        <w:rPr>
          <w:rFonts w:ascii="Times New Roman" w:hAnsi="Times New Roman"/>
          <w:sz w:val="24"/>
          <w:szCs w:val="24"/>
        </w:rPr>
        <w:t>V § 115 ods. 2 sa za písmeno f) vkladá nové písmeno g), ktoré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„g) osobné motorové vozidlo, ktoré povinný, ktorým je fyzická osoba potrebuje na individuálnu prepravu a na uspokojovanie potrieb fyzickej osoby s ťažkým zdravotným postihnutím a potrieb jeho rodiny alebo členov domácnosti,“.</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lastRenderedPageBreak/>
        <w:t xml:space="preserve">Doterajšie písmená g) až i) sa označujú ako písmená h) až j).  </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 xml:space="preserve"> </w:t>
      </w: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V § 129 ods. 1 sa slová „podľa § 115 ods. 2 písm. h)“ nahrádzajú slovami „podľa § 115 ods. 2 písm. i)“.</w:t>
      </w:r>
    </w:p>
    <w:p w:rsidR="006809A0" w:rsidRDefault="006809A0" w:rsidP="006809A0">
      <w:pPr>
        <w:spacing w:after="0" w:line="240" w:lineRule="auto"/>
        <w:jc w:val="both"/>
        <w:rPr>
          <w:rFonts w:ascii="Times New Roman" w:hAnsi="Times New Roman"/>
          <w:b/>
          <w:sz w:val="24"/>
          <w:szCs w:val="24"/>
        </w:rPr>
      </w:pPr>
    </w:p>
    <w:p w:rsidR="006809A0" w:rsidRDefault="006809A0" w:rsidP="006809A0">
      <w:pPr>
        <w:spacing w:after="0" w:line="240" w:lineRule="auto"/>
        <w:jc w:val="both"/>
        <w:rPr>
          <w:rFonts w:ascii="Times New Roman" w:hAnsi="Times New Roman"/>
          <w:bCs/>
          <w:sz w:val="24"/>
          <w:szCs w:val="24"/>
        </w:rPr>
      </w:pPr>
      <w:r>
        <w:rPr>
          <w:rFonts w:ascii="Times New Roman" w:hAnsi="Times New Roman"/>
          <w:b/>
          <w:sz w:val="24"/>
          <w:szCs w:val="24"/>
        </w:rPr>
        <w:t xml:space="preserve">12. </w:t>
      </w:r>
      <w:r>
        <w:rPr>
          <w:rFonts w:ascii="Times New Roman" w:hAnsi="Times New Roman"/>
          <w:sz w:val="24"/>
          <w:szCs w:val="24"/>
        </w:rPr>
        <w:t>V § 200 sa za odsek 1 vkladajú nové odseky 2 až 4, ktoré znejú:</w:t>
      </w:r>
    </w:p>
    <w:p w:rsidR="006809A0" w:rsidRDefault="006809A0" w:rsidP="006809A0">
      <w:pPr>
        <w:widowControl w:val="0"/>
        <w:autoSpaceDE w:val="0"/>
        <w:autoSpaceDN w:val="0"/>
        <w:adjustRightInd w:val="0"/>
        <w:spacing w:after="0"/>
        <w:ind w:left="720"/>
        <w:jc w:val="both"/>
        <w:rPr>
          <w:rFonts w:ascii="Times New Roman" w:hAnsi="Times New Roman"/>
          <w:b/>
          <w:bCs/>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„(2) Ak ide o drobné exekúcie,  trovy exekúcie nesmú presiahnuť </w:t>
      </w:r>
    </w:p>
    <w:p w:rsidR="006809A0" w:rsidRDefault="006809A0" w:rsidP="006809A0">
      <w:pPr>
        <w:numPr>
          <w:ilvl w:val="0"/>
          <w:numId w:val="2"/>
        </w:numPr>
        <w:spacing w:after="0"/>
        <w:jc w:val="both"/>
        <w:rPr>
          <w:rFonts w:ascii="Times New Roman" w:hAnsi="Times New Roman"/>
          <w:sz w:val="24"/>
          <w:szCs w:val="24"/>
        </w:rPr>
      </w:pPr>
      <w:r>
        <w:rPr>
          <w:rFonts w:ascii="Times New Roman" w:hAnsi="Times New Roman"/>
          <w:sz w:val="24"/>
          <w:szCs w:val="24"/>
        </w:rPr>
        <w:t xml:space="preserve">šesťnásobok výšky pohľadávky bez príslušenstva, ak ide o pohľadávku neprevyšujúcu 50 eur, </w:t>
      </w:r>
    </w:p>
    <w:p w:rsidR="006809A0" w:rsidRDefault="006809A0" w:rsidP="006809A0">
      <w:pPr>
        <w:numPr>
          <w:ilvl w:val="0"/>
          <w:numId w:val="2"/>
        </w:numPr>
        <w:spacing w:after="0"/>
        <w:jc w:val="both"/>
        <w:rPr>
          <w:rFonts w:ascii="Times New Roman" w:hAnsi="Times New Roman"/>
          <w:sz w:val="24"/>
          <w:szCs w:val="24"/>
        </w:rPr>
      </w:pPr>
      <w:r>
        <w:rPr>
          <w:rFonts w:ascii="Times New Roman" w:hAnsi="Times New Roman"/>
          <w:sz w:val="24"/>
          <w:szCs w:val="24"/>
        </w:rPr>
        <w:t>päťnásobok výšky pohľadávky bez príslušenstva, ak ide o pohľadávku neprevyšujúcu 166 eur,</w:t>
      </w:r>
    </w:p>
    <w:p w:rsidR="006809A0" w:rsidRDefault="006809A0" w:rsidP="006809A0">
      <w:pPr>
        <w:numPr>
          <w:ilvl w:val="0"/>
          <w:numId w:val="2"/>
        </w:numPr>
        <w:spacing w:after="0"/>
        <w:jc w:val="both"/>
        <w:rPr>
          <w:rFonts w:ascii="Times New Roman" w:hAnsi="Times New Roman"/>
          <w:sz w:val="24"/>
          <w:szCs w:val="24"/>
        </w:rPr>
      </w:pPr>
      <w:r>
        <w:rPr>
          <w:rFonts w:ascii="Times New Roman" w:hAnsi="Times New Roman"/>
          <w:sz w:val="24"/>
          <w:szCs w:val="24"/>
        </w:rPr>
        <w:t xml:space="preserve">dvojnásobok výšky pohľadávky bez príslušenstva, ak ide o pohľadávku neprevyšujúcu 500 eur a </w:t>
      </w:r>
    </w:p>
    <w:p w:rsidR="006809A0" w:rsidRDefault="006809A0" w:rsidP="006809A0">
      <w:pPr>
        <w:numPr>
          <w:ilvl w:val="0"/>
          <w:numId w:val="2"/>
        </w:numPr>
        <w:spacing w:after="0"/>
        <w:jc w:val="both"/>
        <w:rPr>
          <w:rFonts w:ascii="Times New Roman" w:hAnsi="Times New Roman"/>
          <w:sz w:val="24"/>
          <w:szCs w:val="24"/>
        </w:rPr>
      </w:pPr>
      <w:r>
        <w:rPr>
          <w:rFonts w:ascii="Times New Roman" w:hAnsi="Times New Roman"/>
          <w:sz w:val="24"/>
          <w:szCs w:val="24"/>
        </w:rPr>
        <w:t xml:space="preserve">výšku pohľadávky bez príslušenstva, ak ide o pohľadávku prevyšujúcu 500 eur. </w:t>
      </w:r>
    </w:p>
    <w:p w:rsidR="006809A0" w:rsidRDefault="006809A0" w:rsidP="006809A0">
      <w:pPr>
        <w:spacing w:after="0"/>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 xml:space="preserve">(3) Ak trovy exekúcie pri drobnej exekúcii presiahnu násobok výšky pohľadávky podľa odseku 2, znášajú trovy exekúcie prevyšujúce príslušný násobok pohľadávky oprávnený a povinný každý v jednej polovici. </w:t>
      </w:r>
    </w:p>
    <w:p w:rsidR="006809A0" w:rsidRDefault="006809A0" w:rsidP="006809A0">
      <w:pPr>
        <w:spacing w:after="0"/>
        <w:ind w:left="720"/>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(4) Do doručenia upovedomenia o začatí exekúcie má oprávnený nárok na náhradu trov právneho zastúpenia v exekučnom konaní najviac vo výške odmeny za dva úkony právnej služby podľa osobitného predpisu a ak ide o drobné exekúcie má oprávnený nárok na náhradu trov právneho zastúpenia v exekučnom konaní najviac vo výške ich jednej polovice.“.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bCs/>
          <w:sz w:val="24"/>
          <w:szCs w:val="24"/>
        </w:rPr>
      </w:pPr>
      <w:r>
        <w:rPr>
          <w:rFonts w:ascii="Times New Roman" w:hAnsi="Times New Roman"/>
          <w:bCs/>
          <w:sz w:val="24"/>
          <w:szCs w:val="24"/>
        </w:rPr>
        <w:t>Doterajšie odseky 2 a 3 sa označujú ako odseky 5 a 6.</w:t>
      </w:r>
    </w:p>
    <w:p w:rsidR="006809A0" w:rsidRDefault="006809A0" w:rsidP="006809A0">
      <w:pPr>
        <w:spacing w:after="0" w:line="240" w:lineRule="auto"/>
        <w:jc w:val="both"/>
        <w:rPr>
          <w:rFonts w:ascii="Times New Roman" w:hAnsi="Times New Roman"/>
          <w:bCs/>
          <w:sz w:val="24"/>
          <w:szCs w:val="24"/>
          <w:highlight w:val="yellow"/>
        </w:rPr>
      </w:pPr>
    </w:p>
    <w:p w:rsidR="006809A0" w:rsidRDefault="006809A0" w:rsidP="006809A0">
      <w:pPr>
        <w:spacing w:after="0"/>
        <w:jc w:val="both"/>
        <w:rPr>
          <w:rFonts w:ascii="Times New Roman" w:hAnsi="Times New Roman"/>
          <w:bCs/>
          <w:sz w:val="24"/>
          <w:szCs w:val="24"/>
        </w:rPr>
      </w:pPr>
      <w:r>
        <w:rPr>
          <w:rFonts w:ascii="Times New Roman" w:hAnsi="Times New Roman"/>
          <w:b/>
          <w:bCs/>
          <w:sz w:val="24"/>
          <w:szCs w:val="24"/>
        </w:rPr>
        <w:t xml:space="preserve">13. </w:t>
      </w:r>
      <w:r>
        <w:rPr>
          <w:rFonts w:ascii="Times New Roman" w:hAnsi="Times New Roman"/>
          <w:bCs/>
          <w:sz w:val="24"/>
          <w:szCs w:val="24"/>
        </w:rPr>
        <w:t>Za § 243b sa vkladá § 243c, ktorý vrátane nadpisu znie:</w:t>
      </w:r>
    </w:p>
    <w:p w:rsidR="006809A0" w:rsidRDefault="006809A0" w:rsidP="006809A0">
      <w:pPr>
        <w:spacing w:after="0"/>
        <w:jc w:val="both"/>
        <w:rPr>
          <w:rFonts w:ascii="Times New Roman" w:hAnsi="Times New Roman"/>
          <w:bCs/>
          <w:sz w:val="24"/>
          <w:szCs w:val="24"/>
        </w:rPr>
      </w:pPr>
    </w:p>
    <w:p w:rsidR="006809A0" w:rsidRDefault="006809A0" w:rsidP="006809A0">
      <w:pPr>
        <w:spacing w:after="0"/>
        <w:jc w:val="center"/>
        <w:rPr>
          <w:rFonts w:ascii="Times New Roman" w:hAnsi="Times New Roman"/>
          <w:bCs/>
          <w:sz w:val="24"/>
          <w:szCs w:val="24"/>
        </w:rPr>
      </w:pPr>
      <w:r>
        <w:rPr>
          <w:rFonts w:ascii="Times New Roman" w:hAnsi="Times New Roman"/>
          <w:bCs/>
          <w:sz w:val="24"/>
          <w:szCs w:val="24"/>
        </w:rPr>
        <w:t>„§ 243c</w:t>
      </w:r>
    </w:p>
    <w:p w:rsidR="006809A0" w:rsidRDefault="006809A0" w:rsidP="006809A0">
      <w:pPr>
        <w:spacing w:after="0"/>
        <w:jc w:val="center"/>
        <w:rPr>
          <w:rFonts w:ascii="Times New Roman" w:hAnsi="Times New Roman"/>
          <w:bCs/>
          <w:sz w:val="24"/>
          <w:szCs w:val="24"/>
        </w:rPr>
      </w:pPr>
    </w:p>
    <w:p w:rsidR="006809A0" w:rsidRDefault="006809A0" w:rsidP="006809A0">
      <w:pPr>
        <w:spacing w:after="0"/>
        <w:ind w:left="360"/>
        <w:contextualSpacing/>
        <w:jc w:val="center"/>
        <w:rPr>
          <w:rFonts w:ascii="Times New Roman" w:hAnsi="Times New Roman"/>
          <w:bCs/>
          <w:sz w:val="24"/>
          <w:szCs w:val="24"/>
        </w:rPr>
      </w:pPr>
      <w:r>
        <w:rPr>
          <w:rFonts w:ascii="Times New Roman" w:hAnsi="Times New Roman"/>
          <w:bCs/>
          <w:sz w:val="24"/>
          <w:szCs w:val="24"/>
        </w:rPr>
        <w:t>Prechodné ustanovenia k úpravám účinným od 1. júna 2014</w:t>
      </w:r>
    </w:p>
    <w:p w:rsidR="006809A0" w:rsidRDefault="006809A0" w:rsidP="006809A0">
      <w:pPr>
        <w:spacing w:after="0"/>
        <w:ind w:left="360"/>
        <w:contextualSpacing/>
        <w:jc w:val="both"/>
        <w:rPr>
          <w:rFonts w:ascii="Times New Roman" w:hAnsi="Times New Roman"/>
          <w:b/>
          <w:bCs/>
          <w:sz w:val="24"/>
          <w:szCs w:val="24"/>
        </w:rPr>
      </w:pPr>
    </w:p>
    <w:p w:rsidR="006809A0" w:rsidRDefault="006809A0" w:rsidP="006809A0">
      <w:pPr>
        <w:spacing w:after="0"/>
        <w:ind w:firstLine="360"/>
        <w:contextualSpacing/>
        <w:jc w:val="both"/>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(1)</w:t>
      </w:r>
      <w:r>
        <w:rPr>
          <w:rFonts w:ascii="Times New Roman" w:hAnsi="Times New Roman"/>
          <w:b/>
          <w:bCs/>
          <w:sz w:val="24"/>
          <w:szCs w:val="24"/>
        </w:rPr>
        <w:t xml:space="preserve"> </w:t>
      </w:r>
      <w:r>
        <w:rPr>
          <w:rFonts w:ascii="Times New Roman" w:hAnsi="Times New Roman"/>
          <w:bCs/>
          <w:sz w:val="24"/>
          <w:szCs w:val="24"/>
        </w:rPr>
        <w:t>Ustanovenia § 61b ods. 3 a § 200 ods. 2 až 4 sa použijú na exekučné konania začaté po 31. máji 2014.</w:t>
      </w:r>
    </w:p>
    <w:p w:rsidR="006809A0" w:rsidRDefault="006809A0" w:rsidP="006809A0">
      <w:pPr>
        <w:spacing w:after="0"/>
        <w:ind w:left="360"/>
        <w:contextualSpacing/>
        <w:jc w:val="both"/>
        <w:rPr>
          <w:rFonts w:ascii="Times New Roman" w:hAnsi="Times New Roman"/>
          <w:bCs/>
          <w:sz w:val="24"/>
          <w:szCs w:val="24"/>
        </w:rPr>
      </w:pPr>
    </w:p>
    <w:p w:rsidR="006809A0" w:rsidRDefault="006809A0" w:rsidP="006809A0">
      <w:pPr>
        <w:spacing w:after="0"/>
        <w:jc w:val="both"/>
        <w:rPr>
          <w:rFonts w:ascii="Times New Roman" w:hAnsi="Times New Roman"/>
          <w:bCs/>
          <w:sz w:val="24"/>
          <w:szCs w:val="24"/>
        </w:rPr>
      </w:pPr>
      <w:r>
        <w:rPr>
          <w:rFonts w:ascii="Times New Roman" w:hAnsi="Times New Roman"/>
          <w:bCs/>
          <w:sz w:val="24"/>
          <w:szCs w:val="24"/>
        </w:rPr>
        <w:tab/>
        <w:t>(2) Ustanovenia § 63 ods. 2 a 3 sa nepoužijú, ak ku dňu účinnosti tohto zákona exekútor vykonáva exekúciu predajom nehnuteľností.“.</w:t>
      </w:r>
    </w:p>
    <w:p w:rsidR="006809A0" w:rsidRDefault="006809A0" w:rsidP="006809A0">
      <w:pPr>
        <w:spacing w:after="0" w:line="240" w:lineRule="auto"/>
        <w:jc w:val="both"/>
        <w:rPr>
          <w:rFonts w:ascii="Times New Roman" w:hAnsi="Times New Roman"/>
          <w:bCs/>
          <w:sz w:val="24"/>
          <w:szCs w:val="24"/>
          <w:highlight w:val="yellow"/>
        </w:rPr>
      </w:pPr>
    </w:p>
    <w:p w:rsidR="006809A0" w:rsidRDefault="006809A0" w:rsidP="006809A0">
      <w:pPr>
        <w:spacing w:after="0" w:line="240" w:lineRule="auto"/>
        <w:jc w:val="both"/>
        <w:rPr>
          <w:rFonts w:ascii="Times New Roman" w:hAnsi="Times New Roman"/>
          <w:bCs/>
          <w:sz w:val="24"/>
          <w:szCs w:val="24"/>
          <w:highlight w:val="yellow"/>
        </w:rPr>
      </w:pPr>
    </w:p>
    <w:p w:rsidR="006809A0" w:rsidRDefault="006809A0" w:rsidP="006809A0">
      <w:pPr>
        <w:spacing w:after="0" w:line="240" w:lineRule="auto"/>
        <w:jc w:val="center"/>
        <w:rPr>
          <w:rFonts w:ascii="Times New Roman" w:hAnsi="Times New Roman"/>
          <w:b/>
          <w:bCs/>
          <w:sz w:val="24"/>
          <w:szCs w:val="24"/>
        </w:rPr>
      </w:pPr>
      <w:r>
        <w:rPr>
          <w:rFonts w:ascii="Times New Roman" w:hAnsi="Times New Roman"/>
          <w:b/>
          <w:bCs/>
          <w:sz w:val="24"/>
          <w:szCs w:val="24"/>
        </w:rPr>
        <w:t>Čl. IV</w:t>
      </w:r>
    </w:p>
    <w:p w:rsidR="006809A0" w:rsidRDefault="006809A0" w:rsidP="006809A0">
      <w:pPr>
        <w:spacing w:after="0"/>
        <w:jc w:val="both"/>
        <w:rPr>
          <w:rFonts w:ascii="Times New Roman" w:hAnsi="Times New Roman"/>
          <w:bCs/>
          <w:sz w:val="24"/>
          <w:szCs w:val="24"/>
        </w:rPr>
      </w:pPr>
      <w:r>
        <w:rPr>
          <w:rFonts w:ascii="Times New Roman" w:hAnsi="Times New Roman"/>
          <w:sz w:val="24"/>
          <w:szCs w:val="24"/>
        </w:rPr>
        <w:br/>
      </w:r>
      <w:r>
        <w:rPr>
          <w:rFonts w:ascii="Times New Roman" w:hAnsi="Times New Roman"/>
          <w:sz w:val="24"/>
          <w:szCs w:val="24"/>
        </w:rPr>
        <w:tab/>
        <w:t xml:space="preserve">Zákon č. 128/2002 Z. z. o štátnej kontrole vnútorného trhu vo veciach ochrany spotrebiteľa a o zmene a doplnení niektorých zákonov v znení zákona č. 284/2002 Z. z., zákona č. 22/2004 Z. z., zákona č. 451/2004 Z. z., zákona č. 725/2004 Z. z., zákona č. 266/2005 Z. z., </w:t>
      </w:r>
      <w:r>
        <w:rPr>
          <w:rFonts w:ascii="Times New Roman" w:hAnsi="Times New Roman"/>
          <w:sz w:val="24"/>
          <w:szCs w:val="24"/>
        </w:rPr>
        <w:lastRenderedPageBreak/>
        <w:t>zákona č. 308/2005 Z. z., zákona č. 646/2005 Z. z., zákona č. 648/2007 Z. z., zákona č. 67/2010 Z. z., zákona č. 129/2010 Z. z., zákona č. 161/2011 Z. z., zákona č. 182/2011 Z. z., zákona č. 78/2012 Z. z., zákona č. 301/2012 Z. z., zákona č. 142/2013 Z. z., zákona č. 367/2013  Z. z. a zákona č. .../2014 Z. z. sa dopĺňa takto:</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 4 ods. 2 sa dopĺňa písmenom k), ktoré znie:</w:t>
      </w:r>
    </w:p>
    <w:p w:rsidR="006809A0" w:rsidRDefault="006809A0" w:rsidP="006809A0">
      <w:pPr>
        <w:spacing w:after="0"/>
        <w:jc w:val="both"/>
        <w:rPr>
          <w:rFonts w:ascii="Times New Roman" w:hAnsi="Times New Roman"/>
          <w:sz w:val="24"/>
          <w:szCs w:val="24"/>
          <w:shd w:val="clear" w:color="auto" w:fill="FFFF00"/>
        </w:rPr>
      </w:pPr>
      <w:r>
        <w:rPr>
          <w:rFonts w:ascii="Times New Roman" w:hAnsi="Times New Roman"/>
          <w:sz w:val="24"/>
          <w:szCs w:val="24"/>
        </w:rPr>
        <w:t>„k) vydáva na žiadosť osoby, ktorá je zapísaná v registri veriteľov alebo ktorá má o zápis do registra veriteľov záujem písomné potvrdenie o splnení podmienok podľa osobitného predpisu.</w:t>
      </w:r>
      <w:r>
        <w:rPr>
          <w:rFonts w:ascii="Times New Roman" w:hAnsi="Times New Roman"/>
          <w:sz w:val="24"/>
          <w:szCs w:val="24"/>
          <w:vertAlign w:val="superscript"/>
        </w:rPr>
        <w:t>10b</w:t>
      </w:r>
      <w:r>
        <w:rPr>
          <w:rFonts w:ascii="Times New Roman" w:hAnsi="Times New Roman"/>
          <w:sz w:val="24"/>
          <w:szCs w:val="24"/>
        </w:rPr>
        <w:t>)“.</w:t>
      </w:r>
    </w:p>
    <w:p w:rsidR="006809A0" w:rsidRDefault="006809A0" w:rsidP="006809A0">
      <w:pPr>
        <w:spacing w:after="0"/>
        <w:jc w:val="both"/>
        <w:rPr>
          <w:rFonts w:ascii="Times New Roman" w:hAnsi="Times New Roman"/>
          <w:sz w:val="24"/>
          <w:szCs w:val="24"/>
        </w:rPr>
      </w:pPr>
      <w:r>
        <w:rPr>
          <w:rFonts w:ascii="Times New Roman" w:hAnsi="Times New Roman"/>
          <w:sz w:val="24"/>
          <w:szCs w:val="24"/>
          <w:shd w:val="clear" w:color="auto" w:fill="FFFF00"/>
        </w:rPr>
        <w:t xml:space="preserve">   </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Poznámka pod čiarou k odkazu 10b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10b</w:t>
      </w:r>
      <w:r>
        <w:rPr>
          <w:rFonts w:ascii="Times New Roman" w:hAnsi="Times New Roman"/>
          <w:sz w:val="24"/>
          <w:szCs w:val="24"/>
        </w:rPr>
        <w:t>) § 20 ods. 3 a § 25c ods. 4 zákona č. 129/2010 Z. z. o spotrebiteľských úveroch a o iných úveroch a pôžičkách pre spotrebiteľov a o zmene a doplnení niektorých zákonov v znení zákona č. .../2014 Z. z.“.</w:t>
      </w:r>
    </w:p>
    <w:p w:rsidR="006809A0" w:rsidRDefault="006809A0" w:rsidP="006809A0">
      <w:pPr>
        <w:spacing w:after="0" w:line="240" w:lineRule="auto"/>
        <w:jc w:val="both"/>
        <w:outlineLvl w:val="0"/>
        <w:rPr>
          <w:rFonts w:ascii="ms sans serif" w:hAnsi="ms sans serif"/>
          <w:color w:val="000000"/>
          <w:sz w:val="20"/>
          <w:szCs w:val="20"/>
        </w:rPr>
      </w:pPr>
    </w:p>
    <w:p w:rsidR="006809A0" w:rsidRDefault="006809A0" w:rsidP="006809A0">
      <w:pPr>
        <w:spacing w:after="0" w:line="240" w:lineRule="auto"/>
        <w:jc w:val="both"/>
        <w:outlineLvl w:val="0"/>
        <w:rPr>
          <w:rFonts w:ascii="ms sans serif" w:hAnsi="ms sans serif"/>
          <w:color w:val="000000"/>
          <w:sz w:val="20"/>
          <w:szCs w:val="20"/>
        </w:rPr>
      </w:pPr>
    </w:p>
    <w:p w:rsidR="006809A0" w:rsidRDefault="006809A0" w:rsidP="006809A0">
      <w:pPr>
        <w:spacing w:after="0" w:line="240" w:lineRule="auto"/>
        <w:jc w:val="center"/>
        <w:outlineLvl w:val="0"/>
        <w:rPr>
          <w:rFonts w:ascii="Times New Roman" w:hAnsi="Times New Roman"/>
          <w:b/>
          <w:sz w:val="24"/>
          <w:szCs w:val="24"/>
        </w:rPr>
      </w:pPr>
      <w:r>
        <w:rPr>
          <w:rFonts w:ascii="Times New Roman" w:hAnsi="Times New Roman"/>
          <w:b/>
          <w:sz w:val="24"/>
          <w:szCs w:val="24"/>
        </w:rPr>
        <w:t>Čl. V</w:t>
      </w:r>
    </w:p>
    <w:p w:rsidR="006809A0" w:rsidRDefault="006809A0" w:rsidP="006809A0">
      <w:pPr>
        <w:spacing w:after="0" w:line="240" w:lineRule="auto"/>
        <w:outlineLvl w:val="0"/>
        <w:rPr>
          <w:rFonts w:ascii="ms sans serif" w:hAnsi="ms sans serif"/>
          <w:color w:val="000000"/>
          <w:sz w:val="20"/>
          <w:szCs w:val="20"/>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Zákon č. 527/2002 Z. z. o dobrovoľných dražbách a o doplnení zákona Slovenskej národnej rady č. 323/1992 Zb. o notároch a notárskej činnosti (Notársky poriadok) v znení neskorších predpisov v znení zákona č. 568/2007 Z. z., zákona č. 477/2008 Z. z. a zákona č. 180/2013 Z. z. sa mení a dopĺňa takto:</w:t>
      </w:r>
    </w:p>
    <w:p w:rsidR="006809A0" w:rsidRDefault="006809A0" w:rsidP="006809A0">
      <w:pPr>
        <w:spacing w:after="0"/>
        <w:jc w:val="both"/>
        <w:outlineLvl w:val="0"/>
        <w:rPr>
          <w:rFonts w:ascii="ms sans serif" w:hAnsi="ms sans serif"/>
          <w:color w:val="000000"/>
          <w:sz w:val="20"/>
          <w:szCs w:val="20"/>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3 sa za odsek 5 vkladá nový odsek 6, ktorý znie:</w:t>
      </w:r>
    </w:p>
    <w:p w:rsidR="003E42B0" w:rsidRDefault="003E42B0" w:rsidP="003E42B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„(6) Dražiť nie je možné nehnuteľné veci, ak hodnota pohľadávky bez jej príslušenstva zabezpečenej záložným právom</w:t>
      </w:r>
      <w:r>
        <w:rPr>
          <w:rFonts w:ascii="Times New Roman" w:hAnsi="Times New Roman"/>
          <w:bCs/>
        </w:rPr>
        <w:t xml:space="preserve"> </w:t>
      </w:r>
      <w:r>
        <w:rPr>
          <w:rFonts w:ascii="Times New Roman" w:hAnsi="Times New Roman"/>
          <w:bCs/>
          <w:sz w:val="24"/>
          <w:szCs w:val="24"/>
        </w:rPr>
        <w:t>ku dňu oznámenia o začatí výkonu záložného práva</w:t>
      </w:r>
      <w:r>
        <w:rPr>
          <w:rFonts w:ascii="Times New Roman" w:hAnsi="Times New Roman"/>
          <w:sz w:val="24"/>
          <w:szCs w:val="24"/>
        </w:rPr>
        <w:t xml:space="preserve"> neprevyšuje 2 000 eur.“.</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Doterajšie odseky 6 až 8 sa označujú ako odseky 7 až 9.</w:t>
      </w: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6 ods. 3 sa suma „829 847, 97“ nahrádza sumou „2 000 000“.</w:t>
      </w:r>
    </w:p>
    <w:p w:rsidR="006809A0" w:rsidRDefault="006809A0" w:rsidP="006809A0">
      <w:pPr>
        <w:spacing w:after="0"/>
        <w:jc w:val="both"/>
        <w:rPr>
          <w:rFonts w:ascii="Times New Roman" w:hAnsi="Times New Roman"/>
          <w:sz w:val="24"/>
          <w:szCs w:val="24"/>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12 ods. 1 sa slová „ceny obvyklej v mieste a čase konania dražby“ nahrádzajú slovami „všeobecnej hodnoty v mieste a čase konania dražby“.</w:t>
      </w:r>
    </w:p>
    <w:p w:rsidR="006809A0" w:rsidRDefault="006809A0" w:rsidP="006809A0">
      <w:pPr>
        <w:spacing w:after="0" w:line="240" w:lineRule="auto"/>
        <w:jc w:val="both"/>
        <w:rPr>
          <w:rFonts w:ascii="Times New Roman" w:hAnsi="Times New Roman"/>
          <w:sz w:val="24"/>
          <w:szCs w:val="24"/>
        </w:rPr>
      </w:pPr>
    </w:p>
    <w:p w:rsidR="006809A0" w:rsidRDefault="006809A0" w:rsidP="006809A0">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12 sa dopĺňa odsekmi 5 a 6 ktoré znejú:</w:t>
      </w:r>
    </w:p>
    <w:p w:rsidR="006809A0" w:rsidRDefault="006809A0" w:rsidP="006809A0">
      <w:pPr>
        <w:spacing w:after="0" w:line="240" w:lineRule="auto"/>
        <w:ind w:left="36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„(5) Vlastník predmetu dražby je oprávnený do </w:t>
      </w:r>
      <w:r>
        <w:rPr>
          <w:rFonts w:ascii="Times New Roman" w:hAnsi="Times New Roman"/>
          <w:bCs/>
          <w:sz w:val="24"/>
          <w:szCs w:val="24"/>
        </w:rPr>
        <w:t xml:space="preserve"> desiatich pracovných</w:t>
      </w:r>
      <w:r>
        <w:rPr>
          <w:rFonts w:ascii="Times New Roman" w:hAnsi="Times New Roman"/>
          <w:sz w:val="24"/>
          <w:szCs w:val="24"/>
        </w:rPr>
        <w:t xml:space="preserve"> dní od doručenia znaleckého posudku podľa odseku 4 vzniesť u dražobníka námietky proti ohodnoteniu predmetu dražby a prípadne žiadať vyhotoviť znalecký posudok iným znalcom. Dražobník je povinný sa so vznesenými námietkami písomne vysporiadať a najneskôr päť pracovných dní pred konaním dražby  zaslať vlastníkovi predmetu dražby písomnú odpoveď. Ak vlastník predmetu dražby žiada vyhotoviť nový znalecký posudok, zabezpečí dražobník znalecký posudok bezodkladne</w:t>
      </w:r>
      <w:r>
        <w:rPr>
          <w:rFonts w:ascii="Times New Roman" w:hAnsi="Times New Roman"/>
        </w:rPr>
        <w:t xml:space="preserve"> </w:t>
      </w:r>
      <w:r>
        <w:rPr>
          <w:rFonts w:ascii="Times New Roman" w:hAnsi="Times New Roman"/>
          <w:sz w:val="24"/>
          <w:szCs w:val="24"/>
        </w:rPr>
        <w:t>do 30 dní odo dňa doručenia žiadosti od iného znalca.</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lastRenderedPageBreak/>
        <w:tab/>
        <w:t>(6) Na účely ohodnotenia predmetu dražby sa použije znalecký posudok podľa odsekov 1, 3 alebo 5, ktorým bola určená vyššia všeobecná hodnota predmetu dražby.“.</w:t>
      </w:r>
    </w:p>
    <w:p w:rsidR="006809A0" w:rsidRDefault="006809A0" w:rsidP="006809A0">
      <w:pPr>
        <w:spacing w:after="0" w:line="240" w:lineRule="auto"/>
        <w:ind w:left="360"/>
        <w:jc w:val="both"/>
        <w:rPr>
          <w:rFonts w:ascii="Times New Roman" w:hAnsi="Times New Roman"/>
          <w:sz w:val="24"/>
          <w:szCs w:val="24"/>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16 ods. 6 sa na konci pripája tieto slová: „a ak ide v poradí o prvú dražbu, najnižšie podanie nemôže byť nižšie ako 90 % hodnoty predmetu dražby, ktorým je  byt alebo dom, v ktorom má dlžník hlásený trvalý pobyt podľa osobitného predpisu,</w:t>
      </w:r>
      <w:r>
        <w:rPr>
          <w:rFonts w:ascii="Times New Roman" w:hAnsi="Times New Roman"/>
          <w:sz w:val="24"/>
          <w:szCs w:val="24"/>
          <w:vertAlign w:val="superscript"/>
        </w:rPr>
        <w:t>12b</w:t>
      </w:r>
      <w:r>
        <w:rPr>
          <w:rFonts w:ascii="Times New Roman" w:hAnsi="Times New Roman"/>
          <w:sz w:val="24"/>
          <w:szCs w:val="24"/>
        </w:rPr>
        <w:t>) určenej znaleckým posudkom a v ostatných prípadoch, ak ide v poradí o prvú dražbu nižšie ako 80 % hodnoty predmetu dražby určenej znaleckým posudkom.“.</w:t>
      </w:r>
    </w:p>
    <w:p w:rsidR="006809A0" w:rsidRDefault="006809A0" w:rsidP="006809A0">
      <w:pPr>
        <w:spacing w:after="0"/>
        <w:jc w:val="both"/>
        <w:rPr>
          <w:rFonts w:ascii="Times New Roman" w:hAnsi="Times New Roman"/>
          <w:sz w:val="24"/>
          <w:szCs w:val="24"/>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19 ods. 1 písm. b) sa čiarka nahrádza bodkočiarkou a na konci sa pripájajú tieto slová: „ak ide o predbežné opatrenie súdu postačí, ak je dražobníkovi preukázané, že toto bolo súdom nariadené,“.</w:t>
      </w:r>
    </w:p>
    <w:p w:rsidR="006809A0" w:rsidRDefault="006809A0" w:rsidP="006809A0">
      <w:pPr>
        <w:spacing w:after="0"/>
        <w:jc w:val="both"/>
        <w:rPr>
          <w:rFonts w:ascii="Times New Roman" w:hAnsi="Times New Roman"/>
          <w:sz w:val="24"/>
          <w:szCs w:val="24"/>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21 ods. 2 sa za slová „V prípade, ak“ vkladajú slová „sa spochybňuje platnosť záložnej zmluvy alebo“.</w:t>
      </w:r>
    </w:p>
    <w:p w:rsidR="006809A0" w:rsidRDefault="006809A0" w:rsidP="006809A0">
      <w:pPr>
        <w:spacing w:after="0" w:line="240" w:lineRule="auto"/>
        <w:jc w:val="both"/>
        <w:rPr>
          <w:rFonts w:ascii="Times New Roman" w:hAnsi="Times New Roman"/>
          <w:sz w:val="24"/>
          <w:szCs w:val="24"/>
        </w:rPr>
      </w:pPr>
    </w:p>
    <w:p w:rsidR="006809A0" w:rsidRDefault="006809A0" w:rsidP="006809A0">
      <w:pPr>
        <w:numPr>
          <w:ilvl w:val="0"/>
          <w:numId w:val="3"/>
        </w:numPr>
        <w:spacing w:after="0"/>
        <w:ind w:left="0" w:firstLine="0"/>
        <w:jc w:val="both"/>
        <w:rPr>
          <w:rFonts w:ascii="Times New Roman" w:hAnsi="Times New Roman"/>
          <w:sz w:val="24"/>
          <w:szCs w:val="24"/>
        </w:rPr>
      </w:pPr>
      <w:r>
        <w:rPr>
          <w:rFonts w:ascii="Times New Roman" w:hAnsi="Times New Roman"/>
          <w:sz w:val="24"/>
          <w:szCs w:val="24"/>
        </w:rPr>
        <w:t>V § 24 ods. 3 sa na konci pripájajú tieto slová: „a návrhy a námietky účastníkov dražby alebo ich zástupcov vznesené na dražbe, najmä ak by tieto mohli mať vplyv na platnosť dražby“.</w:t>
      </w:r>
    </w:p>
    <w:p w:rsidR="006809A0" w:rsidRDefault="006809A0" w:rsidP="006809A0">
      <w:pPr>
        <w:spacing w:after="0" w:line="240" w:lineRule="auto"/>
        <w:ind w:left="360"/>
        <w:jc w:val="both"/>
        <w:rPr>
          <w:rFonts w:ascii="Times New Roman" w:hAnsi="Times New Roman"/>
          <w:sz w:val="24"/>
          <w:szCs w:val="24"/>
        </w:rPr>
      </w:pPr>
    </w:p>
    <w:p w:rsidR="006809A0" w:rsidRDefault="006809A0" w:rsidP="006809A0">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     V § 33j odsek 4 znie: </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„(4) Ak ministerstvo zistí, že dražobník opakovane porušuje povinnosti podľa odsekov 1 alebo 3, rozhodne o zákaze organizovania dobrovoľných dražieb na obdobie najviac piatich rokov. Zákaz organizovania dobrovoľných dražieb je prekážkou postupu podľa tohto zákona.“.</w:t>
      </w:r>
    </w:p>
    <w:p w:rsidR="006809A0" w:rsidRDefault="006809A0" w:rsidP="006809A0">
      <w:pPr>
        <w:spacing w:after="0" w:line="240" w:lineRule="auto"/>
        <w:jc w:val="both"/>
        <w:rPr>
          <w:rFonts w:ascii="Times New Roman" w:hAnsi="Times New Roman"/>
          <w:sz w:val="24"/>
          <w:szCs w:val="24"/>
        </w:rPr>
      </w:pPr>
    </w:p>
    <w:p w:rsidR="006809A0" w:rsidRDefault="006809A0" w:rsidP="006809A0">
      <w:pPr>
        <w:numPr>
          <w:ilvl w:val="0"/>
          <w:numId w:val="3"/>
        </w:numPr>
        <w:spacing w:after="0" w:line="240" w:lineRule="auto"/>
        <w:jc w:val="both"/>
        <w:outlineLvl w:val="0"/>
        <w:rPr>
          <w:rFonts w:ascii="Times New Roman" w:hAnsi="Times New Roman"/>
          <w:sz w:val="24"/>
          <w:szCs w:val="24"/>
        </w:rPr>
      </w:pPr>
      <w:r>
        <w:rPr>
          <w:rFonts w:ascii="Times New Roman" w:hAnsi="Times New Roman"/>
          <w:sz w:val="24"/>
          <w:szCs w:val="24"/>
        </w:rPr>
        <w:t xml:space="preserve">      Za § 36a sa vkladá § 36b, ktorý vrátane nadpisu znie:</w:t>
      </w:r>
    </w:p>
    <w:p w:rsidR="006809A0" w:rsidRDefault="006809A0" w:rsidP="006809A0">
      <w:pPr>
        <w:spacing w:after="0" w:line="240" w:lineRule="auto"/>
        <w:ind w:left="360"/>
        <w:jc w:val="both"/>
        <w:outlineLvl w:val="0"/>
        <w:rPr>
          <w:rFonts w:ascii="Times New Roman" w:hAnsi="Times New Roman"/>
          <w:sz w:val="24"/>
          <w:szCs w:val="24"/>
        </w:rPr>
      </w:pPr>
    </w:p>
    <w:p w:rsidR="006809A0" w:rsidRDefault="006809A0" w:rsidP="006809A0">
      <w:pPr>
        <w:spacing w:after="0" w:line="240" w:lineRule="auto"/>
        <w:jc w:val="center"/>
        <w:rPr>
          <w:rFonts w:ascii="Times New Roman" w:hAnsi="Times New Roman"/>
          <w:sz w:val="24"/>
          <w:szCs w:val="24"/>
        </w:rPr>
      </w:pPr>
      <w:r>
        <w:rPr>
          <w:rFonts w:ascii="Times New Roman" w:hAnsi="Times New Roman"/>
          <w:sz w:val="24"/>
          <w:szCs w:val="24"/>
        </w:rPr>
        <w:t>„§ 36b</w:t>
      </w:r>
    </w:p>
    <w:p w:rsidR="006809A0" w:rsidRDefault="006809A0" w:rsidP="006809A0">
      <w:pPr>
        <w:spacing w:after="0"/>
        <w:jc w:val="center"/>
        <w:rPr>
          <w:rFonts w:ascii="Times New Roman" w:hAnsi="Times New Roman"/>
          <w:sz w:val="24"/>
          <w:szCs w:val="24"/>
        </w:rPr>
      </w:pPr>
      <w:r>
        <w:rPr>
          <w:rFonts w:ascii="Times New Roman" w:hAnsi="Times New Roman"/>
          <w:sz w:val="24"/>
          <w:szCs w:val="24"/>
        </w:rPr>
        <w:t>Prechodné ustanovenia k úpravám účinným od 1. júna 2014</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(1) Dražby, o ktorých vykonaní bola uzavretá zmluva pred 1. júnom 2014, sa dokončia podľa predpisov účinných od 1. júna 2014.</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(2) Rozsah poistenia zodpovednosti za škodu ktorá by mohla vzniknúť v súvislosti s činnosťou dražobníka, je dražobník povinný uviesť do súladu s týmto zákonom najneskôr do 31. augusta 2014; inak sa má za to, že jeho poistenie zaniklo k 1. septembru 2014.“.</w:t>
      </w:r>
    </w:p>
    <w:p w:rsidR="006809A0" w:rsidRDefault="006809A0" w:rsidP="006809A0">
      <w:pPr>
        <w:pStyle w:val="Odsekzoznamu"/>
        <w:ind w:left="0"/>
        <w:jc w:val="center"/>
        <w:rPr>
          <w:rFonts w:ascii="Times New Roman" w:hAnsi="Times New Roman"/>
          <w:b/>
          <w:sz w:val="24"/>
          <w:szCs w:val="24"/>
        </w:rPr>
      </w:pPr>
    </w:p>
    <w:p w:rsidR="006809A0" w:rsidRDefault="006809A0" w:rsidP="006809A0">
      <w:pPr>
        <w:pStyle w:val="Odsekzoznamu"/>
        <w:spacing w:after="0"/>
        <w:ind w:left="0"/>
        <w:jc w:val="center"/>
        <w:rPr>
          <w:rFonts w:ascii="Times New Roman" w:hAnsi="Times New Roman"/>
          <w:b/>
          <w:sz w:val="24"/>
          <w:szCs w:val="24"/>
        </w:rPr>
      </w:pPr>
      <w:r>
        <w:rPr>
          <w:rFonts w:ascii="Times New Roman" w:hAnsi="Times New Roman"/>
          <w:b/>
          <w:sz w:val="24"/>
          <w:szCs w:val="24"/>
        </w:rPr>
        <w:t>Čl. VI</w:t>
      </w:r>
    </w:p>
    <w:p w:rsidR="006809A0" w:rsidRDefault="006809A0" w:rsidP="006809A0">
      <w:pPr>
        <w:spacing w:after="0" w:line="240" w:lineRule="auto"/>
        <w:jc w:val="center"/>
        <w:outlineLvl w:val="0"/>
        <w:rPr>
          <w:rFonts w:ascii="Times New Roman" w:hAnsi="Times New Roman"/>
          <w:b/>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a zákona č. .../2014 Z. z. sa dopĺňa takto:</w:t>
      </w:r>
    </w:p>
    <w:p w:rsidR="006809A0" w:rsidRDefault="006809A0" w:rsidP="006809A0">
      <w:pPr>
        <w:spacing w:after="0" w:line="240" w:lineRule="auto"/>
        <w:ind w:firstLine="708"/>
        <w:jc w:val="both"/>
        <w:rPr>
          <w:rFonts w:ascii="Times New Roman" w:hAnsi="Times New Roman"/>
          <w:b/>
          <w:sz w:val="24"/>
          <w:szCs w:val="24"/>
        </w:rPr>
      </w:pPr>
    </w:p>
    <w:p w:rsidR="006809A0" w:rsidRDefault="006809A0" w:rsidP="006809A0">
      <w:pPr>
        <w:numPr>
          <w:ilvl w:val="0"/>
          <w:numId w:val="4"/>
        </w:num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 xml:space="preserve">Za § 9a </w:t>
      </w:r>
      <w:r w:rsidR="007539F5">
        <w:rPr>
          <w:rFonts w:ascii="Times New Roman" w:hAnsi="Times New Roman"/>
          <w:sz w:val="24"/>
          <w:szCs w:val="24"/>
        </w:rPr>
        <w:t xml:space="preserve">sa vkladá </w:t>
      </w:r>
      <w:r>
        <w:rPr>
          <w:rFonts w:ascii="Times New Roman" w:hAnsi="Times New Roman"/>
          <w:sz w:val="24"/>
          <w:szCs w:val="24"/>
        </w:rPr>
        <w:t xml:space="preserve"> § 9b</w:t>
      </w:r>
      <w:r w:rsidR="007539F5">
        <w:rPr>
          <w:rFonts w:ascii="Times New Roman" w:hAnsi="Times New Roman"/>
          <w:sz w:val="24"/>
          <w:szCs w:val="24"/>
        </w:rPr>
        <w:t>, ktorý znie</w:t>
      </w:r>
      <w:r>
        <w:rPr>
          <w:rFonts w:ascii="Times New Roman" w:hAnsi="Times New Roman"/>
          <w:sz w:val="24"/>
          <w:szCs w:val="24"/>
        </w:rPr>
        <w:t xml:space="preserve"> :</w:t>
      </w:r>
    </w:p>
    <w:p w:rsidR="006809A0" w:rsidRDefault="006809A0" w:rsidP="006809A0">
      <w:pPr>
        <w:tabs>
          <w:tab w:val="left" w:pos="3960"/>
        </w:tabs>
        <w:jc w:val="center"/>
        <w:rPr>
          <w:rFonts w:ascii="Times New Roman" w:hAnsi="Times New Roman"/>
          <w:sz w:val="24"/>
          <w:szCs w:val="24"/>
        </w:rPr>
      </w:pPr>
    </w:p>
    <w:p w:rsidR="006809A0" w:rsidRDefault="006809A0" w:rsidP="006809A0">
      <w:pPr>
        <w:tabs>
          <w:tab w:val="left" w:pos="3960"/>
        </w:tabs>
        <w:jc w:val="center"/>
        <w:rPr>
          <w:rFonts w:ascii="Times New Roman" w:hAnsi="Times New Roman"/>
          <w:sz w:val="24"/>
          <w:szCs w:val="24"/>
        </w:rPr>
      </w:pPr>
      <w:r>
        <w:rPr>
          <w:rFonts w:ascii="Times New Roman" w:hAnsi="Times New Roman"/>
          <w:sz w:val="24"/>
          <w:szCs w:val="24"/>
        </w:rPr>
        <w:t>„§</w:t>
      </w:r>
      <w:r w:rsidR="003E42B0">
        <w:rPr>
          <w:rFonts w:ascii="Times New Roman" w:hAnsi="Times New Roman"/>
          <w:sz w:val="24"/>
          <w:szCs w:val="24"/>
        </w:rPr>
        <w:t xml:space="preserve"> </w:t>
      </w:r>
      <w:r>
        <w:rPr>
          <w:rFonts w:ascii="Times New Roman" w:hAnsi="Times New Roman"/>
          <w:sz w:val="24"/>
          <w:szCs w:val="24"/>
        </w:rPr>
        <w:t>9b</w:t>
      </w:r>
    </w:p>
    <w:p w:rsidR="006809A0" w:rsidRDefault="006809A0" w:rsidP="006809A0">
      <w:pPr>
        <w:tabs>
          <w:tab w:val="left" w:pos="3960"/>
        </w:tabs>
        <w:rPr>
          <w:rFonts w:ascii="Times New Roman" w:hAnsi="Times New Roman"/>
          <w:sz w:val="24"/>
          <w:szCs w:val="24"/>
        </w:rPr>
      </w:pPr>
      <w:r>
        <w:rPr>
          <w:rFonts w:ascii="Times New Roman" w:hAnsi="Times New Roman"/>
          <w:sz w:val="24"/>
          <w:szCs w:val="24"/>
        </w:rPr>
        <w:t xml:space="preserve">     Ustanovenie § 9a sa netýka činnosti advokáta, súdneho exekútora  a notára pri výkone ich povolania.“. </w:t>
      </w: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 24 sa dopĺňa odsekom 8, ktorý znie: </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„(8) Orgán dozoru rozhodne o zákaze výkonu činnosti predávajúceho, dovozcu, dodávateľa alebo osoby uvedenej v § 26 na obdobie najviac piatich rokov, ak sa tento dopustí konania, za ktoré mu orgán kontroly už predtým uložil pokutu podľa odsekov 1 a 2. Zákaz výkonu činnosti je prekážkou predaja výrobkov alebo poskytovania služieb spotrebiteľovi.“. </w:t>
      </w:r>
    </w:p>
    <w:p w:rsidR="006809A0" w:rsidRDefault="006809A0" w:rsidP="006809A0">
      <w:pPr>
        <w:pStyle w:val="Odsekzoznamu"/>
        <w:jc w:val="both"/>
        <w:rPr>
          <w:rFonts w:ascii="Times New Roman" w:hAnsi="Times New Roman"/>
          <w:b/>
          <w:sz w:val="24"/>
          <w:szCs w:val="24"/>
        </w:rPr>
      </w:pPr>
    </w:p>
    <w:p w:rsidR="006809A0" w:rsidRDefault="006809A0" w:rsidP="006809A0">
      <w:pPr>
        <w:spacing w:before="100" w:beforeAutospacing="1"/>
        <w:jc w:val="center"/>
        <w:rPr>
          <w:rFonts w:ascii="Times New Roman" w:hAnsi="Times New Roman"/>
          <w:sz w:val="24"/>
          <w:szCs w:val="24"/>
        </w:rPr>
      </w:pPr>
      <w:r>
        <w:rPr>
          <w:rFonts w:ascii="Times New Roman" w:hAnsi="Times New Roman"/>
          <w:b/>
          <w:bCs/>
          <w:sz w:val="24"/>
          <w:szCs w:val="24"/>
        </w:rPr>
        <w:t xml:space="preserve">Čl. VII </w:t>
      </w:r>
    </w:p>
    <w:p w:rsidR="006809A0" w:rsidRDefault="006809A0" w:rsidP="006809A0">
      <w:pPr>
        <w:spacing w:before="100" w:beforeAutospacing="1"/>
        <w:jc w:val="both"/>
        <w:rPr>
          <w:rFonts w:ascii="Times New Roman" w:hAnsi="Times New Roman"/>
          <w:sz w:val="24"/>
          <w:szCs w:val="24"/>
        </w:rPr>
      </w:pPr>
      <w:r>
        <w:rPr>
          <w:rFonts w:ascii="Times New Roman" w:hAnsi="Times New Roman"/>
          <w:bCs/>
          <w:sz w:val="24"/>
          <w:szCs w:val="24"/>
        </w:rPr>
        <w:t>            Zákon č. 129/2010 Z. z. o spotrebiteľských úveroch a o iných úveroch a pôžičkách pre spotrebiteľov a o zmene a doplnení niektorých zákonov v znení zákona č. 394/2011 Z. z. zákona č. 352/2012 Z. z., zákona č. 132/2013 Z. z. a zákona č. .../2014 Z. z. sa mení a dopĺňa takto:</w:t>
      </w:r>
    </w:p>
    <w:p w:rsidR="006809A0" w:rsidRDefault="006809A0" w:rsidP="006809A0">
      <w:pPr>
        <w:spacing w:after="0"/>
        <w:jc w:val="both"/>
        <w:rPr>
          <w:rFonts w:ascii="Times New Roman" w:hAnsi="Times New Roman"/>
          <w:bCs/>
          <w:sz w:val="24"/>
          <w:szCs w:val="24"/>
        </w:rPr>
      </w:pPr>
      <w:r>
        <w:rPr>
          <w:rFonts w:ascii="Times New Roman" w:hAnsi="Times New Roman"/>
          <w:b/>
          <w:bCs/>
          <w:sz w:val="24"/>
          <w:szCs w:val="24"/>
        </w:rPr>
        <w:t xml:space="preserve">1. </w:t>
      </w:r>
      <w:r>
        <w:rPr>
          <w:rFonts w:ascii="Times New Roman" w:hAnsi="Times New Roman"/>
          <w:bCs/>
          <w:sz w:val="24"/>
          <w:szCs w:val="24"/>
        </w:rPr>
        <w:t>V § 1 ods. 2 sa na konci pripája táto veta: „Spotrebiteľský úver podľa tohto zákona nemožno poskytnúť finančnými prostriedkami v hotovosti.“.</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bCs/>
          <w:sz w:val="24"/>
          <w:szCs w:val="24"/>
        </w:rPr>
      </w:pPr>
      <w:r>
        <w:rPr>
          <w:rFonts w:ascii="Times New Roman" w:hAnsi="Times New Roman"/>
          <w:b/>
          <w:bCs/>
          <w:sz w:val="24"/>
          <w:szCs w:val="24"/>
        </w:rPr>
        <w:t>2.</w:t>
      </w:r>
      <w:r>
        <w:rPr>
          <w:rFonts w:ascii="Times New Roman" w:hAnsi="Times New Roman"/>
          <w:bCs/>
          <w:sz w:val="24"/>
          <w:szCs w:val="24"/>
        </w:rPr>
        <w:t xml:space="preserve"> § 11 ods. 1 sa dopĺňa písmenom d), ktoré znie: </w:t>
      </w:r>
    </w:p>
    <w:p w:rsidR="006809A0" w:rsidRDefault="006809A0" w:rsidP="006809A0">
      <w:pPr>
        <w:spacing w:after="0" w:line="240" w:lineRule="auto"/>
        <w:jc w:val="both"/>
        <w:rPr>
          <w:rFonts w:ascii="Times New Roman" w:hAnsi="Times New Roman"/>
          <w:sz w:val="24"/>
          <w:szCs w:val="24"/>
        </w:rPr>
      </w:pPr>
      <w:r>
        <w:rPr>
          <w:rFonts w:ascii="Times New Roman" w:hAnsi="Times New Roman"/>
          <w:bCs/>
          <w:sz w:val="24"/>
          <w:szCs w:val="24"/>
        </w:rPr>
        <w:t xml:space="preserve">   „d) veriteľ spotrebiteľský úver poskytne finančnými prostriedkami v hotovosti.“.</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 xml:space="preserve">V § 9 ods. 9 sa vypúšťajú slová „alebo jej prílohách“. </w:t>
      </w:r>
    </w:p>
    <w:p w:rsidR="006809A0" w:rsidRDefault="006809A0" w:rsidP="006809A0">
      <w:pPr>
        <w:spacing w:after="0" w:line="240" w:lineRule="auto"/>
        <w:jc w:val="both"/>
        <w:rPr>
          <w:rFonts w:ascii="Times New Roman" w:hAnsi="Times New Roman"/>
          <w:sz w:val="24"/>
          <w:szCs w:val="24"/>
        </w:rPr>
      </w:pPr>
    </w:p>
    <w:p w:rsidR="006809A0" w:rsidRDefault="006809A0" w:rsidP="006809A0">
      <w:pPr>
        <w:keepNext/>
        <w:tabs>
          <w:tab w:val="left" w:pos="851"/>
        </w:tabs>
        <w:spacing w:before="120" w:after="0"/>
        <w:jc w:val="both"/>
        <w:rPr>
          <w:rFonts w:ascii="Times New Roman" w:hAnsi="Times New Roman"/>
          <w:sz w:val="24"/>
          <w:szCs w:val="24"/>
          <w:lang w:eastAsia="sk-SK"/>
        </w:rPr>
      </w:pPr>
      <w:r>
        <w:rPr>
          <w:rFonts w:ascii="Times New Roman" w:hAnsi="Times New Roman"/>
          <w:b/>
          <w:sz w:val="24"/>
          <w:szCs w:val="24"/>
          <w:lang w:eastAsia="sk-SK"/>
        </w:rPr>
        <w:t>4.</w:t>
      </w:r>
      <w:r>
        <w:rPr>
          <w:rFonts w:ascii="Times New Roman" w:hAnsi="Times New Roman"/>
          <w:sz w:val="24"/>
          <w:szCs w:val="24"/>
          <w:lang w:eastAsia="sk-SK"/>
        </w:rPr>
        <w:t xml:space="preserve"> § 9 sa dopĺňa odsekom 11, ktorý znie:</w:t>
      </w:r>
    </w:p>
    <w:p w:rsidR="006809A0" w:rsidRDefault="006809A0" w:rsidP="006809A0">
      <w:pPr>
        <w:spacing w:after="0"/>
        <w:jc w:val="both"/>
        <w:rPr>
          <w:rFonts w:ascii="Times New Roman" w:hAnsi="Times New Roman"/>
          <w:sz w:val="24"/>
          <w:szCs w:val="24"/>
          <w:lang w:eastAsia="sk-SK"/>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lang w:eastAsia="sk-SK"/>
        </w:rPr>
        <w:t>„(11) Veriteľ je povinný informovať spotrebiteľa o tom, že nedošlo k splateniu splátky zo spotrebiteľského úveru v lehote jej splatnosti písomne alebo formou krátkej textovej správy (SMS), a to najneskôr do 15 dní odo dňa splatnosti tejto splátky zo spotrebiteľského úveru.“.</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 18 sa dopĺňa odsekom 3, ktorý znie:</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„(3) Na prekročenie sa vzťahujú ustanovenia o najvyššej prípustnej výške odplaty podľa Občianskeho zákonníka.“.</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lang w:eastAsia="sk-SK"/>
        </w:rPr>
        <w:t>6.</w:t>
      </w:r>
      <w:r>
        <w:rPr>
          <w:rFonts w:ascii="Times New Roman" w:hAnsi="Times New Roman"/>
          <w:sz w:val="24"/>
          <w:szCs w:val="24"/>
          <w:lang w:eastAsia="sk-SK"/>
        </w:rPr>
        <w:t xml:space="preserve">  V § 20 ods. 1 sa slová „odsek 7“ nahrádzajú slovami „odsek 8“.</w:t>
      </w:r>
    </w:p>
    <w:p w:rsidR="002579FE" w:rsidRDefault="002579FE"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 20 ods. 2 sa dopĺňa písmenom e), ktoré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„e) vysokoškolské vzdelanie druhého stupňa a trojročnú prax v bankovníctve v oblasti úverových obchodov</w:t>
      </w:r>
      <w:r>
        <w:rPr>
          <w:rFonts w:ascii="Times New Roman" w:hAnsi="Times New Roman"/>
          <w:sz w:val="24"/>
          <w:szCs w:val="24"/>
          <w:vertAlign w:val="superscript"/>
        </w:rPr>
        <w:t>23a</w:t>
      </w:r>
      <w:r>
        <w:rPr>
          <w:rFonts w:ascii="Times New Roman" w:hAnsi="Times New Roman"/>
          <w:sz w:val="24"/>
          <w:szCs w:val="24"/>
        </w:rPr>
        <w:t xml:space="preserve">) alebo v inej oblasti finančného trhu alebo stredoškolské vzdelanie </w:t>
      </w:r>
      <w:r>
        <w:rPr>
          <w:rFonts w:ascii="Times New Roman" w:hAnsi="Times New Roman"/>
          <w:sz w:val="24"/>
          <w:szCs w:val="24"/>
        </w:rPr>
        <w:lastRenderedPageBreak/>
        <w:t>s maturitou a sedemročnú prax v bankovníctve v oblasti úverových obchodov</w:t>
      </w:r>
      <w:r>
        <w:rPr>
          <w:rFonts w:ascii="Times New Roman" w:hAnsi="Times New Roman"/>
          <w:sz w:val="24"/>
          <w:szCs w:val="24"/>
          <w:vertAlign w:val="superscript"/>
        </w:rPr>
        <w:t>23a</w:t>
      </w:r>
      <w:r>
        <w:rPr>
          <w:rFonts w:ascii="Times New Roman" w:hAnsi="Times New Roman"/>
          <w:sz w:val="24"/>
          <w:szCs w:val="24"/>
        </w:rPr>
        <w:t>) alebo v inej oblasti finančného trhu.“.</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Poznámka pod čiarou k odkazu 23a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23a</w:t>
      </w:r>
      <w:r>
        <w:rPr>
          <w:rFonts w:ascii="Times New Roman" w:hAnsi="Times New Roman"/>
          <w:sz w:val="24"/>
          <w:szCs w:val="24"/>
        </w:rPr>
        <w:t>) § 34 ods. 3 zákona č. 483/2001 Z. z. o bankách a o zmene a doplnení niektorých zákonov v znení neskorších predpisov.“.</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V § 20 sa za odsek 2 vkladá nový odsek 3, ktorý znie: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„(3) Na účely zápisu do registra veriteľov musí veriteľ preukázať, že ak mu bola uložená sankcia za porušenie predpisov na ochranu spotrebiteľa urobil na základe právoplatného rozhodnutia, ktoré nemožno ďalej preskúmať súdom nápravu a odstránil nedostatky, za ktoré mu orgány Slovenskej obchodnej  inšpekcie uložili sankciu.“.    </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Doterajšie odseky 3 až 29 sa označujú ako odseky 4 až 30.</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b/>
          <w:sz w:val="24"/>
          <w:szCs w:val="24"/>
        </w:rPr>
      </w:pPr>
      <w:r>
        <w:rPr>
          <w:rFonts w:ascii="Times New Roman" w:hAnsi="Times New Roman"/>
          <w:b/>
          <w:sz w:val="24"/>
          <w:szCs w:val="24"/>
          <w:lang w:eastAsia="sk-SK"/>
        </w:rPr>
        <w:t>9.</w:t>
      </w:r>
      <w:r>
        <w:rPr>
          <w:rFonts w:ascii="Times New Roman" w:hAnsi="Times New Roman"/>
          <w:sz w:val="24"/>
          <w:szCs w:val="24"/>
          <w:lang w:eastAsia="sk-SK"/>
        </w:rPr>
        <w:t xml:space="preserve"> V § 20 ods. 7 sa slová „odseku 3“ nahrádzajú slovami „odseku 4“.</w:t>
      </w:r>
    </w:p>
    <w:p w:rsidR="006809A0" w:rsidRDefault="006809A0" w:rsidP="006809A0">
      <w:pPr>
        <w:spacing w:after="0" w:line="240" w:lineRule="auto"/>
        <w:jc w:val="both"/>
        <w:rPr>
          <w:rFonts w:ascii="Times New Roman" w:hAnsi="Times New Roman"/>
          <w:b/>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t>10. </w:t>
      </w:r>
      <w:r>
        <w:rPr>
          <w:rFonts w:ascii="Times New Roman" w:hAnsi="Times New Roman"/>
          <w:sz w:val="24"/>
          <w:szCs w:val="24"/>
        </w:rPr>
        <w:t>V § 20 ods. 10 písmeno f) dopĺňa bodmi 5 a 6, ktoré znejú:</w:t>
      </w: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ab/>
      </w:r>
    </w:p>
    <w:p w:rsidR="006809A0" w:rsidRDefault="006809A0" w:rsidP="006809A0">
      <w:pPr>
        <w:spacing w:after="0"/>
        <w:jc w:val="both"/>
        <w:rPr>
          <w:rFonts w:ascii="Times New Roman" w:hAnsi="Times New Roman"/>
          <w:sz w:val="24"/>
          <w:szCs w:val="24"/>
        </w:rPr>
      </w:pPr>
      <w:r>
        <w:rPr>
          <w:rFonts w:ascii="Times New Roman" w:hAnsi="Times New Roman"/>
          <w:sz w:val="24"/>
          <w:szCs w:val="24"/>
        </w:rPr>
        <w:t>„5. doklad o stredoškolskom vzdelaní s maturitou na preukázanie splnenia podmienky podľa odseku 2 písm. e) alebo doklad o vysokoškolskom vzdelaní druhého stupňa na vysokej škole v Slovenskej republike alebo uznaný doklad o vysokoškolskom vzdelaní druhého stupňa vydaný zahraničnou vysokou školou na preukázanie splnenia podmienky podľa odseku 2 písm. e); doklad v inom jazyku musí byť úradne preložený do slovenského jazyka,</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6. písomné potvrdenie osoby u ktorej bola prax vykonaná na preukázanie splnenia podmienky podľa odseku 2 písm. e); doklad v inom jazyku musí byť úradne preložený do slovenského jazyka.“.</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11. </w:t>
      </w:r>
      <w:r>
        <w:rPr>
          <w:rFonts w:ascii="Times New Roman" w:hAnsi="Times New Roman"/>
          <w:sz w:val="24"/>
          <w:szCs w:val="24"/>
        </w:rPr>
        <w:t xml:space="preserve"> V § 20 ods. 10 sa za písmeno f) vkladá nové písmeno g), ktoré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„g) písomné potvrdenie vydané Ústredným inšpektorátom Slovenskej obchodnej inšpekcie preukazujúce splnenie podmienky podľa odseku 3</w:t>
      </w:r>
      <w:r w:rsidR="003E42B0">
        <w:rPr>
          <w:rFonts w:ascii="Times New Roman" w:hAnsi="Times New Roman"/>
          <w:sz w:val="24"/>
          <w:szCs w:val="24"/>
        </w:rPr>
        <w:t>,</w:t>
      </w:r>
      <w:r>
        <w:rPr>
          <w:rFonts w:ascii="Times New Roman" w:hAnsi="Times New Roman"/>
          <w:sz w:val="24"/>
          <w:szCs w:val="24"/>
        </w:rPr>
        <w:t>“.</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Doterajšie písmeno g) sa označuje ako písmeno h).</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lang w:eastAsia="sk-SK"/>
        </w:rPr>
        <w:t>12.</w:t>
      </w:r>
      <w:r>
        <w:rPr>
          <w:rFonts w:ascii="Times New Roman" w:hAnsi="Times New Roman"/>
          <w:sz w:val="24"/>
          <w:szCs w:val="24"/>
          <w:lang w:eastAsia="sk-SK"/>
        </w:rPr>
        <w:t xml:space="preserve"> V § 20 ods. 13 a 16 sa slová „odseku 9“ nahrádzajú slovami „odseku 10“.</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lang w:eastAsia="sk-SK"/>
        </w:rPr>
        <w:t xml:space="preserve">13. </w:t>
      </w:r>
      <w:r>
        <w:rPr>
          <w:rFonts w:ascii="Times New Roman" w:hAnsi="Times New Roman"/>
          <w:sz w:val="24"/>
          <w:szCs w:val="24"/>
          <w:lang w:eastAsia="sk-SK"/>
        </w:rPr>
        <w:t>V § 20 ods. 22 písm. e) sa slová „odseku 6“ nahrádzajú slovami „odseku 7“.</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 xml:space="preserve">14. </w:t>
      </w:r>
      <w:r>
        <w:rPr>
          <w:rFonts w:ascii="Times New Roman" w:hAnsi="Times New Roman"/>
          <w:sz w:val="24"/>
          <w:szCs w:val="24"/>
        </w:rPr>
        <w:t>V § 20 ods. 22 písm. g) sa za slovo „podľa“ vkladajú slová „tohto zákona alebo“ a na konci pripájajú slová: „alebo predbežné opatrenie orgánu dozoru“.</w:t>
      </w:r>
    </w:p>
    <w:p w:rsidR="002579FE" w:rsidRDefault="002579FE"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15.</w:t>
      </w:r>
      <w:r>
        <w:rPr>
          <w:rFonts w:ascii="Times New Roman" w:hAnsi="Times New Roman"/>
          <w:sz w:val="24"/>
          <w:szCs w:val="24"/>
        </w:rPr>
        <w:t xml:space="preserve"> § 20 ods. 22 sa dopĺňa písmenom i), ktoré znie:</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 xml:space="preserve">„i) veriteľ prestal spĺňať niektorú z podmienok podľa tohto zákona na zápis do registra veriteľov.“. </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lang w:eastAsia="sk-SK"/>
        </w:rPr>
        <w:lastRenderedPageBreak/>
        <w:t>16.</w:t>
      </w:r>
      <w:r>
        <w:rPr>
          <w:rFonts w:ascii="Times New Roman" w:hAnsi="Times New Roman"/>
          <w:sz w:val="24"/>
          <w:szCs w:val="24"/>
          <w:lang w:eastAsia="sk-SK"/>
        </w:rPr>
        <w:t xml:space="preserve"> V § 20 ods. 23 a 26 sa slová „odseku 21“ nahrádzajú slovami „odseku 22“.</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t>17.</w:t>
      </w:r>
      <w:r>
        <w:rPr>
          <w:rFonts w:ascii="Times New Roman" w:hAnsi="Times New Roman"/>
          <w:sz w:val="24"/>
          <w:szCs w:val="24"/>
        </w:rPr>
        <w:t xml:space="preserve"> V § 20 sa za odsek 26 vkladá nový odsek 27, ktorý znie:</w:t>
      </w: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809A0" w:rsidRDefault="006809A0" w:rsidP="006809A0">
      <w:pPr>
        <w:tabs>
          <w:tab w:val="left" w:pos="426"/>
        </w:tabs>
        <w:spacing w:after="0"/>
        <w:jc w:val="both"/>
        <w:rPr>
          <w:rFonts w:ascii="Times New Roman" w:hAnsi="Times New Roman"/>
          <w:sz w:val="24"/>
          <w:szCs w:val="24"/>
        </w:rPr>
      </w:pPr>
      <w:r>
        <w:rPr>
          <w:rFonts w:ascii="Times New Roman" w:hAnsi="Times New Roman"/>
          <w:sz w:val="24"/>
          <w:szCs w:val="24"/>
        </w:rPr>
        <w:tab/>
        <w:t>„(27) Za dôveryhodného sa na účely odseku 2 nepovažuje ten</w:t>
      </w:r>
    </w:p>
    <w:p w:rsidR="006809A0" w:rsidRDefault="006809A0" w:rsidP="006809A0">
      <w:pPr>
        <w:numPr>
          <w:ilvl w:val="0"/>
          <w:numId w:val="5"/>
        </w:numPr>
        <w:tabs>
          <w:tab w:val="left" w:pos="426"/>
        </w:tabs>
        <w:spacing w:after="0"/>
        <w:ind w:left="284" w:hanging="284"/>
        <w:jc w:val="both"/>
        <w:rPr>
          <w:rFonts w:ascii="Times New Roman" w:hAnsi="Times New Roman"/>
          <w:sz w:val="24"/>
          <w:szCs w:val="24"/>
        </w:rPr>
      </w:pPr>
      <w:r>
        <w:rPr>
          <w:rFonts w:ascii="Times New Roman" w:hAnsi="Times New Roman"/>
          <w:sz w:val="24"/>
          <w:szCs w:val="24"/>
        </w:rPr>
        <w:t>na koho majetok bol v posledných desiatich rokoch pred podaním návrhu na zápis do registra veriteľov vyhlásený konkurz podľa osobitného predpisu, povolená reštrukturalizácia, potvrdené nútené vyrovnanie, povolené vyrovnanie alebo povolené oddlženie, na koho majetok bol zamietnutý návrh na vyhlásenie konkurzu pre nedostatok majetku alebo voči komu bolo zastavené konkurzné konanie pre nedostatok majetku,</w:t>
      </w:r>
    </w:p>
    <w:p w:rsidR="006809A0" w:rsidRDefault="006809A0" w:rsidP="006809A0">
      <w:pPr>
        <w:numPr>
          <w:ilvl w:val="0"/>
          <w:numId w:val="5"/>
        </w:numPr>
        <w:tabs>
          <w:tab w:val="left" w:pos="426"/>
        </w:tabs>
        <w:spacing w:after="0"/>
        <w:ind w:left="284" w:hanging="284"/>
        <w:jc w:val="both"/>
        <w:rPr>
          <w:rFonts w:ascii="Times New Roman" w:hAnsi="Times New Roman"/>
          <w:sz w:val="24"/>
          <w:szCs w:val="24"/>
        </w:rPr>
      </w:pPr>
      <w:r>
        <w:rPr>
          <w:rFonts w:ascii="Times New Roman" w:hAnsi="Times New Roman"/>
          <w:sz w:val="24"/>
          <w:szCs w:val="24"/>
        </w:rPr>
        <w:t xml:space="preserve">u koho je preukázateľne spochybnené, že bude v súvislosti s poskytovaním spotrebiteľských úverov čestne a svedomito plniť povinnosti podľa tohto zákona a predpisov na ochranu spotrebiteľa.“. </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sz w:val="24"/>
          <w:szCs w:val="24"/>
        </w:rPr>
        <w:t>Doterajšie odseky 27 až 30 sa označujú ako odseky 28 až 31.</w:t>
      </w:r>
    </w:p>
    <w:p w:rsidR="006809A0" w:rsidRDefault="006809A0" w:rsidP="006809A0">
      <w:pPr>
        <w:spacing w:after="0" w:line="240" w:lineRule="auto"/>
        <w:jc w:val="both"/>
        <w:rPr>
          <w:rFonts w:ascii="Times New Roman" w:hAnsi="Times New Roman"/>
          <w:sz w:val="24"/>
          <w:szCs w:val="24"/>
          <w:lang w:eastAsia="sk-SK"/>
        </w:rPr>
      </w:pPr>
    </w:p>
    <w:p w:rsidR="006809A0" w:rsidRDefault="006809A0" w:rsidP="006809A0">
      <w:pPr>
        <w:spacing w:after="0" w:line="240" w:lineRule="auto"/>
        <w:jc w:val="both"/>
        <w:rPr>
          <w:rFonts w:ascii="Times New Roman" w:hAnsi="Times New Roman"/>
          <w:sz w:val="24"/>
          <w:szCs w:val="24"/>
          <w:lang w:eastAsia="sk-SK"/>
        </w:rPr>
      </w:pPr>
      <w:r>
        <w:rPr>
          <w:rFonts w:ascii="Times New Roman" w:hAnsi="Times New Roman"/>
          <w:b/>
          <w:sz w:val="24"/>
          <w:szCs w:val="24"/>
          <w:lang w:eastAsia="sk-SK"/>
        </w:rPr>
        <w:t>18.</w:t>
      </w:r>
      <w:r>
        <w:rPr>
          <w:rFonts w:ascii="Times New Roman" w:hAnsi="Times New Roman"/>
          <w:sz w:val="24"/>
          <w:szCs w:val="24"/>
          <w:lang w:eastAsia="sk-SK"/>
        </w:rPr>
        <w:t xml:space="preserve"> V § 20 ods.  28 sa slová „odseku 9“ nahrádzajú slovami „odseku 10“.</w:t>
      </w:r>
    </w:p>
    <w:p w:rsidR="006809A0" w:rsidRDefault="006809A0" w:rsidP="006809A0">
      <w:pPr>
        <w:spacing w:after="0" w:line="240" w:lineRule="auto"/>
        <w:jc w:val="both"/>
        <w:rPr>
          <w:rFonts w:ascii="Times New Roman" w:hAnsi="Times New Roman"/>
          <w:b/>
          <w:sz w:val="24"/>
          <w:szCs w:val="24"/>
          <w:lang w:eastAsia="sk-SK"/>
        </w:rPr>
      </w:pPr>
    </w:p>
    <w:p w:rsidR="006809A0" w:rsidRDefault="006809A0" w:rsidP="006809A0">
      <w:pPr>
        <w:spacing w:after="0" w:line="240" w:lineRule="auto"/>
        <w:jc w:val="both"/>
        <w:rPr>
          <w:rFonts w:ascii="Times New Roman" w:hAnsi="Times New Roman"/>
          <w:b/>
          <w:sz w:val="24"/>
          <w:szCs w:val="24"/>
        </w:rPr>
      </w:pPr>
      <w:r>
        <w:rPr>
          <w:rFonts w:ascii="Times New Roman" w:hAnsi="Times New Roman"/>
          <w:b/>
          <w:sz w:val="24"/>
          <w:szCs w:val="24"/>
          <w:lang w:eastAsia="sk-SK"/>
        </w:rPr>
        <w:t>19.</w:t>
      </w:r>
      <w:r w:rsidR="003E42B0">
        <w:rPr>
          <w:rFonts w:ascii="Times New Roman" w:hAnsi="Times New Roman"/>
          <w:b/>
          <w:sz w:val="24"/>
          <w:szCs w:val="24"/>
          <w:lang w:eastAsia="sk-SK"/>
        </w:rPr>
        <w:t xml:space="preserve"> </w:t>
      </w:r>
      <w:r>
        <w:rPr>
          <w:rFonts w:ascii="Times New Roman" w:hAnsi="Times New Roman"/>
          <w:sz w:val="24"/>
          <w:szCs w:val="24"/>
          <w:lang w:eastAsia="sk-SK"/>
        </w:rPr>
        <w:t>V § 20 ods.  29 sa slová „odseku 18“ nahrádzajú slovami „odseku 19“.</w:t>
      </w:r>
    </w:p>
    <w:p w:rsidR="006809A0" w:rsidRDefault="006809A0" w:rsidP="006809A0">
      <w:pPr>
        <w:spacing w:after="0" w:line="240" w:lineRule="auto"/>
        <w:jc w:val="both"/>
        <w:rPr>
          <w:rFonts w:ascii="Times New Roman" w:hAnsi="Times New Roman"/>
          <w:b/>
          <w:sz w:val="24"/>
          <w:szCs w:val="24"/>
        </w:rPr>
      </w:pPr>
    </w:p>
    <w:p w:rsidR="006809A0" w:rsidRDefault="006809A0" w:rsidP="006809A0">
      <w:pPr>
        <w:spacing w:after="0" w:line="240" w:lineRule="auto"/>
        <w:jc w:val="both"/>
        <w:rPr>
          <w:rFonts w:ascii="Times New Roman" w:hAnsi="Times New Roman"/>
          <w:sz w:val="24"/>
          <w:szCs w:val="24"/>
        </w:rPr>
      </w:pPr>
      <w:r>
        <w:rPr>
          <w:rFonts w:ascii="Times New Roman" w:hAnsi="Times New Roman"/>
          <w:b/>
          <w:sz w:val="24"/>
          <w:szCs w:val="24"/>
        </w:rPr>
        <w:t>20.</w:t>
      </w:r>
      <w:r>
        <w:rPr>
          <w:rFonts w:ascii="Times New Roman" w:hAnsi="Times New Roman"/>
          <w:sz w:val="24"/>
          <w:szCs w:val="24"/>
        </w:rPr>
        <w:t xml:space="preserve"> V § 23 sa za odsek 2 vkladá nový odsek 3, ktorý znie:</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„(3) Orgán kontroly podľa odseku 1 rozhodne o výmaze z registra veriteľov vždy, ak </w:t>
      </w:r>
    </w:p>
    <w:p w:rsidR="006809A0" w:rsidRDefault="006809A0" w:rsidP="006809A0">
      <w:pPr>
        <w:spacing w:after="0"/>
        <w:ind w:left="426" w:hanging="284"/>
        <w:jc w:val="both"/>
        <w:rPr>
          <w:rFonts w:ascii="Times New Roman" w:hAnsi="Times New Roman"/>
          <w:sz w:val="24"/>
          <w:szCs w:val="24"/>
        </w:rPr>
      </w:pPr>
      <w:r>
        <w:rPr>
          <w:rFonts w:ascii="Times New Roman" w:hAnsi="Times New Roman"/>
          <w:sz w:val="24"/>
          <w:szCs w:val="24"/>
        </w:rPr>
        <w:t>a) sa veriteľ dopustí konania, za ktoré mu orgán kontroly už predtým uložil pokutu za opakovaný alebo závažný nedostatok,</w:t>
      </w:r>
    </w:p>
    <w:p w:rsidR="006809A0" w:rsidRDefault="006809A0" w:rsidP="006809A0">
      <w:pPr>
        <w:spacing w:after="0"/>
        <w:ind w:hanging="567"/>
        <w:jc w:val="both"/>
        <w:rPr>
          <w:rFonts w:ascii="Times New Roman" w:hAnsi="Times New Roman"/>
          <w:sz w:val="24"/>
          <w:szCs w:val="24"/>
        </w:rPr>
      </w:pPr>
      <w:r>
        <w:rPr>
          <w:rFonts w:ascii="Times New Roman" w:hAnsi="Times New Roman"/>
          <w:sz w:val="24"/>
          <w:szCs w:val="24"/>
        </w:rPr>
        <w:t xml:space="preserve">            b) veriteľ opakovane porušil povinnosti veriteľa podľa § 7 ods. 1,</w:t>
      </w:r>
    </w:p>
    <w:p w:rsidR="006809A0" w:rsidRDefault="006809A0" w:rsidP="006809A0">
      <w:pPr>
        <w:spacing w:after="0"/>
        <w:ind w:left="426" w:hanging="284"/>
        <w:jc w:val="both"/>
        <w:rPr>
          <w:rFonts w:ascii="Times New Roman" w:hAnsi="Times New Roman"/>
          <w:sz w:val="24"/>
          <w:szCs w:val="24"/>
        </w:rPr>
      </w:pPr>
      <w:r>
        <w:rPr>
          <w:rFonts w:ascii="Times New Roman" w:hAnsi="Times New Roman"/>
          <w:sz w:val="24"/>
          <w:szCs w:val="24"/>
        </w:rPr>
        <w:t>c) veriteľ sústavným alebo opakovaným používaním neprijateľných zmluvných podmienok alebo nekalých obchodných praktík porušuje práva spotrebiteľov alebo</w:t>
      </w:r>
    </w:p>
    <w:p w:rsidR="006809A0" w:rsidRDefault="006809A0" w:rsidP="006809A0">
      <w:pPr>
        <w:spacing w:after="0"/>
        <w:ind w:left="426" w:hanging="993"/>
        <w:jc w:val="both"/>
        <w:rPr>
          <w:rFonts w:ascii="Times New Roman" w:hAnsi="Times New Roman"/>
          <w:sz w:val="24"/>
          <w:szCs w:val="24"/>
        </w:rPr>
      </w:pPr>
      <w:r>
        <w:rPr>
          <w:rFonts w:ascii="Times New Roman" w:hAnsi="Times New Roman"/>
          <w:sz w:val="24"/>
          <w:szCs w:val="24"/>
        </w:rPr>
        <w:t xml:space="preserve">           d) veriteľ opakovane obchádza tento zákon alebo predpisy na ochranu spotrebiteľa, opakovane porušuje povinnosť skúmať schopnosť spotrebiteľa splácať spotrebiteľský úver alebo opakovane uplatňuje na súdoch alebo iných štátnych orgánov voči spotrebiteľom nároky, ktoré mu podľa tohto zákona alebo predpisov na ochranu spotrebiteľa nepatria.“.  </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 </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Doterajšie odseky 3 a 4 sa označujú ako odseky 4 a 5.</w:t>
      </w:r>
    </w:p>
    <w:p w:rsidR="006809A0" w:rsidRDefault="006809A0" w:rsidP="006809A0">
      <w:pPr>
        <w:spacing w:after="0" w:line="240" w:lineRule="auto"/>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b/>
          <w:bCs/>
          <w:sz w:val="24"/>
          <w:szCs w:val="24"/>
        </w:rPr>
        <w:t>21.</w:t>
      </w:r>
      <w:r>
        <w:rPr>
          <w:rFonts w:ascii="Times New Roman" w:hAnsi="Times New Roman"/>
          <w:bCs/>
          <w:sz w:val="24"/>
          <w:szCs w:val="24"/>
        </w:rPr>
        <w:t xml:space="preserve"> </w:t>
      </w:r>
      <w:r>
        <w:rPr>
          <w:rFonts w:ascii="Times New Roman" w:hAnsi="Times New Roman"/>
          <w:sz w:val="24"/>
          <w:szCs w:val="24"/>
        </w:rPr>
        <w:t>V § 24 ods. 1 sa slová „ustanovenia § 2,“ nahrádzajú slovami „ustanovenia § 1 ods. 2 druhá veta, § 2,“.</w:t>
      </w:r>
    </w:p>
    <w:p w:rsidR="006809A0" w:rsidRDefault="006809A0" w:rsidP="006809A0">
      <w:pPr>
        <w:spacing w:after="0"/>
        <w:jc w:val="both"/>
        <w:rPr>
          <w:rFonts w:ascii="Times New Roman" w:hAnsi="Times New Roman"/>
          <w:sz w:val="24"/>
          <w:szCs w:val="24"/>
        </w:rPr>
      </w:pPr>
      <w:r>
        <w:rPr>
          <w:rFonts w:ascii="Times New Roman" w:hAnsi="Times New Roman"/>
          <w:sz w:val="24"/>
          <w:szCs w:val="24"/>
        </w:rPr>
        <w:t> </w:t>
      </w:r>
    </w:p>
    <w:p w:rsidR="006809A0" w:rsidRDefault="006809A0" w:rsidP="006809A0">
      <w:pPr>
        <w:spacing w:after="0"/>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V § 24 ods. 1 sa slová „§ 9 ods. 1, 2, 9 a 10“ nahrádzajú slovami „§ 9 ods. 1, 2, 9 až 11“.</w:t>
      </w:r>
    </w:p>
    <w:p w:rsidR="002579FE" w:rsidRDefault="002579FE" w:rsidP="006809A0">
      <w:pPr>
        <w:spacing w:after="0"/>
        <w:jc w:val="both"/>
        <w:rPr>
          <w:rFonts w:ascii="Times New Roman" w:hAnsi="Times New Roman"/>
          <w:sz w:val="24"/>
          <w:szCs w:val="24"/>
        </w:rPr>
      </w:pPr>
    </w:p>
    <w:p w:rsidR="003E42B0" w:rsidRDefault="003E42B0" w:rsidP="006809A0">
      <w:pPr>
        <w:spacing w:after="0"/>
        <w:jc w:val="both"/>
        <w:rPr>
          <w:rFonts w:ascii="Times New Roman" w:hAnsi="Times New Roman"/>
          <w:sz w:val="24"/>
          <w:szCs w:val="24"/>
        </w:rPr>
      </w:pPr>
    </w:p>
    <w:p w:rsidR="00591B1F" w:rsidRDefault="00591B1F" w:rsidP="006809A0">
      <w:pPr>
        <w:spacing w:after="0"/>
        <w:jc w:val="both"/>
        <w:rPr>
          <w:rFonts w:ascii="Times New Roman" w:hAnsi="Times New Roman"/>
          <w:sz w:val="24"/>
          <w:szCs w:val="24"/>
        </w:rPr>
      </w:pPr>
    </w:p>
    <w:p w:rsidR="003E42B0" w:rsidRDefault="003E42B0" w:rsidP="006809A0">
      <w:pPr>
        <w:spacing w:after="0"/>
        <w:jc w:val="both"/>
        <w:rPr>
          <w:rFonts w:ascii="Times New Roman" w:hAnsi="Times New Roman"/>
          <w:sz w:val="24"/>
          <w:szCs w:val="24"/>
        </w:rPr>
      </w:pPr>
    </w:p>
    <w:p w:rsidR="003E42B0" w:rsidRDefault="003E42B0" w:rsidP="006809A0">
      <w:pPr>
        <w:spacing w:after="0"/>
        <w:jc w:val="both"/>
        <w:rPr>
          <w:rFonts w:ascii="Times New Roman" w:hAnsi="Times New Roman"/>
          <w:sz w:val="24"/>
          <w:szCs w:val="24"/>
        </w:rPr>
      </w:pPr>
    </w:p>
    <w:p w:rsidR="003E42B0" w:rsidRDefault="003E42B0" w:rsidP="006809A0">
      <w:pPr>
        <w:spacing w:after="0"/>
        <w:jc w:val="both"/>
        <w:rPr>
          <w:rFonts w:ascii="Times New Roman" w:hAnsi="Times New Roman"/>
          <w:sz w:val="24"/>
          <w:szCs w:val="24"/>
        </w:rPr>
      </w:pPr>
    </w:p>
    <w:p w:rsidR="003E42B0" w:rsidRDefault="003E42B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b/>
          <w:sz w:val="24"/>
          <w:szCs w:val="24"/>
        </w:rPr>
      </w:pPr>
      <w:r>
        <w:rPr>
          <w:rFonts w:ascii="Times New Roman" w:hAnsi="Times New Roman"/>
          <w:b/>
          <w:sz w:val="24"/>
          <w:szCs w:val="24"/>
        </w:rPr>
        <w:lastRenderedPageBreak/>
        <w:t>23.</w:t>
      </w:r>
      <w:r>
        <w:rPr>
          <w:rFonts w:ascii="Times New Roman" w:hAnsi="Times New Roman"/>
          <w:sz w:val="24"/>
          <w:szCs w:val="24"/>
        </w:rPr>
        <w:t xml:space="preserve"> Za § 25b sa vkladá § 25c, ktorý vrátane nadpisu znie:</w:t>
      </w:r>
    </w:p>
    <w:p w:rsidR="006809A0" w:rsidRDefault="006809A0" w:rsidP="006809A0">
      <w:pPr>
        <w:spacing w:after="0"/>
        <w:jc w:val="center"/>
        <w:rPr>
          <w:rFonts w:ascii="Times New Roman" w:hAnsi="Times New Roman"/>
          <w:sz w:val="24"/>
          <w:szCs w:val="24"/>
        </w:rPr>
      </w:pPr>
    </w:p>
    <w:p w:rsidR="006809A0" w:rsidRDefault="006809A0" w:rsidP="006809A0">
      <w:pPr>
        <w:spacing w:after="0"/>
        <w:jc w:val="center"/>
        <w:rPr>
          <w:rFonts w:ascii="Times New Roman" w:hAnsi="Times New Roman"/>
          <w:sz w:val="24"/>
          <w:szCs w:val="24"/>
        </w:rPr>
      </w:pPr>
      <w:r>
        <w:rPr>
          <w:rFonts w:ascii="Times New Roman" w:hAnsi="Times New Roman"/>
          <w:sz w:val="24"/>
          <w:szCs w:val="24"/>
        </w:rPr>
        <w:t>„§ 25c</w:t>
      </w:r>
    </w:p>
    <w:p w:rsidR="006809A0" w:rsidRDefault="006809A0" w:rsidP="006809A0">
      <w:pPr>
        <w:spacing w:after="0"/>
        <w:jc w:val="center"/>
        <w:rPr>
          <w:rFonts w:ascii="Times New Roman" w:hAnsi="Times New Roman"/>
          <w:sz w:val="24"/>
          <w:szCs w:val="24"/>
        </w:rPr>
      </w:pPr>
      <w:r>
        <w:rPr>
          <w:rFonts w:ascii="Times New Roman" w:hAnsi="Times New Roman"/>
          <w:sz w:val="24"/>
          <w:szCs w:val="24"/>
        </w:rPr>
        <w:t>Prechodné ustanovenia k úpravám účinným od 1. júna 2014</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(1) Konania o zápis do registra veriteľov neskončené k 1. júnu 2014 sa dokončia podľa predpisov účinných od 1. júna 2014. </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(2) Ustanovenie § 9 ods. 9 sa uplatní na zmluvy o spotrebiteľskom úvere uzavierané po 30. septembri 2014. </w:t>
      </w:r>
    </w:p>
    <w:p w:rsidR="006809A0" w:rsidRDefault="006809A0" w:rsidP="006809A0">
      <w:pPr>
        <w:spacing w:after="0"/>
        <w:jc w:val="both"/>
        <w:rPr>
          <w:rFonts w:ascii="Times New Roman" w:hAnsi="Times New Roman"/>
          <w:sz w:val="24"/>
          <w:szCs w:val="24"/>
        </w:rPr>
      </w:pPr>
    </w:p>
    <w:p w:rsidR="006809A0" w:rsidRDefault="006809A0" w:rsidP="006809A0">
      <w:pPr>
        <w:spacing w:after="0"/>
        <w:ind w:firstLine="708"/>
        <w:jc w:val="both"/>
        <w:rPr>
          <w:rFonts w:ascii="Times New Roman" w:hAnsi="Times New Roman"/>
          <w:sz w:val="24"/>
          <w:szCs w:val="24"/>
        </w:rPr>
      </w:pPr>
      <w:r>
        <w:rPr>
          <w:rFonts w:ascii="Times New Roman" w:hAnsi="Times New Roman"/>
          <w:sz w:val="24"/>
          <w:szCs w:val="24"/>
        </w:rPr>
        <w:t>(3) Veriteľ, ktorý je fyzickou osobou a ktorý k 1. júnu 2014 nemá vysokoškolské vzdelanie druhého stupňa alebo stredoškolské vzdelanie s maturitou je povinný Národnej banke Slovenska najneskôr do 30. septembra 2021 preukázať, že si toto vzdelanie doplnil. Ak veriteľ, ktorý je fyzickou osobou Národnej banke Slovenska doplnenie vzdelania podľa prvej vety nepreukáže, stráca k 1. októbru 2021 oprávnenie na poskytovanie spotrebiteľských úverov a Národná banka Slovenska zruší jeho zápis v registri veriteľov. Veriteľ, ktorý je právnickou osobu musí podmienku vysokoškolského vzdelania druhého stupňa alebo stredoškolského vzdelania s maturitou spĺňať najneskôr k 31. októbru 2014, inak k 1. novembru 2014 stratí oprávnenie na poskytovanie spotrebiteľských úverov a Národná banka Slovenska zruší jeho zápis v registri veriteľov.</w:t>
      </w:r>
    </w:p>
    <w:p w:rsidR="006809A0" w:rsidRDefault="006809A0" w:rsidP="006809A0">
      <w:pPr>
        <w:spacing w:after="0"/>
        <w:jc w:val="both"/>
        <w:rPr>
          <w:rFonts w:ascii="Times New Roman" w:hAnsi="Times New Roman"/>
          <w:sz w:val="24"/>
          <w:szCs w:val="24"/>
        </w:rPr>
      </w:pPr>
    </w:p>
    <w:p w:rsidR="006809A0" w:rsidRDefault="006809A0" w:rsidP="006809A0">
      <w:pPr>
        <w:spacing w:after="0"/>
        <w:jc w:val="both"/>
        <w:rPr>
          <w:rFonts w:ascii="Times New Roman" w:hAnsi="Times New Roman"/>
          <w:sz w:val="24"/>
          <w:szCs w:val="24"/>
        </w:rPr>
      </w:pPr>
      <w:r>
        <w:rPr>
          <w:rFonts w:ascii="Times New Roman" w:hAnsi="Times New Roman"/>
          <w:sz w:val="24"/>
          <w:szCs w:val="24"/>
        </w:rPr>
        <w:tab/>
        <w:t xml:space="preserve">(4) Podmienku praxe podľa § 20 ods. 2 písm. e) musí veriteľ spĺňať najneskôr k 31. máju 2016, inak k 1. júnu 2016 stratí oprávnenie na poskytovanie spotrebiteľských úverov a Národná banka Slovenska zruší jeho zápis v registri veriteľov. </w:t>
      </w:r>
    </w:p>
    <w:p w:rsidR="006809A0" w:rsidRDefault="006809A0" w:rsidP="006809A0">
      <w:pPr>
        <w:spacing w:after="0"/>
        <w:jc w:val="both"/>
        <w:rPr>
          <w:rFonts w:ascii="Times New Roman" w:hAnsi="Times New Roman"/>
          <w:sz w:val="24"/>
          <w:szCs w:val="24"/>
        </w:rPr>
      </w:pPr>
    </w:p>
    <w:p w:rsidR="006809A0" w:rsidRDefault="006809A0" w:rsidP="006809A0">
      <w:pPr>
        <w:tabs>
          <w:tab w:val="left" w:pos="851"/>
        </w:tabs>
        <w:spacing w:before="120" w:after="0"/>
        <w:jc w:val="both"/>
        <w:rPr>
          <w:rFonts w:ascii="Book Antiqua" w:hAnsi="Book Antiqua"/>
          <w:lang w:eastAsia="sk-SK"/>
        </w:rPr>
      </w:pPr>
      <w:r>
        <w:rPr>
          <w:rFonts w:ascii="Times New Roman" w:hAnsi="Times New Roman"/>
          <w:sz w:val="24"/>
          <w:szCs w:val="24"/>
        </w:rPr>
        <w:tab/>
        <w:t>(5) Podmienku podľa § 20 ods. 3 musí veriteľ zapísaný v registri veriteľov splniť najneskôr do 15. októbra 2014 a ak ide o nápravu a odstránenie nedostatkov vyplývajúcich z právoplatného rozhodnutia, ktoré je predmetom súdneho prieskumu podľa Občianskeho súdneho poriadku, do 60 dní od doručenia rozhodnutia súdu, proti ktorému nemožno podať opravný prostriedok; ustanovenie § 20 ods. 10 písm. g) platí rovnako. Ak veriteľ zapísaný v registri veriteľov Národnej banke Slovenska splnenie podmienky podľa § 20 ods. 3 v súlade s prvou vetou nepreukáže, stratí k 16. októbru 2014 alebo po uplynutí 60 dní od doručenia rozhodnutia súdu proti ktorému nemožno podať opravný prostriedok, oprávnenie na poskytovanie spotrebiteľských úverov a Národná banka Slovenska zruší jeho zápis v registri veriteľov.“.</w:t>
      </w:r>
    </w:p>
    <w:p w:rsidR="006809A0" w:rsidRDefault="006809A0" w:rsidP="006809A0">
      <w:pPr>
        <w:tabs>
          <w:tab w:val="left" w:pos="851"/>
        </w:tabs>
        <w:spacing w:before="120" w:after="0"/>
        <w:jc w:val="both"/>
        <w:rPr>
          <w:rFonts w:ascii="Times New Roman" w:hAnsi="Times New Roman"/>
          <w:sz w:val="24"/>
          <w:szCs w:val="24"/>
          <w:lang w:eastAsia="sk-SK"/>
        </w:rPr>
      </w:pPr>
      <w:r>
        <w:rPr>
          <w:rFonts w:ascii="Times New Roman" w:hAnsi="Times New Roman"/>
          <w:b/>
          <w:sz w:val="24"/>
          <w:szCs w:val="24"/>
          <w:lang w:eastAsia="sk-SK"/>
        </w:rPr>
        <w:t>25.</w:t>
      </w:r>
      <w:r>
        <w:rPr>
          <w:rFonts w:ascii="Times New Roman" w:hAnsi="Times New Roman"/>
          <w:sz w:val="24"/>
          <w:szCs w:val="24"/>
          <w:lang w:eastAsia="sk-SK"/>
        </w:rPr>
        <w:t xml:space="preserve"> Za § 25c sa vkladá § 25d, ktorý vrátane nadpisu znie:</w:t>
      </w:r>
    </w:p>
    <w:p w:rsidR="006809A0" w:rsidRDefault="006809A0" w:rsidP="006809A0">
      <w:pPr>
        <w:tabs>
          <w:tab w:val="left" w:pos="851"/>
        </w:tabs>
        <w:spacing w:before="120" w:after="0"/>
        <w:ind w:left="851"/>
        <w:jc w:val="center"/>
        <w:rPr>
          <w:rFonts w:ascii="Times New Roman" w:hAnsi="Times New Roman"/>
          <w:sz w:val="24"/>
          <w:szCs w:val="24"/>
          <w:lang w:eastAsia="sk-SK"/>
        </w:rPr>
      </w:pPr>
      <w:r>
        <w:rPr>
          <w:rFonts w:ascii="Times New Roman" w:hAnsi="Times New Roman"/>
          <w:sz w:val="24"/>
          <w:szCs w:val="24"/>
          <w:lang w:eastAsia="sk-SK"/>
        </w:rPr>
        <w:t>„§ 25d</w:t>
      </w:r>
    </w:p>
    <w:p w:rsidR="006809A0" w:rsidRDefault="006809A0" w:rsidP="006809A0">
      <w:pPr>
        <w:tabs>
          <w:tab w:val="left" w:pos="851"/>
        </w:tabs>
        <w:spacing w:before="120" w:after="0"/>
        <w:ind w:left="851"/>
        <w:jc w:val="center"/>
        <w:rPr>
          <w:rFonts w:ascii="Times New Roman" w:hAnsi="Times New Roman"/>
          <w:sz w:val="24"/>
          <w:szCs w:val="24"/>
          <w:lang w:eastAsia="sk-SK"/>
        </w:rPr>
      </w:pPr>
      <w:r>
        <w:rPr>
          <w:rFonts w:ascii="Times New Roman" w:hAnsi="Times New Roman"/>
          <w:sz w:val="24"/>
          <w:szCs w:val="24"/>
          <w:lang w:eastAsia="sk-SK"/>
        </w:rPr>
        <w:t>Prechodné ustanovenie k úpravám účinným od 1. septembra 2014</w:t>
      </w:r>
    </w:p>
    <w:p w:rsidR="003E42B0" w:rsidRDefault="003E42B0" w:rsidP="006809A0">
      <w:pPr>
        <w:tabs>
          <w:tab w:val="left" w:pos="851"/>
        </w:tabs>
        <w:spacing w:before="120" w:after="0"/>
        <w:ind w:left="851"/>
        <w:jc w:val="center"/>
        <w:rPr>
          <w:rFonts w:ascii="Times New Roman" w:hAnsi="Times New Roman"/>
          <w:sz w:val="24"/>
          <w:szCs w:val="24"/>
          <w:lang w:eastAsia="sk-SK"/>
        </w:rPr>
      </w:pPr>
    </w:p>
    <w:p w:rsidR="006809A0" w:rsidRDefault="006809A0" w:rsidP="003E42B0">
      <w:pPr>
        <w:spacing w:after="0"/>
        <w:ind w:firstLine="708"/>
        <w:jc w:val="both"/>
        <w:rPr>
          <w:rFonts w:ascii="Times New Roman" w:hAnsi="Times New Roman"/>
          <w:sz w:val="24"/>
          <w:szCs w:val="24"/>
        </w:rPr>
      </w:pPr>
      <w:r>
        <w:rPr>
          <w:rFonts w:ascii="Times New Roman" w:hAnsi="Times New Roman"/>
          <w:sz w:val="24"/>
          <w:szCs w:val="24"/>
          <w:lang w:eastAsia="sk-SK"/>
        </w:rPr>
        <w:t>Ustanoveniami § 9 ods. 11 a § 24 ods. 1 sa spravujú aj právne vzťahy vzniknuté pred 1. septembrom 2014.“.</w:t>
      </w:r>
    </w:p>
    <w:p w:rsidR="006809A0" w:rsidRDefault="006809A0" w:rsidP="006809A0">
      <w:pPr>
        <w:spacing w:after="0" w:line="240" w:lineRule="auto"/>
        <w:jc w:val="center"/>
        <w:outlineLvl w:val="0"/>
        <w:rPr>
          <w:rFonts w:ascii="Times New Roman" w:hAnsi="Times New Roman"/>
          <w:b/>
          <w:sz w:val="24"/>
          <w:szCs w:val="24"/>
        </w:rPr>
      </w:pPr>
    </w:p>
    <w:p w:rsidR="006809A0" w:rsidRDefault="006809A0" w:rsidP="006809A0">
      <w:pPr>
        <w:spacing w:after="0" w:line="240" w:lineRule="auto"/>
        <w:jc w:val="center"/>
        <w:outlineLvl w:val="0"/>
        <w:rPr>
          <w:rFonts w:ascii="Times New Roman" w:hAnsi="Times New Roman"/>
          <w:b/>
          <w:sz w:val="24"/>
          <w:szCs w:val="24"/>
        </w:rPr>
      </w:pPr>
      <w:r>
        <w:rPr>
          <w:rFonts w:ascii="Times New Roman" w:hAnsi="Times New Roman"/>
          <w:b/>
          <w:sz w:val="24"/>
          <w:szCs w:val="24"/>
        </w:rPr>
        <w:t>Čl. VIII</w:t>
      </w:r>
    </w:p>
    <w:p w:rsidR="006809A0" w:rsidRDefault="006809A0" w:rsidP="006809A0">
      <w:pPr>
        <w:spacing w:after="0" w:line="240" w:lineRule="auto"/>
        <w:jc w:val="center"/>
        <w:outlineLvl w:val="0"/>
        <w:rPr>
          <w:rFonts w:ascii="Times New Roman" w:hAnsi="Times New Roman"/>
          <w:b/>
          <w:sz w:val="24"/>
          <w:szCs w:val="24"/>
        </w:rPr>
      </w:pPr>
    </w:p>
    <w:p w:rsidR="006809A0" w:rsidRDefault="006809A0" w:rsidP="006809A0">
      <w:pPr>
        <w:spacing w:after="0" w:line="240" w:lineRule="auto"/>
        <w:jc w:val="center"/>
        <w:outlineLvl w:val="0"/>
        <w:rPr>
          <w:rFonts w:ascii="Times New Roman" w:hAnsi="Times New Roman"/>
          <w:sz w:val="24"/>
          <w:szCs w:val="24"/>
        </w:rPr>
      </w:pPr>
    </w:p>
    <w:p w:rsidR="006809A0" w:rsidRDefault="006809A0" w:rsidP="006809A0">
      <w:pPr>
        <w:tabs>
          <w:tab w:val="num" w:pos="720"/>
        </w:tabs>
        <w:spacing w:after="0"/>
        <w:jc w:val="both"/>
        <w:rPr>
          <w:rFonts w:ascii="Times New Roman" w:hAnsi="Times New Roman"/>
          <w:sz w:val="24"/>
          <w:szCs w:val="24"/>
        </w:rPr>
      </w:pPr>
      <w:r>
        <w:rPr>
          <w:rFonts w:ascii="Times New Roman" w:hAnsi="Times New Roman"/>
          <w:sz w:val="24"/>
          <w:szCs w:val="24"/>
        </w:rPr>
        <w:tab/>
        <w:t>Tento zákon nadobúda účinnosť 1. júna 2014, okrem čl. VII bodov 4, 22 a 25, ktoré nadobúdajú účinnosť 1. septembra 2014.</w:t>
      </w:r>
    </w:p>
    <w:p w:rsidR="006809A0" w:rsidRDefault="006809A0" w:rsidP="006809A0">
      <w:pPr>
        <w:tabs>
          <w:tab w:val="num" w:pos="720"/>
        </w:tabs>
        <w:spacing w:after="0" w:line="240" w:lineRule="auto"/>
        <w:jc w:val="both"/>
        <w:rPr>
          <w:sz w:val="24"/>
          <w:szCs w:val="24"/>
        </w:rPr>
      </w:pPr>
    </w:p>
    <w:p w:rsidR="006809A0" w:rsidRDefault="006809A0" w:rsidP="006809A0"/>
    <w:p w:rsidR="00297914" w:rsidRDefault="00297914"/>
    <w:p w:rsidR="002579FE" w:rsidRDefault="002579FE" w:rsidP="002579FE">
      <w:pPr>
        <w:ind w:firstLine="851"/>
        <w:rPr>
          <w:b/>
          <w:bCs/>
        </w:rPr>
      </w:pPr>
    </w:p>
    <w:p w:rsidR="002579FE" w:rsidRDefault="002579FE" w:rsidP="002579FE">
      <w:pPr>
        <w:ind w:firstLine="851"/>
        <w:rPr>
          <w:b/>
          <w:bCs/>
        </w:rPr>
      </w:pPr>
    </w:p>
    <w:p w:rsidR="002579FE" w:rsidRPr="002579FE" w:rsidRDefault="002579FE" w:rsidP="002579FE">
      <w:pPr>
        <w:rPr>
          <w:rFonts w:ascii="Times New Roman" w:hAnsi="Times New Roman"/>
          <w:sz w:val="24"/>
          <w:szCs w:val="24"/>
        </w:rPr>
      </w:pPr>
    </w:p>
    <w:p w:rsidR="002579FE" w:rsidRPr="002579FE" w:rsidRDefault="002579FE" w:rsidP="002579FE">
      <w:pPr>
        <w:jc w:val="center"/>
        <w:rPr>
          <w:rFonts w:ascii="Times New Roman" w:hAnsi="Times New Roman"/>
          <w:sz w:val="24"/>
          <w:szCs w:val="24"/>
        </w:rPr>
      </w:pPr>
      <w:r w:rsidRPr="002579FE">
        <w:rPr>
          <w:rFonts w:ascii="Times New Roman" w:hAnsi="Times New Roman"/>
          <w:sz w:val="24"/>
          <w:szCs w:val="24"/>
        </w:rPr>
        <w:t>prezident Slovenskej republiky</w:t>
      </w:r>
    </w:p>
    <w:p w:rsidR="002579FE" w:rsidRDefault="002579FE" w:rsidP="002579FE">
      <w:pPr>
        <w:rPr>
          <w:rFonts w:ascii="Times New Roman" w:hAnsi="Times New Roman"/>
          <w:sz w:val="24"/>
          <w:szCs w:val="24"/>
        </w:rPr>
      </w:pPr>
    </w:p>
    <w:p w:rsidR="002579FE" w:rsidRPr="002579FE" w:rsidRDefault="002579FE" w:rsidP="002579FE">
      <w:pPr>
        <w:rPr>
          <w:rFonts w:ascii="Times New Roman" w:hAnsi="Times New Roman"/>
          <w:sz w:val="24"/>
          <w:szCs w:val="24"/>
        </w:rPr>
      </w:pPr>
    </w:p>
    <w:p w:rsidR="002579FE" w:rsidRPr="002579FE" w:rsidRDefault="002579FE" w:rsidP="002579FE">
      <w:pPr>
        <w:rPr>
          <w:rFonts w:ascii="Times New Roman" w:hAnsi="Times New Roman"/>
          <w:sz w:val="24"/>
          <w:szCs w:val="24"/>
        </w:rPr>
      </w:pPr>
    </w:p>
    <w:p w:rsidR="002579FE" w:rsidRPr="002579FE" w:rsidRDefault="002579FE" w:rsidP="002579FE">
      <w:pPr>
        <w:rPr>
          <w:rFonts w:ascii="Times New Roman" w:hAnsi="Times New Roman"/>
          <w:sz w:val="24"/>
          <w:szCs w:val="24"/>
        </w:rPr>
      </w:pPr>
    </w:p>
    <w:p w:rsidR="002579FE" w:rsidRPr="002579FE" w:rsidRDefault="002579FE" w:rsidP="002579FE">
      <w:pPr>
        <w:jc w:val="center"/>
        <w:rPr>
          <w:rFonts w:ascii="Times New Roman" w:hAnsi="Times New Roman"/>
          <w:sz w:val="24"/>
          <w:szCs w:val="24"/>
        </w:rPr>
      </w:pPr>
      <w:r w:rsidRPr="002579FE">
        <w:rPr>
          <w:rFonts w:ascii="Times New Roman" w:hAnsi="Times New Roman"/>
          <w:sz w:val="24"/>
          <w:szCs w:val="24"/>
        </w:rPr>
        <w:t>predseda Národnej rady Slovenskej republiky</w:t>
      </w:r>
    </w:p>
    <w:p w:rsidR="002579FE" w:rsidRPr="002579FE" w:rsidRDefault="002579FE" w:rsidP="002579FE">
      <w:pPr>
        <w:jc w:val="center"/>
        <w:rPr>
          <w:rFonts w:ascii="Times New Roman" w:hAnsi="Times New Roman"/>
          <w:sz w:val="24"/>
          <w:szCs w:val="24"/>
        </w:rPr>
      </w:pPr>
    </w:p>
    <w:p w:rsidR="002579FE" w:rsidRDefault="002579FE" w:rsidP="002579FE">
      <w:pPr>
        <w:jc w:val="center"/>
        <w:rPr>
          <w:rFonts w:ascii="Times New Roman" w:hAnsi="Times New Roman"/>
          <w:sz w:val="24"/>
          <w:szCs w:val="24"/>
        </w:rPr>
      </w:pPr>
    </w:p>
    <w:p w:rsidR="002579FE" w:rsidRPr="002579FE" w:rsidRDefault="002579FE" w:rsidP="002579FE">
      <w:pPr>
        <w:jc w:val="center"/>
        <w:rPr>
          <w:rFonts w:ascii="Times New Roman" w:hAnsi="Times New Roman"/>
          <w:sz w:val="24"/>
          <w:szCs w:val="24"/>
        </w:rPr>
      </w:pPr>
    </w:p>
    <w:p w:rsidR="002579FE" w:rsidRPr="002579FE" w:rsidRDefault="002579FE" w:rsidP="002579FE">
      <w:pPr>
        <w:rPr>
          <w:rFonts w:ascii="Times New Roman" w:hAnsi="Times New Roman"/>
          <w:sz w:val="24"/>
          <w:szCs w:val="24"/>
        </w:rPr>
      </w:pPr>
    </w:p>
    <w:p w:rsidR="002579FE" w:rsidRPr="002579FE" w:rsidRDefault="002579FE" w:rsidP="002579FE">
      <w:pPr>
        <w:jc w:val="center"/>
        <w:rPr>
          <w:rFonts w:ascii="Times New Roman" w:hAnsi="Times New Roman"/>
          <w:sz w:val="24"/>
          <w:szCs w:val="24"/>
        </w:rPr>
      </w:pPr>
      <w:r w:rsidRPr="002579FE">
        <w:rPr>
          <w:rFonts w:ascii="Times New Roman" w:hAnsi="Times New Roman"/>
          <w:sz w:val="24"/>
          <w:szCs w:val="24"/>
        </w:rPr>
        <w:t>predseda vlády Slovenskej republiky</w:t>
      </w:r>
    </w:p>
    <w:p w:rsidR="002579FE" w:rsidRPr="002579FE" w:rsidRDefault="002579FE" w:rsidP="002579FE">
      <w:pPr>
        <w:ind w:firstLine="851"/>
        <w:rPr>
          <w:rFonts w:ascii="Times New Roman" w:hAnsi="Times New Roman"/>
          <w:bCs/>
          <w:sz w:val="24"/>
          <w:szCs w:val="24"/>
        </w:rPr>
      </w:pPr>
    </w:p>
    <w:p w:rsidR="002579FE" w:rsidRPr="002579FE" w:rsidRDefault="002579FE">
      <w:pPr>
        <w:rPr>
          <w:rFonts w:ascii="Times New Roman" w:hAnsi="Times New Roman"/>
          <w:sz w:val="24"/>
          <w:szCs w:val="24"/>
        </w:rPr>
      </w:pPr>
      <w:bookmarkStart w:id="0" w:name="_GoBack"/>
      <w:bookmarkEnd w:id="0"/>
    </w:p>
    <w:sectPr w:rsidR="002579FE" w:rsidRPr="002579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34" w:rsidRDefault="00D60534" w:rsidP="00701B09">
      <w:pPr>
        <w:spacing w:after="0" w:line="240" w:lineRule="auto"/>
      </w:pPr>
      <w:r>
        <w:separator/>
      </w:r>
    </w:p>
  </w:endnote>
  <w:endnote w:type="continuationSeparator" w:id="0">
    <w:p w:rsidR="00D60534" w:rsidRDefault="00D60534" w:rsidP="0070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828887"/>
      <w:docPartObj>
        <w:docPartGallery w:val="Page Numbers (Bottom of Page)"/>
        <w:docPartUnique/>
      </w:docPartObj>
    </w:sdtPr>
    <w:sdtEndPr/>
    <w:sdtContent>
      <w:p w:rsidR="00701B09" w:rsidRDefault="00701B09">
        <w:pPr>
          <w:pStyle w:val="Pta"/>
          <w:jc w:val="center"/>
        </w:pPr>
        <w:r>
          <w:fldChar w:fldCharType="begin"/>
        </w:r>
        <w:r>
          <w:instrText>PAGE   \* MERGEFORMAT</w:instrText>
        </w:r>
        <w:r>
          <w:fldChar w:fldCharType="separate"/>
        </w:r>
        <w:r w:rsidR="00591B1F">
          <w:rPr>
            <w:noProof/>
          </w:rPr>
          <w:t>13</w:t>
        </w:r>
        <w:r>
          <w:fldChar w:fldCharType="end"/>
        </w:r>
      </w:p>
    </w:sdtContent>
  </w:sdt>
  <w:p w:rsidR="00701B09" w:rsidRDefault="00701B0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34" w:rsidRDefault="00D60534" w:rsidP="00701B09">
      <w:pPr>
        <w:spacing w:after="0" w:line="240" w:lineRule="auto"/>
      </w:pPr>
      <w:r>
        <w:separator/>
      </w:r>
    </w:p>
  </w:footnote>
  <w:footnote w:type="continuationSeparator" w:id="0">
    <w:p w:rsidR="00D60534" w:rsidRDefault="00D60534" w:rsidP="00701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72F"/>
    <w:multiLevelType w:val="hybridMultilevel"/>
    <w:tmpl w:val="7118344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A2A1145"/>
    <w:multiLevelType w:val="hybridMultilevel"/>
    <w:tmpl w:val="AB268428"/>
    <w:lvl w:ilvl="0" w:tplc="5BF65FF0">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nsid w:val="237E440A"/>
    <w:multiLevelType w:val="hybridMultilevel"/>
    <w:tmpl w:val="77DA6C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32D54C65"/>
    <w:multiLevelType w:val="hybridMultilevel"/>
    <w:tmpl w:val="3A5E93F8"/>
    <w:lvl w:ilvl="0" w:tplc="3D042056">
      <w:start w:val="1"/>
      <w:numFmt w:val="decimal"/>
      <w:lvlText w:val="%1."/>
      <w:lvlJc w:val="left"/>
      <w:pPr>
        <w:ind w:left="36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4DBB47D5"/>
    <w:multiLevelType w:val="hybridMultilevel"/>
    <w:tmpl w:val="B530A7D8"/>
    <w:lvl w:ilvl="0" w:tplc="7958AF08">
      <w:start w:val="1"/>
      <w:numFmt w:val="decimal"/>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A0"/>
    <w:rsid w:val="0001273D"/>
    <w:rsid w:val="002579FE"/>
    <w:rsid w:val="00297914"/>
    <w:rsid w:val="003E42B0"/>
    <w:rsid w:val="00591B1F"/>
    <w:rsid w:val="006809A0"/>
    <w:rsid w:val="00701B09"/>
    <w:rsid w:val="00720E96"/>
    <w:rsid w:val="007539F5"/>
    <w:rsid w:val="007B5C67"/>
    <w:rsid w:val="008E6F23"/>
    <w:rsid w:val="00D60534"/>
    <w:rsid w:val="00DD7396"/>
    <w:rsid w:val="00E377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3992F-D490-4AAD-950B-1DE432AB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09A0"/>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6809A0"/>
    <w:pPr>
      <w:ind w:left="708"/>
    </w:pPr>
  </w:style>
  <w:style w:type="paragraph" w:styleId="Hlavika">
    <w:name w:val="header"/>
    <w:basedOn w:val="Normlny"/>
    <w:link w:val="HlavikaChar"/>
    <w:uiPriority w:val="99"/>
    <w:unhideWhenUsed/>
    <w:rsid w:val="00701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1B09"/>
    <w:rPr>
      <w:rFonts w:ascii="Calibri" w:eastAsia="Times New Roman" w:hAnsi="Calibri" w:cs="Times New Roman"/>
    </w:rPr>
  </w:style>
  <w:style w:type="paragraph" w:styleId="Pta">
    <w:name w:val="footer"/>
    <w:basedOn w:val="Normlny"/>
    <w:link w:val="PtaChar"/>
    <w:uiPriority w:val="99"/>
    <w:unhideWhenUsed/>
    <w:rsid w:val="00701B09"/>
    <w:pPr>
      <w:tabs>
        <w:tab w:val="center" w:pos="4536"/>
        <w:tab w:val="right" w:pos="9072"/>
      </w:tabs>
      <w:spacing w:after="0" w:line="240" w:lineRule="auto"/>
    </w:pPr>
  </w:style>
  <w:style w:type="character" w:customStyle="1" w:styleId="PtaChar">
    <w:name w:val="Päta Char"/>
    <w:basedOn w:val="Predvolenpsmoodseku"/>
    <w:link w:val="Pta"/>
    <w:uiPriority w:val="99"/>
    <w:rsid w:val="00701B0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4D81-AACC-4E22-86F9-B8C2DB7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4107</Words>
  <Characters>23412</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Hircová, Ružena</dc:creator>
  <cp:keywords/>
  <dc:description/>
  <cp:lastModifiedBy>Hircová, Ružena</cp:lastModifiedBy>
  <cp:revision>6</cp:revision>
  <cp:lastPrinted>2014-04-01T11:32:00Z</cp:lastPrinted>
  <dcterms:created xsi:type="dcterms:W3CDTF">2014-04-01T10:38:00Z</dcterms:created>
  <dcterms:modified xsi:type="dcterms:W3CDTF">2014-04-01T11:33:00Z</dcterms:modified>
</cp:coreProperties>
</file>