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7EC1" w:rsidRPr="006A73C9">
      <w:pPr>
        <w:pStyle w:val="Style1"/>
        <w:bidi w:val="0"/>
        <w:adjustRightInd/>
        <w:spacing w:line="268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A73C9">
        <w:rPr>
          <w:rFonts w:ascii="Times New Roman" w:hAnsi="Times New Roman"/>
          <w:b/>
          <w:bCs/>
          <w:sz w:val="24"/>
          <w:szCs w:val="24"/>
          <w:lang w:val="sk-SK"/>
        </w:rPr>
        <w:t>Dôvodová správa</w:t>
      </w:r>
    </w:p>
    <w:p w:rsidR="008E7EC1">
      <w:pPr>
        <w:pStyle w:val="Style1"/>
        <w:bidi w:val="0"/>
        <w:adjustRightInd/>
        <w:spacing w:before="612" w:line="288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Všeobecná časť</w:t>
      </w:r>
    </w:p>
    <w:p w:rsidR="008E7EC1" w:rsidP="006A73C9">
      <w:pPr>
        <w:pStyle w:val="Style1"/>
        <w:bidi w:val="0"/>
        <w:adjustRightInd/>
        <w:ind w:firstLine="648"/>
        <w:jc w:val="both"/>
        <w:rPr>
          <w:rFonts w:ascii="Times New Roman" w:hAnsi="Times New Roman"/>
          <w:sz w:val="24"/>
          <w:szCs w:val="24"/>
          <w:lang w:val="sk-SK"/>
        </w:rPr>
      </w:pPr>
      <w:r w:rsidR="006A73C9">
        <w:rPr>
          <w:rFonts w:ascii="Times New Roman" w:hAnsi="Times New Roman"/>
          <w:spacing w:val="-8"/>
          <w:sz w:val="24"/>
          <w:szCs w:val="24"/>
          <w:lang w:val="sk-SK"/>
        </w:rPr>
        <w:t xml:space="preserve"> </w:t>
      </w:r>
    </w:p>
    <w:p w:rsidR="006A73C9" w:rsidP="006A73C9">
      <w:pPr>
        <w:pStyle w:val="Style2"/>
        <w:bidi w:val="0"/>
        <w:spacing w:before="0"/>
        <w:rPr>
          <w:rStyle w:val="CharacterStyle1"/>
          <w:rFonts w:ascii="Times New Roman" w:hAnsi="Times New Roman"/>
          <w:lang w:val="sk-SK"/>
        </w:rPr>
      </w:pPr>
      <w:r w:rsidR="008E7EC1">
        <w:rPr>
          <w:rStyle w:val="CharacterStyle1"/>
          <w:rFonts w:ascii="Times New Roman" w:hAnsi="Times New Roman"/>
          <w:spacing w:val="18"/>
          <w:lang w:val="sk-SK"/>
        </w:rPr>
        <w:t>Účelom ná</w:t>
      </w:r>
      <w:r w:rsidR="004924F9">
        <w:rPr>
          <w:rStyle w:val="CharacterStyle1"/>
          <w:rFonts w:ascii="Times New Roman" w:hAnsi="Times New Roman"/>
          <w:spacing w:val="18"/>
          <w:lang w:val="sk-SK"/>
        </w:rPr>
        <w:t>vrhu zákona je poskytnutie ochrany</w:t>
      </w:r>
      <w:r w:rsidR="008E7EC1">
        <w:rPr>
          <w:rStyle w:val="CharacterStyle1"/>
          <w:rFonts w:ascii="Times New Roman" w:hAnsi="Times New Roman"/>
          <w:spacing w:val="18"/>
          <w:lang w:val="sk-SK"/>
        </w:rPr>
        <w:t xml:space="preserve"> osobám, ktoré v rámci </w:t>
      </w:r>
      <w:r w:rsidR="008E7EC1">
        <w:rPr>
          <w:rStyle w:val="CharacterStyle1"/>
          <w:rFonts w:ascii="Times New Roman" w:hAnsi="Times New Roman"/>
          <w:spacing w:val="1"/>
          <w:lang w:val="sk-SK"/>
        </w:rPr>
        <w:t>pracovnoprávnych vzťahov</w:t>
      </w:r>
      <w:r w:rsidR="004924F9">
        <w:rPr>
          <w:rStyle w:val="CharacterStyle1"/>
          <w:rFonts w:ascii="Times New Roman" w:hAnsi="Times New Roman"/>
          <w:spacing w:val="1"/>
          <w:lang w:val="sk-SK"/>
        </w:rPr>
        <w:t xml:space="preserve"> alebo obdobných pracovných vzťahov získali inform</w:t>
      </w:r>
      <w:r w:rsidR="008E7EC1">
        <w:rPr>
          <w:rStyle w:val="CharacterStyle1"/>
          <w:rFonts w:ascii="Times New Roman" w:hAnsi="Times New Roman"/>
          <w:spacing w:val="1"/>
          <w:lang w:val="sk-SK"/>
        </w:rPr>
        <w:t xml:space="preserve">ácie </w:t>
      </w:r>
      <w:r w:rsidR="004924F9">
        <w:rPr>
          <w:rStyle w:val="CharacterStyle1"/>
          <w:rFonts w:ascii="Times New Roman" w:hAnsi="Times New Roman"/>
          <w:spacing w:val="4"/>
          <w:lang w:val="sk-SK"/>
        </w:rPr>
        <w:t>o spáchaní</w:t>
      </w:r>
      <w:r w:rsidR="008E7EC1">
        <w:rPr>
          <w:rStyle w:val="CharacterStyle1"/>
          <w:rFonts w:ascii="Times New Roman" w:hAnsi="Times New Roman"/>
          <w:spacing w:val="4"/>
          <w:lang w:val="sk-SK"/>
        </w:rPr>
        <w:t xml:space="preserve"> taxatívne vymenovaných trestných činov a poskytli ich orgánom činným </w:t>
      </w:r>
      <w:r w:rsidR="008E7EC1">
        <w:rPr>
          <w:rStyle w:val="CharacterStyle1"/>
          <w:rFonts w:ascii="Times New Roman" w:hAnsi="Times New Roman"/>
          <w:lang w:val="sk-SK"/>
        </w:rPr>
        <w:t>v trestnom konaní.</w:t>
      </w:r>
    </w:p>
    <w:p w:rsidR="006A73C9" w:rsidP="006A73C9">
      <w:pPr>
        <w:pStyle w:val="Style2"/>
        <w:bidi w:val="0"/>
        <w:spacing w:before="0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 </w:t>
      </w:r>
      <w:r>
        <w:rPr>
          <w:rStyle w:val="CharacterStyle1"/>
          <w:rFonts w:ascii="Times New Roman" w:hAnsi="Times New Roman"/>
          <w:spacing w:val="-8"/>
          <w:lang w:val="sk-SK"/>
        </w:rPr>
        <w:t>I</w:t>
      </w:r>
      <w:r w:rsidR="008E7EC1">
        <w:rPr>
          <w:rStyle w:val="CharacterStyle1"/>
          <w:rFonts w:ascii="Times New Roman" w:hAnsi="Times New Roman"/>
          <w:spacing w:val="-8"/>
          <w:lang w:val="sk-SK"/>
        </w:rPr>
        <w:t xml:space="preserve">de o vybrané trestné činy, ktoré majú dopad na verejný záujem a sú páchané osobami, </w:t>
      </w:r>
      <w:r w:rsidR="004924F9">
        <w:rPr>
          <w:rStyle w:val="CharacterStyle1"/>
          <w:rFonts w:ascii="Times New Roman" w:hAnsi="Times New Roman"/>
          <w:spacing w:val="-4"/>
          <w:lang w:val="sk-SK"/>
        </w:rPr>
        <w:t>ktoré pl</w:t>
      </w:r>
      <w:r w:rsidR="008E7EC1">
        <w:rPr>
          <w:rStyle w:val="CharacterStyle1"/>
          <w:rFonts w:ascii="Times New Roman" w:hAnsi="Times New Roman"/>
          <w:spacing w:val="-4"/>
          <w:lang w:val="sk-SK"/>
        </w:rPr>
        <w:t>nia priamo alebo sprostredkov</w:t>
      </w:r>
      <w:r w:rsidR="004924F9">
        <w:rPr>
          <w:rStyle w:val="CharacterStyle1"/>
          <w:rFonts w:ascii="Times New Roman" w:hAnsi="Times New Roman"/>
          <w:spacing w:val="-4"/>
          <w:lang w:val="sk-SK"/>
        </w:rPr>
        <w:t>ane úlohy vo verejnom záujme. Je</w:t>
      </w:r>
      <w:r w:rsidR="008E7EC1">
        <w:rPr>
          <w:rStyle w:val="CharacterStyle1"/>
          <w:rFonts w:ascii="Times New Roman" w:hAnsi="Times New Roman"/>
          <w:spacing w:val="-4"/>
          <w:lang w:val="sk-SK"/>
        </w:rPr>
        <w:t xml:space="preserve"> preto spoločensky </w:t>
      </w:r>
      <w:r w:rsidR="004924F9">
        <w:rPr>
          <w:rStyle w:val="CharacterStyle1"/>
          <w:rFonts w:ascii="Times New Roman" w:hAnsi="Times New Roman"/>
          <w:spacing w:val="-8"/>
          <w:lang w:val="sk-SK"/>
        </w:rPr>
        <w:t>žiadúce motivovať objasň</w:t>
      </w:r>
      <w:r w:rsidR="008E7EC1">
        <w:rPr>
          <w:rStyle w:val="CharacterStyle1"/>
          <w:rFonts w:ascii="Times New Roman" w:hAnsi="Times New Roman"/>
          <w:spacing w:val="-8"/>
          <w:lang w:val="sk-SK"/>
        </w:rPr>
        <w:t xml:space="preserve">ovanie týchto </w:t>
      </w:r>
      <w:r w:rsidR="004924F9">
        <w:rPr>
          <w:rStyle w:val="CharacterStyle1"/>
          <w:rFonts w:ascii="Times New Roman" w:hAnsi="Times New Roman"/>
          <w:spacing w:val="-8"/>
          <w:lang w:val="sk-SK"/>
        </w:rPr>
        <w:t>vybraných trestných činov a zisť</w:t>
      </w:r>
      <w:r w:rsidR="008E7EC1">
        <w:rPr>
          <w:rStyle w:val="CharacterStyle1"/>
          <w:rFonts w:ascii="Times New Roman" w:hAnsi="Times New Roman"/>
          <w:spacing w:val="-8"/>
          <w:lang w:val="sk-SK"/>
        </w:rPr>
        <w:t xml:space="preserve">ovať a usvedčovať </w:t>
      </w:r>
      <w:r w:rsidR="008E7EC1">
        <w:rPr>
          <w:rStyle w:val="CharacterStyle1"/>
          <w:rFonts w:ascii="Times New Roman" w:hAnsi="Times New Roman"/>
          <w:spacing w:val="-3"/>
          <w:lang w:val="sk-SK"/>
        </w:rPr>
        <w:t>ich páchateľo</w:t>
      </w:r>
      <w:r w:rsidR="004924F9">
        <w:rPr>
          <w:rStyle w:val="CharacterStyle1"/>
          <w:rFonts w:ascii="Times New Roman" w:hAnsi="Times New Roman"/>
          <w:spacing w:val="-3"/>
          <w:lang w:val="sk-SK"/>
        </w:rPr>
        <w:t>v. Súčasť</w:t>
      </w:r>
      <w:r w:rsidR="008E7EC1">
        <w:rPr>
          <w:rStyle w:val="CharacterStyle1"/>
          <w:rFonts w:ascii="Times New Roman" w:hAnsi="Times New Roman"/>
          <w:spacing w:val="-3"/>
          <w:lang w:val="sk-SK"/>
        </w:rPr>
        <w:t xml:space="preserve">ou tejto motivácie je aj poskytnutie ochrany, založenej na princípe </w:t>
      </w:r>
      <w:r w:rsidR="008E7EC1">
        <w:rPr>
          <w:rStyle w:val="CharacterStyle1"/>
          <w:rFonts w:ascii="Times New Roman" w:hAnsi="Times New Roman"/>
          <w:spacing w:val="-4"/>
          <w:lang w:val="sk-SK"/>
        </w:rPr>
        <w:t xml:space="preserve">predchádzajúceho súhlasu s právnym úkonom alebo rozhodnutím zamestnávateľa, ktorým </w:t>
      </w:r>
      <w:r w:rsidR="004924F9">
        <w:rPr>
          <w:rStyle w:val="CharacterStyle1"/>
          <w:rFonts w:ascii="Times New Roman" w:hAnsi="Times New Roman"/>
          <w:spacing w:val="-2"/>
          <w:lang w:val="sk-SK"/>
        </w:rPr>
        <w:t>sa do</w:t>
      </w:r>
      <w:r w:rsidR="008E7EC1">
        <w:rPr>
          <w:rStyle w:val="CharacterStyle1"/>
          <w:rFonts w:ascii="Times New Roman" w:hAnsi="Times New Roman"/>
          <w:spacing w:val="-2"/>
          <w:lang w:val="sk-SK"/>
        </w:rPr>
        <w:t xml:space="preserve">sahuje právneho statusu chránenej osoby ako zamestnanca. Ako autoritu, udel'ujúcu </w:t>
      </w:r>
      <w:r w:rsidR="008E7EC1">
        <w:rPr>
          <w:rStyle w:val="CharacterStyle1"/>
          <w:rFonts w:ascii="Times New Roman" w:hAnsi="Times New Roman"/>
          <w:lang w:val="sk-SK"/>
        </w:rPr>
        <w:t>predchádzajúci súhlas, návrh zákona ustanovuje Ná</w:t>
      </w:r>
      <w:r w:rsidR="004924F9">
        <w:rPr>
          <w:rStyle w:val="CharacterStyle1"/>
          <w:rFonts w:ascii="Times New Roman" w:hAnsi="Times New Roman"/>
          <w:lang w:val="sk-SK"/>
        </w:rPr>
        <w:t>rodný inšpektorát práce a vo vzť</w:t>
      </w:r>
      <w:r w:rsidR="008E7EC1">
        <w:rPr>
          <w:rStyle w:val="CharacterStyle1"/>
          <w:rFonts w:ascii="Times New Roman" w:hAnsi="Times New Roman"/>
          <w:lang w:val="sk-SK"/>
        </w:rPr>
        <w:t>ahu k zamestnancom Národného inšpektorátu práce je touto autoritou Ministerstvo práce, sociálnych vecí a rodiny Slovenskej republiky.</w:t>
      </w:r>
    </w:p>
    <w:p w:rsidR="006A73C9" w:rsidP="006A73C9">
      <w:pPr>
        <w:pStyle w:val="Style2"/>
        <w:bidi w:val="0"/>
        <w:spacing w:before="0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 </w:t>
      </w:r>
      <w:r w:rsidR="008E7EC1">
        <w:rPr>
          <w:rStyle w:val="CharacterStyle1"/>
          <w:rFonts w:ascii="Times New Roman" w:hAnsi="Times New Roman"/>
          <w:lang w:val="sk-SK"/>
        </w:rPr>
        <w:t xml:space="preserve">Návrh zákona sa neobmedzuje len na poskytovanie ochrany v pracovnoprávnych </w:t>
      </w:r>
      <w:r w:rsidR="00005558">
        <w:rPr>
          <w:rStyle w:val="CharacterStyle1"/>
          <w:rFonts w:ascii="Times New Roman" w:hAnsi="Times New Roman"/>
          <w:spacing w:val="9"/>
          <w:lang w:val="sk-SK"/>
        </w:rPr>
        <w:t>vzť</w:t>
      </w:r>
      <w:r w:rsidR="008E7EC1">
        <w:rPr>
          <w:rStyle w:val="CharacterStyle1"/>
          <w:rFonts w:ascii="Times New Roman" w:hAnsi="Times New Roman"/>
          <w:spacing w:val="9"/>
          <w:lang w:val="sk-SK"/>
        </w:rPr>
        <w:t>ahoc</w:t>
      </w:r>
      <w:r w:rsidR="004924F9">
        <w:rPr>
          <w:rStyle w:val="CharacterStyle1"/>
          <w:rFonts w:ascii="Times New Roman" w:hAnsi="Times New Roman"/>
          <w:spacing w:val="9"/>
          <w:lang w:val="sk-SK"/>
        </w:rPr>
        <w:t>h alebo obdobných pracovných vzťahov v súvislosti s právnymi úkonmi</w:t>
      </w:r>
      <w:r w:rsidR="008E7EC1">
        <w:rPr>
          <w:rStyle w:val="CharacterStyle1"/>
          <w:rFonts w:ascii="Times New Roman" w:hAnsi="Times New Roman"/>
          <w:spacing w:val="9"/>
          <w:lang w:val="sk-SK"/>
        </w:rPr>
        <w:t xml:space="preserve"> </w:t>
      </w:r>
      <w:r w:rsidR="004924F9">
        <w:rPr>
          <w:rStyle w:val="CharacterStyle1"/>
          <w:rFonts w:ascii="Times New Roman" w:hAnsi="Times New Roman"/>
          <w:spacing w:val="3"/>
          <w:lang w:val="sk-SK"/>
        </w:rPr>
        <w:t>a rozhodnutiami zamestnávateľ</w:t>
      </w:r>
      <w:r w:rsidR="008E7EC1">
        <w:rPr>
          <w:rStyle w:val="CharacterStyle1"/>
          <w:rFonts w:ascii="Times New Roman" w:hAnsi="Times New Roman"/>
          <w:spacing w:val="3"/>
          <w:lang w:val="sk-SK"/>
        </w:rPr>
        <w:t xml:space="preserve">a, ale túto ochranu rozširuje aj na právne poradenstvo </w:t>
      </w:r>
      <w:r w:rsidR="008E7EC1">
        <w:rPr>
          <w:rStyle w:val="CharacterStyle1"/>
          <w:rFonts w:ascii="Times New Roman" w:hAnsi="Times New Roman"/>
          <w:lang w:val="sk-SK"/>
        </w:rPr>
        <w:t xml:space="preserve">a možnosť poskytnutia odmeny. I keď na vznik ochrany a poskytnutie odmeny zákon </w:t>
      </w:r>
      <w:r w:rsidR="008E7EC1">
        <w:rPr>
          <w:rStyle w:val="CharacterStyle1"/>
          <w:rFonts w:ascii="Times New Roman" w:hAnsi="Times New Roman"/>
          <w:spacing w:val="4"/>
          <w:lang w:val="sk-SK"/>
        </w:rPr>
        <w:t>ustanovuje podmienky, nie je</w:t>
      </w:r>
      <w:r w:rsidR="004924F9">
        <w:rPr>
          <w:rStyle w:val="CharacterStyle1"/>
          <w:rFonts w:ascii="Times New Roman" w:hAnsi="Times New Roman"/>
          <w:spacing w:val="4"/>
          <w:lang w:val="sk-SK"/>
        </w:rPr>
        <w:t xml:space="preserve"> na ne právny nárok, čomu zodpovedá i form</w:t>
      </w:r>
      <w:r w:rsidR="008E7EC1">
        <w:rPr>
          <w:rStyle w:val="CharacterStyle1"/>
          <w:rFonts w:ascii="Times New Roman" w:hAnsi="Times New Roman"/>
          <w:spacing w:val="4"/>
          <w:lang w:val="sk-SK"/>
        </w:rPr>
        <w:t xml:space="preserve">a konania </w:t>
      </w:r>
      <w:r w:rsidR="004924F9">
        <w:rPr>
          <w:rStyle w:val="CharacterStyle1"/>
          <w:rFonts w:ascii="Times New Roman" w:hAnsi="Times New Roman"/>
          <w:lang w:val="sk-SK"/>
        </w:rPr>
        <w:t>a mož</w:t>
      </w:r>
      <w:r w:rsidR="008E7EC1">
        <w:rPr>
          <w:rStyle w:val="CharacterStyle1"/>
          <w:rFonts w:ascii="Times New Roman" w:hAnsi="Times New Roman"/>
          <w:lang w:val="sk-SK"/>
        </w:rPr>
        <w:t>nosť použitia opravných prostriedkov.</w:t>
      </w: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  <w:r w:rsidR="008E7EC1">
        <w:rPr>
          <w:rStyle w:val="CharacterStyle1"/>
          <w:rFonts w:ascii="Times New Roman" w:hAnsi="Times New Roman"/>
          <w:spacing w:val="-5"/>
          <w:lang w:val="sk-SK"/>
        </w:rPr>
        <w:t xml:space="preserve">V záujme zabráneniu nepriamej novelizácii sa návrhom zákona novelizujú statusové </w:t>
      </w:r>
      <w:r w:rsidR="008E7EC1">
        <w:rPr>
          <w:rStyle w:val="CharacterStyle1"/>
          <w:rFonts w:ascii="Times New Roman" w:hAnsi="Times New Roman"/>
          <w:lang w:val="sk-SK"/>
        </w:rPr>
        <w:t>zákony, ako i d'alšie zákony, súvisiace s jeho predmetom úpravy.</w:t>
      </w:r>
    </w:p>
    <w:p w:rsidR="008E7EC1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-1"/>
          <w:lang w:val="sk-SK"/>
        </w:rPr>
        <w:t xml:space="preserve">Predkladaný návrh zákona je v súlade s Ústavou Slovenskej republiky, všeobecne </w:t>
      </w:r>
      <w:r w:rsidR="004924F9">
        <w:rPr>
          <w:rStyle w:val="CharacterStyle1"/>
          <w:rFonts w:ascii="Times New Roman" w:hAnsi="Times New Roman"/>
          <w:lang w:val="sk-SK"/>
        </w:rPr>
        <w:t>záväznými právnym</w:t>
      </w:r>
      <w:r>
        <w:rPr>
          <w:rStyle w:val="CharacterStyle1"/>
          <w:rFonts w:ascii="Times New Roman" w:hAnsi="Times New Roman"/>
          <w:lang w:val="sk-SK"/>
        </w:rPr>
        <w:t>i predpismi, s medzinárodnými zmluvami a inými medzinárodnými dokumentmi, ktorými je Slovenská republika viazaná, ako aj s právom Európskej únie.</w:t>
      </w: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RPr="006A73C9" w:rsidP="006A73C9">
      <w:pPr>
        <w:pStyle w:val="Style1"/>
        <w:bidi w:val="0"/>
        <w:adjustRightInd/>
        <w:spacing w:before="1836" w:after="792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A73C9" w:rsidR="00312BA3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oložka zlučiteľnosti</w:t>
      </w:r>
      <w:r w:rsidRPr="006A73C9" w:rsidR="00312BA3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br/>
      </w:r>
      <w:r w:rsidRPr="006A73C9" w:rsidR="004924F9">
        <w:rPr>
          <w:rFonts w:ascii="Times New Roman" w:hAnsi="Times New Roman"/>
          <w:b/>
          <w:bCs/>
          <w:sz w:val="24"/>
          <w:szCs w:val="24"/>
          <w:lang w:val="sk-SK"/>
        </w:rPr>
        <w:t>prá</w:t>
      </w:r>
      <w:r w:rsidRPr="006A73C9" w:rsidR="00312BA3">
        <w:rPr>
          <w:rFonts w:ascii="Times New Roman" w:hAnsi="Times New Roman"/>
          <w:b/>
          <w:bCs/>
          <w:sz w:val="24"/>
          <w:szCs w:val="24"/>
          <w:lang w:val="sk-SK"/>
        </w:rPr>
        <w:t xml:space="preserve">vneho </w:t>
      </w:r>
      <w:r w:rsidRPr="006A73C9" w:rsidR="004924F9">
        <w:rPr>
          <w:rFonts w:ascii="Times New Roman" w:hAnsi="Times New Roman"/>
          <w:b/>
          <w:sz w:val="24"/>
          <w:szCs w:val="24"/>
          <w:lang w:val="sk-SK"/>
        </w:rPr>
        <w:t xml:space="preserve">predpisu </w:t>
      </w:r>
      <w:r w:rsidRPr="006A73C9" w:rsidR="00312BA3">
        <w:rPr>
          <w:rFonts w:ascii="Times New Roman" w:hAnsi="Times New Roman"/>
          <w:b/>
          <w:sz w:val="24"/>
          <w:szCs w:val="24"/>
          <w:lang w:val="sk-SK"/>
        </w:rPr>
        <w:t xml:space="preserve">s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právom Európskej únie</w:t>
      </w:r>
    </w:p>
    <w:p w:rsidR="00312BA3" w:rsidRPr="006A73C9" w:rsidP="00312BA3">
      <w:pPr>
        <w:pStyle w:val="Style1"/>
        <w:numPr>
          <w:ilvl w:val="0"/>
          <w:numId w:val="1"/>
        </w:numPr>
        <w:bidi w:val="0"/>
        <w:adjustRightInd/>
        <w:spacing w:after="252"/>
        <w:ind w:right="4896"/>
        <w:rPr>
          <w:rFonts w:ascii="Times New Roman" w:hAnsi="Times New Roman"/>
          <w:sz w:val="24"/>
          <w:szCs w:val="24"/>
          <w:lang w:val="sk-SK"/>
        </w:rPr>
      </w:pPr>
      <w:r w:rsidRPr="006A73C9">
        <w:rPr>
          <w:rFonts w:ascii="Times New Roman" w:hAnsi="Times New Roman"/>
          <w:b/>
          <w:bCs/>
          <w:sz w:val="24"/>
          <w:szCs w:val="24"/>
          <w:lang w:val="sk-SK"/>
        </w:rPr>
        <w:t xml:space="preserve">Predkladateľ právneho predpisu: </w:t>
      </w:r>
      <w:r w:rsidRPr="006A73C9" w:rsidR="006A73C9">
        <w:rPr>
          <w:rFonts w:ascii="Times New Roman" w:hAnsi="Times New Roman"/>
          <w:bCs/>
          <w:sz w:val="24"/>
          <w:szCs w:val="24"/>
          <w:lang w:val="sk-SK"/>
        </w:rPr>
        <w:t xml:space="preserve">poslanec </w:t>
      </w:r>
      <w:r w:rsidR="006A73C9">
        <w:rPr>
          <w:rFonts w:ascii="Times New Roman" w:hAnsi="Times New Roman"/>
          <w:sz w:val="24"/>
          <w:szCs w:val="24"/>
          <w:lang w:val="sk-SK"/>
        </w:rPr>
        <w:t>Národnej rady Slovenskej republiky</w:t>
      </w:r>
      <w:r w:rsidR="006A73C9">
        <w:rPr>
          <w:rFonts w:ascii="Trebuchet MS" w:hAnsi="Trebuchet MS"/>
          <w:color w:val="000000"/>
          <w:sz w:val="18"/>
          <w:szCs w:val="18"/>
        </w:rPr>
        <w:t xml:space="preserve">  </w:t>
      </w:r>
    </w:p>
    <w:p w:rsidR="00312BA3" w:rsidRPr="006A73C9" w:rsidP="00312BA3">
      <w:pPr>
        <w:pStyle w:val="Style2"/>
        <w:numPr>
          <w:ilvl w:val="0"/>
          <w:numId w:val="1"/>
        </w:numPr>
        <w:bidi w:val="0"/>
        <w:spacing w:before="0" w:line="266" w:lineRule="auto"/>
        <w:jc w:val="left"/>
        <w:rPr>
          <w:rStyle w:val="CharacterStyle1"/>
          <w:rFonts w:ascii="Times New Roman" w:hAnsi="Times New Roman"/>
          <w:b/>
          <w:bCs/>
          <w:lang w:val="sk-SK"/>
        </w:rPr>
      </w:pPr>
      <w:r w:rsidRPr="006A73C9">
        <w:rPr>
          <w:rStyle w:val="CharacterStyle1"/>
          <w:rFonts w:ascii="Times New Roman" w:hAnsi="Times New Roman"/>
          <w:b/>
          <w:bCs/>
          <w:lang w:val="sk-SK"/>
        </w:rPr>
        <w:t>Názov právneho predpisu:</w:t>
      </w:r>
    </w:p>
    <w:p w:rsidR="00312BA3" w:rsidRPr="006A73C9" w:rsidP="00312BA3">
      <w:pPr>
        <w:pStyle w:val="Style1"/>
        <w:bidi w:val="0"/>
        <w:adjustRightInd/>
        <w:spacing w:after="252"/>
        <w:ind w:left="216"/>
        <w:rPr>
          <w:rFonts w:ascii="Times New Roman" w:hAnsi="Times New Roman"/>
          <w:sz w:val="24"/>
          <w:szCs w:val="24"/>
          <w:lang w:val="sk-SK"/>
        </w:rPr>
      </w:pPr>
      <w:r w:rsidRPr="006A73C9">
        <w:rPr>
          <w:rFonts w:ascii="Times New Roman" w:hAnsi="Times New Roman"/>
          <w:sz w:val="24"/>
          <w:szCs w:val="24"/>
          <w:lang w:val="sk-SK"/>
        </w:rPr>
        <w:t xml:space="preserve">Zäkon o ochrane osôb pri </w:t>
      </w:r>
      <w:r w:rsidRPr="006A73C9" w:rsidR="004924F9">
        <w:rPr>
          <w:rFonts w:ascii="Times New Roman" w:hAnsi="Times New Roman"/>
          <w:sz w:val="24"/>
          <w:szCs w:val="24"/>
          <w:lang w:val="sk-SK"/>
        </w:rPr>
        <w:t>odhaľovaní tr</w:t>
      </w:r>
      <w:r w:rsidRPr="006A73C9">
        <w:rPr>
          <w:rFonts w:ascii="Times New Roman" w:hAnsi="Times New Roman"/>
          <w:sz w:val="24"/>
          <w:szCs w:val="24"/>
          <w:lang w:val="sk-SK"/>
        </w:rPr>
        <w:t>estnej činnosti súvisiacej s korupčnými a inými vybranými trestnými činmi</w:t>
      </w:r>
    </w:p>
    <w:p w:rsidR="00312BA3" w:rsidRPr="006A73C9" w:rsidP="00312BA3">
      <w:pPr>
        <w:pStyle w:val="Style2"/>
        <w:numPr>
          <w:ilvl w:val="0"/>
          <w:numId w:val="2"/>
        </w:numPr>
        <w:bidi w:val="0"/>
        <w:spacing w:before="0" w:line="271" w:lineRule="auto"/>
        <w:jc w:val="left"/>
        <w:rPr>
          <w:rStyle w:val="CharacterStyle1"/>
          <w:rFonts w:ascii="Times New Roman" w:hAnsi="Times New Roman"/>
          <w:b/>
          <w:bCs/>
          <w:lang w:val="sk-SK"/>
        </w:rPr>
      </w:pPr>
      <w:r w:rsidRPr="006A73C9">
        <w:rPr>
          <w:rStyle w:val="CharacterStyle1"/>
          <w:rFonts w:ascii="Times New Roman" w:hAnsi="Times New Roman"/>
          <w:b/>
          <w:bCs/>
          <w:lang w:val="sk-SK"/>
        </w:rPr>
        <w:t>Problematika návrhu právneho predpisu:</w:t>
      </w:r>
    </w:p>
    <w:p w:rsidR="00312BA3" w:rsidRPr="006A73C9" w:rsidP="00312BA3">
      <w:pPr>
        <w:pStyle w:val="Style2"/>
        <w:numPr>
          <w:ilvl w:val="0"/>
          <w:numId w:val="3"/>
        </w:numPr>
        <w:tabs>
          <w:tab w:val="clear" w:pos="360"/>
          <w:tab w:val="num" w:pos="720"/>
        </w:tabs>
        <w:bidi w:val="0"/>
        <w:spacing w:before="0"/>
        <w:ind w:firstLine="0"/>
        <w:jc w:val="left"/>
        <w:rPr>
          <w:rStyle w:val="CharacterStyle1"/>
          <w:rFonts w:ascii="Times New Roman" w:hAnsi="Times New Roman"/>
          <w:lang w:val="sk-SK"/>
        </w:rPr>
      </w:pPr>
      <w:r w:rsidRPr="006A73C9" w:rsidR="004924F9">
        <w:rPr>
          <w:rStyle w:val="CharacterStyle1"/>
          <w:rFonts w:ascii="Times New Roman" w:hAnsi="Times New Roman"/>
          <w:lang w:val="sk-SK"/>
        </w:rPr>
        <w:t>nie je upravená v prá</w:t>
      </w:r>
      <w:r w:rsidRPr="006A73C9">
        <w:rPr>
          <w:rStyle w:val="CharacterStyle1"/>
          <w:rFonts w:ascii="Times New Roman" w:hAnsi="Times New Roman"/>
          <w:lang w:val="sk-SK"/>
        </w:rPr>
        <w:t>ve Európske</w:t>
      </w:r>
      <w:r w:rsidRPr="006A73C9" w:rsidR="004924F9">
        <w:rPr>
          <w:rStyle w:val="CharacterStyle1"/>
          <w:rFonts w:ascii="Times New Roman" w:hAnsi="Times New Roman"/>
          <w:lang w:val="sk-SK"/>
        </w:rPr>
        <w:t>j</w:t>
      </w:r>
      <w:r w:rsidRPr="006A73C9">
        <w:rPr>
          <w:rStyle w:val="CharacterStyle1"/>
          <w:rFonts w:ascii="Times New Roman" w:hAnsi="Times New Roman"/>
          <w:lang w:val="sk-SK"/>
        </w:rPr>
        <w:t xml:space="preserve"> únie</w:t>
      </w:r>
    </w:p>
    <w:p w:rsidR="00312BA3" w:rsidRPr="006A73C9" w:rsidP="00312BA3">
      <w:pPr>
        <w:pStyle w:val="Style2"/>
        <w:numPr>
          <w:ilvl w:val="0"/>
          <w:numId w:val="3"/>
        </w:numPr>
        <w:tabs>
          <w:tab w:val="clear" w:pos="360"/>
          <w:tab w:val="num" w:pos="720"/>
        </w:tabs>
        <w:bidi w:val="0"/>
        <w:spacing w:before="36" w:line="283" w:lineRule="auto"/>
        <w:ind w:firstLine="0"/>
        <w:jc w:val="left"/>
        <w:rPr>
          <w:rStyle w:val="CharacterStyle1"/>
          <w:rFonts w:ascii="Times New Roman" w:hAnsi="Times New Roman"/>
          <w:lang w:val="sk-SK"/>
        </w:rPr>
      </w:pPr>
      <w:r w:rsidRPr="006A73C9" w:rsidR="004924F9">
        <w:rPr>
          <w:rStyle w:val="CharacterStyle1"/>
          <w:rFonts w:ascii="Times New Roman" w:hAnsi="Times New Roman"/>
          <w:lang w:val="sk-SK"/>
        </w:rPr>
        <w:t>nie je obsiahnutá</w:t>
      </w:r>
      <w:r w:rsidRPr="006A73C9">
        <w:rPr>
          <w:rStyle w:val="CharacterStyle1"/>
          <w:rFonts w:ascii="Times New Roman" w:hAnsi="Times New Roman"/>
          <w:lang w:val="sk-SK"/>
        </w:rPr>
        <w:t xml:space="preserve"> v jud</w:t>
      </w:r>
      <w:r w:rsidRPr="006A73C9" w:rsidR="004924F9">
        <w:rPr>
          <w:rStyle w:val="CharacterStyle1"/>
          <w:rFonts w:ascii="Times New Roman" w:hAnsi="Times New Roman"/>
          <w:lang w:val="sk-SK"/>
        </w:rPr>
        <w:t>ikatúre Súdneho dvora Európskej</w:t>
      </w:r>
      <w:r w:rsidRPr="006A73C9">
        <w:rPr>
          <w:rStyle w:val="CharacterStyle1"/>
          <w:rFonts w:ascii="Times New Roman" w:hAnsi="Times New Roman"/>
          <w:lang w:val="sk-SK"/>
        </w:rPr>
        <w:t xml:space="preserve"> únie.</w:t>
      </w:r>
    </w:p>
    <w:p w:rsidR="00312BA3" w:rsidRPr="006A73C9" w:rsidP="00312BA3">
      <w:pPr>
        <w:pStyle w:val="Style1"/>
        <w:bidi w:val="0"/>
        <w:adjustRightInd/>
        <w:spacing w:before="216"/>
        <w:ind w:firstLine="648"/>
        <w:rPr>
          <w:rFonts w:ascii="Times New Roman" w:hAnsi="Times New Roman"/>
          <w:sz w:val="24"/>
          <w:szCs w:val="24"/>
          <w:lang w:val="sk-SK"/>
        </w:rPr>
      </w:pPr>
      <w:r w:rsidRPr="006A73C9">
        <w:rPr>
          <w:rFonts w:ascii="Times New Roman" w:hAnsi="Times New Roman"/>
          <w:spacing w:val="19"/>
          <w:sz w:val="24"/>
          <w:szCs w:val="24"/>
          <w:lang w:val="sk-SK"/>
        </w:rPr>
        <w:t xml:space="preserve">Vzhľadom na vnútroštátny charakter navrhovaného právneho predpisu je </w:t>
      </w:r>
      <w:r w:rsidRPr="006A73C9">
        <w:rPr>
          <w:rFonts w:ascii="Times New Roman" w:hAnsi="Times New Roman"/>
          <w:sz w:val="24"/>
          <w:szCs w:val="24"/>
          <w:lang w:val="sk-SK"/>
        </w:rPr>
        <w:t>bezpredmetné vyjadrovať sa k bodom 4., 5. a 6.</w:t>
      </w:r>
    </w:p>
    <w:p w:rsidR="00312BA3">
      <w:pPr>
        <w:pStyle w:val="Style2"/>
        <w:bidi w:val="0"/>
        <w:spacing w:line="264" w:lineRule="auto"/>
        <w:rPr>
          <w:rStyle w:val="CharacterStyle1"/>
          <w:rFonts w:ascii="Times New Roman" w:hAnsi="Times New Roman"/>
          <w:lang w:val="sk-SK"/>
        </w:rPr>
      </w:pPr>
    </w:p>
    <w:sectPr>
      <w:pgSz w:w="11918" w:h="16854"/>
      <w:pgMar w:top="2006" w:right="1547" w:bottom="3738" w:left="1671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DFE4"/>
    <w:multiLevelType w:val="singleLevel"/>
    <w:tmpl w:val="BB506E4E"/>
    <w:lvl w:ilvl="0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cs="Times New Roman"/>
        <w:sz w:val="24"/>
        <w:szCs w:val="24"/>
        <w:rtl w:val="0"/>
        <w:cs w:val="0"/>
      </w:rPr>
    </w:lvl>
  </w:abstractNum>
  <w:abstractNum w:abstractNumId="1">
    <w:nsid w:val="0768FE4F"/>
    <w:multiLevelType w:val="singleLevel"/>
    <w:tmpl w:val="363CA793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cs="Times New Roman"/>
        <w:b/>
        <w:bCs/>
        <w:sz w:val="22"/>
        <w:szCs w:val="22"/>
        <w:rtl w:val="0"/>
        <w:cs w:val="0"/>
      </w:rPr>
    </w:lvl>
  </w:abstractNum>
  <w:num w:numId="1">
    <w:abstractNumId w:val="1"/>
  </w:num>
  <w:num w:numId="2">
    <w:abstractNumId w:val="1"/>
    <w:lvlOverride w:ilvl="0">
      <w:lvl w:ilvl="0">
        <w:start w:val="0"/>
        <w:numFmt w:val="decimal"/>
        <w:lvlText w:val="%1."/>
        <w:lvlJc w:val="left"/>
        <w:pPr>
          <w:tabs>
            <w:tab w:val="num" w:pos="360"/>
          </w:tabs>
          <w:ind w:left="216" w:hanging="216"/>
        </w:pPr>
        <w:rPr>
          <w:rFonts w:cs="Times New Roman"/>
          <w:b/>
          <w:bCs/>
          <w:sz w:val="22"/>
          <w:szCs w:val="22"/>
          <w:rtl w:val="0"/>
          <w:cs w:val="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BA3"/>
    <w:rsid w:val="00005558"/>
    <w:rsid w:val="00312BA3"/>
    <w:rsid w:val="004550B3"/>
    <w:rsid w:val="004924F9"/>
    <w:rsid w:val="006A73C9"/>
    <w:rsid w:val="0082386E"/>
    <w:rsid w:val="008338A9"/>
    <w:rsid w:val="008E7EC1"/>
    <w:rsid w:val="00D444A9"/>
    <w:rsid w:val="00EC04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uiPriority w:val="99"/>
    <w:pPr>
      <w:framePr w:wrap="auto"/>
      <w:widowControl w:val="0"/>
      <w:autoSpaceDE w:val="0"/>
      <w:autoSpaceDN w:val="0"/>
      <w:adjustRightInd/>
      <w:spacing w:before="180"/>
      <w:ind w:left="0" w:right="0" w:firstLine="648"/>
      <w:jc w:val="both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customStyle="1" w:styleId="Style1">
    <w:name w:val="Style 1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customStyle="1" w:styleId="CharacterStyle1">
    <w:name w:val="Character Style 1"/>
    <w:uiPriority w:val="99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A73C9"/>
    <w:rPr>
      <w:rFonts w:cs="Times New Roman"/>
      <w:color w:val="A7090C"/>
      <w:u w:val="none"/>
      <w:effect w:val="non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355</Words>
  <Characters>2027</Characters>
  <Application>Microsoft Office Word</Application>
  <DocSecurity>0</DocSecurity>
  <Lines>0</Lines>
  <Paragraphs>0</Paragraphs>
  <ScaleCrop>false</ScaleCrop>
  <Company>Kancelaria NR SR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Gašparíková, Jarmila</cp:lastModifiedBy>
  <cp:revision>2</cp:revision>
  <dcterms:created xsi:type="dcterms:W3CDTF">2014-04-01T11:13:00Z</dcterms:created>
  <dcterms:modified xsi:type="dcterms:W3CDTF">2014-04-01T11:13:00Z</dcterms:modified>
</cp:coreProperties>
</file>