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417F" w:rsidRPr="0042461A" w:rsidP="00D6417F">
      <w:pPr>
        <w:pStyle w:val="Title"/>
        <w:pBdr>
          <w:bottom w:val="single" w:sz="12" w:space="1" w:color="auto"/>
        </w:pBdr>
        <w:bidi w:val="0"/>
        <w:rPr>
          <w:rFonts w:ascii="Arial" w:hAnsi="Arial"/>
        </w:rPr>
      </w:pPr>
      <w:r w:rsidRPr="0042461A">
        <w:rPr>
          <w:rFonts w:ascii="Arial" w:hAnsi="Arial"/>
        </w:rPr>
        <w:t>Národná rada Slovenskej republiky</w:t>
      </w:r>
    </w:p>
    <w:p w:rsidR="00D6417F" w:rsidRPr="0042461A" w:rsidP="00D6417F">
      <w:pPr>
        <w:bidi w:val="0"/>
        <w:jc w:val="center"/>
      </w:pPr>
    </w:p>
    <w:p w:rsidR="00D6417F" w:rsidRPr="0042461A" w:rsidP="00D6417F">
      <w:pPr>
        <w:pStyle w:val="Heading2"/>
        <w:keepNext/>
        <w:bidi w:val="0"/>
        <w:jc w:val="center"/>
        <w:rPr>
          <w:b/>
          <w:bCs/>
          <w:sz w:val="28"/>
          <w:szCs w:val="28"/>
        </w:rPr>
      </w:pPr>
      <w:r w:rsidRPr="0042461A">
        <w:rPr>
          <w:b/>
          <w:bCs/>
          <w:sz w:val="28"/>
          <w:szCs w:val="28"/>
        </w:rPr>
        <w:t>VI. volebné  obdobie</w:t>
      </w:r>
    </w:p>
    <w:p w:rsidR="00D6417F" w:rsidRPr="0042461A" w:rsidP="00D6417F">
      <w:pPr>
        <w:bidi w:val="0"/>
      </w:pPr>
      <w:r w:rsidRPr="0042461A">
        <w:t xml:space="preserve"> Číslo: CRD-</w:t>
      </w:r>
      <w:r w:rsidR="006F730D">
        <w:t>41</w:t>
      </w:r>
      <w:r w:rsidRPr="0042461A">
        <w:t xml:space="preserve"> /201</w:t>
      </w:r>
      <w:r>
        <w:t>4</w:t>
      </w:r>
    </w:p>
    <w:p w:rsidR="00D6417F" w:rsidP="00D6417F">
      <w:pPr>
        <w:bidi w:val="0"/>
        <w:jc w:val="center"/>
        <w:rPr>
          <w:b/>
          <w:bCs/>
          <w:sz w:val="32"/>
          <w:szCs w:val="32"/>
        </w:rPr>
      </w:pPr>
    </w:p>
    <w:p w:rsidR="00D868C5" w:rsidP="00D6417F">
      <w:pPr>
        <w:bidi w:val="0"/>
        <w:jc w:val="center"/>
        <w:rPr>
          <w:b/>
          <w:bCs/>
          <w:sz w:val="32"/>
          <w:szCs w:val="32"/>
        </w:rPr>
      </w:pPr>
    </w:p>
    <w:p w:rsidR="00D6417F" w:rsidRPr="0042461A" w:rsidP="00D6417F">
      <w:pPr>
        <w:bidi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831</w:t>
      </w:r>
      <w:r w:rsidRPr="0042461A">
        <w:rPr>
          <w:b/>
          <w:bCs/>
          <w:sz w:val="32"/>
          <w:szCs w:val="32"/>
        </w:rPr>
        <w:t>a</w:t>
      </w:r>
    </w:p>
    <w:p w:rsidR="00D6417F" w:rsidRPr="0042461A" w:rsidP="00D6417F">
      <w:pPr>
        <w:pStyle w:val="Heading1"/>
        <w:keepNext/>
        <w:bidi w:val="0"/>
        <w:jc w:val="center"/>
        <w:rPr>
          <w:b/>
          <w:bCs/>
          <w:sz w:val="28"/>
          <w:szCs w:val="28"/>
        </w:rPr>
      </w:pPr>
      <w:r w:rsidRPr="0042461A">
        <w:rPr>
          <w:b/>
          <w:bCs/>
          <w:sz w:val="28"/>
          <w:szCs w:val="28"/>
        </w:rPr>
        <w:t>S p o l o č n á   s p r á v a</w:t>
      </w:r>
    </w:p>
    <w:p w:rsidR="00D6417F" w:rsidP="00D6417F">
      <w:pPr>
        <w:widowControl/>
        <w:autoSpaceDE/>
        <w:autoSpaceDN/>
        <w:bidi w:val="0"/>
        <w:adjustRightInd/>
        <w:jc w:val="both"/>
      </w:pPr>
    </w:p>
    <w:p w:rsidR="00D6417F" w:rsidRPr="0042461A" w:rsidP="00D6417F">
      <w:pPr>
        <w:widowControl/>
        <w:autoSpaceDE/>
        <w:autoSpaceDN/>
        <w:bidi w:val="0"/>
        <w:adjustRightInd/>
        <w:jc w:val="both"/>
      </w:pPr>
      <w:r w:rsidRPr="0042461A">
        <w:t>výborov Národnej rady Slovenskej republiky o výsledku prerokovania vládneho návrhu zákona</w:t>
      </w:r>
      <w:r>
        <w:t>,</w:t>
      </w:r>
      <w:r w:rsidRPr="0042461A">
        <w:t xml:space="preserve"> </w:t>
      </w:r>
      <w:r>
        <w:t xml:space="preserve">ktorým sa mení a dopĺňa zákon č. 657/2004 Z.z. o tepelnej energetike v znení neskorších predpisov </w:t>
      </w:r>
      <w:r>
        <w:rPr>
          <w:b/>
        </w:rPr>
        <w:t xml:space="preserve">(tlač 831) </w:t>
      </w:r>
      <w:r w:rsidRPr="0042461A">
        <w:t>v druhom čítaní</w:t>
      </w:r>
    </w:p>
    <w:p w:rsidR="00D6417F" w:rsidRPr="0042461A" w:rsidP="00D6417F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u w:val="single"/>
        </w:rPr>
      </w:pPr>
    </w:p>
    <w:p w:rsidR="00D6417F" w:rsidRPr="0042461A" w:rsidP="00D6417F">
      <w:pPr>
        <w:tabs>
          <w:tab w:val="left" w:pos="-1985"/>
          <w:tab w:val="left" w:pos="709"/>
          <w:tab w:val="left" w:pos="1077"/>
        </w:tabs>
        <w:bidi w:val="0"/>
        <w:jc w:val="both"/>
        <w:rPr>
          <w:u w:val="single"/>
        </w:rPr>
      </w:pPr>
    </w:p>
    <w:p w:rsidR="00D6417F" w:rsidRPr="00806A88" w:rsidP="00D6417F">
      <w:pPr>
        <w:tabs>
          <w:tab w:val="left" w:pos="-1985"/>
          <w:tab w:val="left" w:pos="709"/>
          <w:tab w:val="left" w:pos="1077"/>
        </w:tabs>
        <w:bidi w:val="0"/>
        <w:jc w:val="both"/>
      </w:pPr>
      <w:r w:rsidRPr="0042461A">
        <w:tab/>
        <w:t>Výbor Národnej rady Slovenskej republiky pre hospodárske záležitosti ako gestorský výbor k vládnemu návrhu zákona</w:t>
      </w:r>
      <w:r>
        <w:t>,</w:t>
      </w:r>
      <w:r w:rsidRPr="00D6417F">
        <w:t xml:space="preserve"> </w:t>
      </w:r>
      <w:r>
        <w:t xml:space="preserve">ktorým sa mení a dopĺňa zákon č. 657/2004 Z.z. o tepelnej energetike v znení neskorších predpisov </w:t>
      </w:r>
      <w:r>
        <w:rPr>
          <w:b/>
        </w:rPr>
        <w:t>(tlač 831)</w:t>
      </w:r>
      <w:r w:rsidRPr="006D00AB">
        <w:t xml:space="preserve"> (ďalej len „gestorský výbor“) podáva Národnej rade Slovenskej republiky podľa</w:t>
      </w:r>
      <w:r w:rsidRPr="00806A88">
        <w:t xml:space="preserve"> § 79 ods. 1 zákona Národnej rady Slovenskej republiky č. 350/1996 Z. z. o rokovacom poriadku Národnej rady Slovenskej republiky v znení neskorších predpisov (ďalej len „rokovací poriadok“) spoločnú správu výborov Národnej rady Slovenskej republiky.</w:t>
      </w:r>
    </w:p>
    <w:p w:rsidR="00D6417F" w:rsidRPr="00806A88" w:rsidP="00D6417F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D6417F" w:rsidRPr="00806A88" w:rsidP="00D6417F">
      <w:pPr>
        <w:bidi w:val="0"/>
        <w:jc w:val="center"/>
        <w:rPr>
          <w:b/>
          <w:bCs/>
        </w:rPr>
      </w:pPr>
      <w:r w:rsidRPr="00806A88">
        <w:rPr>
          <w:b/>
          <w:bCs/>
        </w:rPr>
        <w:t>I.</w:t>
      </w:r>
    </w:p>
    <w:p w:rsidR="00D6417F" w:rsidRPr="00806A88" w:rsidP="00D6417F">
      <w:pPr>
        <w:bidi w:val="0"/>
        <w:jc w:val="center"/>
        <w:rPr>
          <w:b/>
          <w:bCs/>
        </w:rPr>
      </w:pPr>
    </w:p>
    <w:p w:rsidR="00D6417F" w:rsidRPr="00806A88" w:rsidP="00D6417F">
      <w:pPr>
        <w:tabs>
          <w:tab w:val="left" w:pos="0"/>
        </w:tabs>
        <w:bidi w:val="0"/>
        <w:ind w:firstLine="540"/>
        <w:jc w:val="both"/>
      </w:pPr>
      <w:r w:rsidRPr="00806A88">
        <w:t xml:space="preserve">Národná rada Slovenskej republiky uznesením z </w:t>
      </w:r>
      <w:r>
        <w:t>31</w:t>
      </w:r>
      <w:r w:rsidRPr="00806A88">
        <w:t xml:space="preserve">. </w:t>
      </w:r>
      <w:r>
        <w:t xml:space="preserve">januára </w:t>
      </w:r>
      <w:r w:rsidRPr="00806A88">
        <w:t>201</w:t>
      </w:r>
      <w:r>
        <w:t>4</w:t>
      </w:r>
      <w:r w:rsidRPr="00806A88">
        <w:t xml:space="preserve"> č. </w:t>
      </w:r>
      <w:r>
        <w:t>1012</w:t>
      </w:r>
      <w:r w:rsidRPr="00806A88">
        <w:t xml:space="preserve"> pridelila predmetný  návrh zákona na prerokovanie týmto výborom:</w:t>
      </w:r>
    </w:p>
    <w:p w:rsidR="00D6417F" w:rsidRPr="00806A88" w:rsidP="00D6417F">
      <w:pPr>
        <w:bidi w:val="0"/>
        <w:jc w:val="both"/>
        <w:rPr>
          <w:sz w:val="22"/>
        </w:rPr>
      </w:pPr>
    </w:p>
    <w:p w:rsidR="00D6417F" w:rsidRPr="00806A88" w:rsidP="00D6417F">
      <w:pPr>
        <w:bidi w:val="0"/>
        <w:ind w:left="1200"/>
        <w:jc w:val="both"/>
      </w:pPr>
      <w:r w:rsidRPr="00806A88">
        <w:t>Ústavnoprávnemu výboru Národnej rady Slovenskej republiky</w:t>
      </w:r>
      <w:r>
        <w:t xml:space="preserve"> a</w:t>
      </w:r>
    </w:p>
    <w:p w:rsidR="00D6417F" w:rsidRPr="00806A88" w:rsidP="00D6417F">
      <w:pPr>
        <w:bidi w:val="0"/>
        <w:ind w:left="1200"/>
        <w:jc w:val="both"/>
      </w:pPr>
      <w:r w:rsidRPr="00806A88">
        <w:t>Výboru Národnej rady Slovenskej republiky pre hospodárske záležitosti</w:t>
      </w:r>
      <w:r>
        <w:t>.</w:t>
      </w:r>
      <w:r w:rsidRPr="00806A88">
        <w:t xml:space="preserve">  </w:t>
      </w:r>
    </w:p>
    <w:p w:rsidR="00D6417F" w:rsidRPr="00806A88" w:rsidP="00D6417F">
      <w:pPr>
        <w:tabs>
          <w:tab w:val="left" w:pos="1080"/>
        </w:tabs>
        <w:bidi w:val="0"/>
        <w:ind w:left="1080"/>
        <w:jc w:val="both"/>
      </w:pPr>
      <w:r w:rsidRPr="00806A88">
        <w:t xml:space="preserve">   </w:t>
        <w:tab/>
      </w:r>
    </w:p>
    <w:p w:rsidR="00D6417F" w:rsidRPr="00806A88" w:rsidP="00D6417F">
      <w:pPr>
        <w:bidi w:val="0"/>
        <w:jc w:val="center"/>
        <w:rPr>
          <w:b/>
          <w:bCs/>
        </w:rPr>
      </w:pPr>
      <w:r w:rsidRPr="00806A88">
        <w:rPr>
          <w:b/>
          <w:bCs/>
        </w:rPr>
        <w:t>II.</w:t>
      </w:r>
    </w:p>
    <w:p w:rsidR="00D6417F" w:rsidRPr="00806A88" w:rsidP="00D6417F">
      <w:pPr>
        <w:bidi w:val="0"/>
        <w:jc w:val="center"/>
        <w:rPr>
          <w:b/>
          <w:bCs/>
        </w:rPr>
      </w:pPr>
    </w:p>
    <w:p w:rsidR="00D6417F" w:rsidRPr="00806A88" w:rsidP="00D6417F">
      <w:pPr>
        <w:bidi w:val="0"/>
        <w:ind w:firstLine="567"/>
        <w:jc w:val="both"/>
      </w:pPr>
      <w:r w:rsidRPr="00806A88">
        <w:t>Poslanci Národnej rady Slovenskej republiky, ktorí nie sú členmi výborov, ktorým bol návrh zákona pridelený, neoznámili v určenej lehote gestorskému výboru žiadne stanovisko k predmetnému návrhu zákona (§ 75 ods. 2 rokovacieho poriadku).</w:t>
      </w:r>
    </w:p>
    <w:p w:rsidR="00D6417F" w:rsidRPr="00806A88" w:rsidP="00D6417F">
      <w:pPr>
        <w:bidi w:val="0"/>
        <w:jc w:val="center"/>
        <w:rPr>
          <w:b/>
          <w:bCs/>
        </w:rPr>
      </w:pPr>
    </w:p>
    <w:p w:rsidR="00D6417F" w:rsidRPr="00806A88" w:rsidP="00D6417F">
      <w:pPr>
        <w:bidi w:val="0"/>
        <w:jc w:val="center"/>
        <w:rPr>
          <w:b/>
          <w:bCs/>
        </w:rPr>
      </w:pPr>
      <w:r w:rsidRPr="00806A88">
        <w:rPr>
          <w:b/>
          <w:bCs/>
        </w:rPr>
        <w:t>III.</w:t>
      </w:r>
    </w:p>
    <w:p w:rsidR="00D6417F" w:rsidRPr="00806A88" w:rsidP="00D6417F">
      <w:pPr>
        <w:bidi w:val="0"/>
        <w:jc w:val="center"/>
        <w:rPr>
          <w:b/>
          <w:bCs/>
        </w:rPr>
      </w:pPr>
    </w:p>
    <w:p w:rsidR="00D6417F" w:rsidRPr="00806A88" w:rsidP="00D6417F">
      <w:pPr>
        <w:bidi w:val="0"/>
        <w:ind w:firstLine="360"/>
        <w:jc w:val="both"/>
        <w:rPr>
          <w:bCs/>
        </w:rPr>
      </w:pPr>
      <w:r w:rsidRPr="00806A88">
        <w:t>Návrh zákona</w:t>
      </w:r>
      <w:r w:rsidRPr="00806A88">
        <w:rPr>
          <w:b/>
          <w:bCs/>
        </w:rPr>
        <w:t xml:space="preserve"> </w:t>
      </w:r>
      <w:r w:rsidRPr="00806A88">
        <w:rPr>
          <w:bCs/>
        </w:rPr>
        <w:t>odporúčali</w:t>
      </w:r>
      <w:r w:rsidRPr="00806A88">
        <w:t xml:space="preserve"> Národnej rade Slovenskej republiky </w:t>
      </w:r>
      <w:r w:rsidRPr="00806A88">
        <w:rPr>
          <w:bCs/>
        </w:rPr>
        <w:t>schváliť:</w:t>
      </w:r>
    </w:p>
    <w:p w:rsidR="00D6417F" w:rsidRPr="00806A88" w:rsidP="00D6417F">
      <w:pPr>
        <w:bidi w:val="0"/>
        <w:ind w:firstLine="567"/>
        <w:jc w:val="both"/>
      </w:pPr>
    </w:p>
    <w:p w:rsidR="00D6417F" w:rsidRPr="00806A88" w:rsidP="00D6417F">
      <w:pPr>
        <w:numPr>
          <w:numId w:val="1"/>
        </w:numPr>
        <w:bidi w:val="0"/>
        <w:jc w:val="both"/>
        <w:rPr>
          <w:bCs/>
        </w:rPr>
      </w:pPr>
      <w:r w:rsidRPr="00806A88">
        <w:t xml:space="preserve">Ústavnoprávny výbor Národnej rady Slovenskej republiky </w:t>
      </w:r>
      <w:r w:rsidRPr="00806A88">
        <w:rPr>
          <w:bCs/>
        </w:rPr>
        <w:t xml:space="preserve">uznesením č. </w:t>
      </w:r>
      <w:r w:rsidR="00D868C5">
        <w:rPr>
          <w:bCs/>
        </w:rPr>
        <w:t>389</w:t>
      </w:r>
      <w:r w:rsidRPr="00806A88">
        <w:rPr>
          <w:bCs/>
        </w:rPr>
        <w:t xml:space="preserve">        z </w:t>
      </w:r>
      <w:r>
        <w:rPr>
          <w:bCs/>
        </w:rPr>
        <w:t>1</w:t>
      </w:r>
      <w:r w:rsidRPr="00806A88">
        <w:rPr>
          <w:bCs/>
        </w:rPr>
        <w:t xml:space="preserve">1. </w:t>
      </w:r>
      <w:r>
        <w:rPr>
          <w:bCs/>
        </w:rPr>
        <w:t>marca</w:t>
      </w:r>
      <w:r w:rsidRPr="00806A88">
        <w:rPr>
          <w:bCs/>
        </w:rPr>
        <w:t xml:space="preserve"> 2014.</w:t>
      </w:r>
    </w:p>
    <w:p w:rsidR="00D6417F" w:rsidRPr="00806A88" w:rsidP="00D6417F">
      <w:pPr>
        <w:numPr>
          <w:numId w:val="1"/>
        </w:numPr>
        <w:bidi w:val="0"/>
        <w:jc w:val="both"/>
      </w:pPr>
      <w:r w:rsidRPr="00806A88">
        <w:rPr>
          <w:lang w:eastAsia="cs-CZ"/>
        </w:rPr>
        <w:t xml:space="preserve">Výbor NR SR pre hospodárske záležitosti </w:t>
      </w:r>
      <w:r w:rsidRPr="00806A88">
        <w:rPr>
          <w:bCs/>
        </w:rPr>
        <w:t>uznesením č. 2</w:t>
      </w:r>
      <w:r>
        <w:rPr>
          <w:bCs/>
        </w:rPr>
        <w:t>72</w:t>
      </w:r>
      <w:r w:rsidRPr="00806A88">
        <w:rPr>
          <w:bCs/>
        </w:rPr>
        <w:t xml:space="preserve"> z </w:t>
      </w:r>
      <w:r>
        <w:rPr>
          <w:bCs/>
        </w:rPr>
        <w:t>1</w:t>
      </w:r>
      <w:r w:rsidRPr="00806A88">
        <w:rPr>
          <w:bCs/>
        </w:rPr>
        <w:t xml:space="preserve">1. </w:t>
      </w:r>
      <w:r>
        <w:rPr>
          <w:bCs/>
        </w:rPr>
        <w:t>marca</w:t>
      </w:r>
      <w:r w:rsidRPr="00806A88">
        <w:rPr>
          <w:bCs/>
        </w:rPr>
        <w:t xml:space="preserve"> 2014.</w:t>
      </w:r>
    </w:p>
    <w:p w:rsidR="00D6417F" w:rsidP="00D6417F">
      <w:pPr>
        <w:bidi w:val="0"/>
        <w:ind w:left="720"/>
        <w:jc w:val="both"/>
      </w:pPr>
    </w:p>
    <w:p w:rsidR="00D868C5" w:rsidP="00D6417F">
      <w:pPr>
        <w:bidi w:val="0"/>
        <w:ind w:left="720"/>
        <w:jc w:val="both"/>
      </w:pPr>
    </w:p>
    <w:p w:rsidR="00D868C5" w:rsidRPr="00806A88" w:rsidP="00D6417F">
      <w:pPr>
        <w:bidi w:val="0"/>
        <w:ind w:left="720"/>
        <w:jc w:val="both"/>
      </w:pPr>
    </w:p>
    <w:p w:rsidR="00D6417F" w:rsidRPr="00806A88" w:rsidP="00D6417F">
      <w:pPr>
        <w:tabs>
          <w:tab w:val="left" w:pos="426"/>
        </w:tabs>
        <w:bidi w:val="0"/>
        <w:jc w:val="center"/>
        <w:rPr>
          <w:b/>
          <w:bCs/>
        </w:rPr>
      </w:pPr>
      <w:r w:rsidRPr="00806A88">
        <w:rPr>
          <w:b/>
          <w:bCs/>
        </w:rPr>
        <w:t>IV.</w:t>
      </w:r>
    </w:p>
    <w:p w:rsidR="00D6417F" w:rsidRPr="00806A88" w:rsidP="00D6417F">
      <w:pPr>
        <w:bidi w:val="0"/>
        <w:jc w:val="center"/>
        <w:rPr>
          <w:b/>
          <w:bCs/>
        </w:rPr>
      </w:pPr>
    </w:p>
    <w:p w:rsidR="00D6417F" w:rsidRPr="00806A88" w:rsidP="00D6417F">
      <w:pPr>
        <w:bidi w:val="0"/>
        <w:ind w:firstLine="567"/>
        <w:jc w:val="both"/>
      </w:pPr>
      <w:r w:rsidRPr="00806A88">
        <w:t>Z uznesení výborov Národnej rady Slovenskej republiky pod bodom III tejto správy vyplývajú nasledovné pozmeňujúce a doplňujúce návrhy:</w:t>
      </w:r>
    </w:p>
    <w:p w:rsidR="00D6417F" w:rsidRPr="00806A88" w:rsidP="00D6417F">
      <w:pPr>
        <w:pStyle w:val="ListParagraph"/>
        <w:bidi w:val="0"/>
        <w:ind w:left="0"/>
        <w:jc w:val="both"/>
        <w:rPr>
          <w:rFonts w:ascii="Arial" w:hAnsi="Arial" w:cs="Arial"/>
          <w:b/>
        </w:rPr>
      </w:pPr>
    </w:p>
    <w:p w:rsidR="00D6417F" w:rsidRPr="00D868C5" w:rsidP="00D6417F">
      <w:pPr>
        <w:bidi w:val="0"/>
      </w:pPr>
    </w:p>
    <w:p w:rsidR="00D868C5" w:rsidRPr="00D868C5" w:rsidP="00D868C5">
      <w:pPr>
        <w:widowControl/>
        <w:numPr>
          <w:numId w:val="2"/>
        </w:numPr>
        <w:bidi w:val="0"/>
        <w:jc w:val="both"/>
      </w:pPr>
      <w:r w:rsidRPr="00D868C5">
        <w:t>V čl. I, bode 8 sa v uvádzacej vete slovo „aa)“ nahrádza slovom „ab)“ a § 2 sa dopĺňa písmenom ab), ktoré znie:</w:t>
      </w:r>
    </w:p>
    <w:p w:rsidR="00D868C5" w:rsidRPr="00D868C5" w:rsidP="00D868C5">
      <w:pPr>
        <w:pStyle w:val="ListParagraph"/>
        <w:bidi w:val="0"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„ab) celkovou podlahovou plochou podlahová plocha budovy určená z vonkajších rozmerov budovy podľa technickej normy</w:t>
      </w:r>
      <w:r w:rsidRPr="00D868C5">
        <w:rPr>
          <w:rFonts w:ascii="Arial" w:hAnsi="Arial" w:cs="Arial"/>
          <w:vertAlign w:val="superscript"/>
        </w:rPr>
        <w:t>2b</w:t>
      </w:r>
      <w:r w:rsidRPr="00D868C5">
        <w:rPr>
          <w:rFonts w:ascii="Arial" w:hAnsi="Arial" w:cs="Arial"/>
        </w:rPr>
        <w:t>) bez zohľadnenia miestnych vystupujúcich konštrukcií.“.</w:t>
      </w:r>
    </w:p>
    <w:p w:rsidR="00D868C5" w:rsidRPr="00D868C5" w:rsidP="00D868C5">
      <w:pPr>
        <w:bidi w:val="0"/>
        <w:ind w:left="284"/>
        <w:jc w:val="both"/>
      </w:pPr>
    </w:p>
    <w:p w:rsidR="00D868C5" w:rsidRPr="00D868C5" w:rsidP="00D868C5">
      <w:pPr>
        <w:pStyle w:val="ListParagraph"/>
        <w:autoSpaceDE w:val="0"/>
        <w:autoSpaceDN w:val="0"/>
        <w:bidi w:val="0"/>
        <w:adjustRightInd w:val="0"/>
        <w:rPr>
          <w:rFonts w:ascii="Arial" w:hAnsi="Arial" w:cs="Arial"/>
        </w:rPr>
      </w:pPr>
      <w:r w:rsidRPr="00D868C5">
        <w:rPr>
          <w:rFonts w:ascii="Arial" w:hAnsi="Arial" w:cs="Arial"/>
        </w:rPr>
        <w:t>Poznámka pod čiarou k odkazu 2b znie:</w:t>
      </w:r>
    </w:p>
    <w:p w:rsidR="00D868C5" w:rsidRPr="00D868C5" w:rsidP="00D868C5">
      <w:pPr>
        <w:pStyle w:val="ListParagraph"/>
        <w:autoSpaceDE w:val="0"/>
        <w:autoSpaceDN w:val="0"/>
        <w:bidi w:val="0"/>
        <w:adjustRightInd w:val="0"/>
        <w:jc w:val="both"/>
        <w:rPr>
          <w:rFonts w:ascii="Arial" w:eastAsia="Calibri" w:hAnsi="Arial" w:cs="Arial" w:hint="default"/>
          <w:lang w:eastAsia="en-US"/>
        </w:rPr>
      </w:pPr>
      <w:r w:rsidRPr="00D868C5">
        <w:rPr>
          <w:rFonts w:ascii="Arial" w:hAnsi="Arial" w:cs="Arial"/>
          <w:vertAlign w:val="superscript"/>
        </w:rPr>
        <w:t>„</w:t>
      </w:r>
      <w:r w:rsidRPr="00D868C5">
        <w:rPr>
          <w:rFonts w:ascii="Arial" w:eastAsia="Calibri" w:hAnsi="Arial" w:cs="Arial"/>
          <w:vertAlign w:val="superscript"/>
          <w:lang w:eastAsia="en-US"/>
        </w:rPr>
        <w:t>2b</w:t>
      </w:r>
      <w:r w:rsidRPr="00D868C5">
        <w:rPr>
          <w:rFonts w:ascii="Arial" w:eastAsia="Calibri" w:hAnsi="Arial" w:cs="Arial" w:hint="default"/>
          <w:lang w:eastAsia="en-US"/>
        </w:rPr>
        <w:t>) STN EN ISO 13790/NA Energetická</w:t>
      </w:r>
      <w:r w:rsidRPr="00D868C5">
        <w:rPr>
          <w:rFonts w:ascii="Arial" w:eastAsia="Calibri" w:hAnsi="Arial" w:cs="Arial" w:hint="default"/>
          <w:lang w:eastAsia="en-US"/>
        </w:rPr>
        <w:t xml:space="preserve"> hospodá</w:t>
      </w:r>
      <w:r w:rsidRPr="00D868C5">
        <w:rPr>
          <w:rFonts w:ascii="Arial" w:eastAsia="Calibri" w:hAnsi="Arial" w:cs="Arial" w:hint="default"/>
          <w:lang w:eastAsia="en-US"/>
        </w:rPr>
        <w:t>rnosť</w:t>
      </w:r>
      <w:r w:rsidRPr="00D868C5">
        <w:rPr>
          <w:rFonts w:ascii="Arial" w:eastAsia="Calibri" w:hAnsi="Arial" w:cs="Arial" w:hint="default"/>
          <w:lang w:eastAsia="en-US"/>
        </w:rPr>
        <w:t xml:space="preserve"> budov. Vý</w:t>
      </w:r>
      <w:r w:rsidRPr="00D868C5">
        <w:rPr>
          <w:rFonts w:ascii="Arial" w:eastAsia="Calibri" w:hAnsi="Arial" w:cs="Arial" w:hint="default"/>
          <w:lang w:eastAsia="en-US"/>
        </w:rPr>
        <w:t>poč</w:t>
      </w:r>
      <w:r w:rsidRPr="00D868C5">
        <w:rPr>
          <w:rFonts w:ascii="Arial" w:eastAsia="Calibri" w:hAnsi="Arial" w:cs="Arial" w:hint="default"/>
          <w:lang w:eastAsia="en-US"/>
        </w:rPr>
        <w:t>et potreby energie na vykurovanie a chladenie</w:t>
      </w:r>
      <w:r w:rsidRPr="00D868C5">
        <w:rPr>
          <w:rFonts w:ascii="Arial" w:eastAsia="Calibri" w:hAnsi="Arial" w:cs="Arial" w:hint="default"/>
          <w:lang w:eastAsia="en-US"/>
        </w:rPr>
        <w:t>. Ná</w:t>
      </w:r>
      <w:r w:rsidRPr="00D868C5">
        <w:rPr>
          <w:rFonts w:ascii="Arial" w:eastAsia="Calibri" w:hAnsi="Arial" w:cs="Arial" w:hint="default"/>
          <w:lang w:eastAsia="en-US"/>
        </w:rPr>
        <w:t>rodná</w:t>
      </w:r>
      <w:r w:rsidRPr="00D868C5">
        <w:rPr>
          <w:rFonts w:ascii="Arial" w:eastAsia="Calibri" w:hAnsi="Arial" w:cs="Arial" w:hint="default"/>
          <w:lang w:eastAsia="en-US"/>
        </w:rPr>
        <w:t xml:space="preserve"> prí</w:t>
      </w:r>
      <w:r w:rsidRPr="00D868C5">
        <w:rPr>
          <w:rFonts w:ascii="Arial" w:eastAsia="Calibri" w:hAnsi="Arial" w:cs="Arial" w:hint="default"/>
          <w:lang w:eastAsia="en-US"/>
        </w:rPr>
        <w:t>loha.“.</w:t>
      </w:r>
    </w:p>
    <w:p w:rsidR="00D868C5" w:rsidP="00D868C5">
      <w:pPr>
        <w:tabs>
          <w:tab w:val="left" w:pos="3825"/>
        </w:tabs>
        <w:bidi w:val="0"/>
        <w:jc w:val="both"/>
      </w:pPr>
    </w:p>
    <w:p w:rsidR="00D868C5" w:rsidRPr="00D868C5" w:rsidP="00D868C5">
      <w:pPr>
        <w:bidi w:val="0"/>
        <w:ind w:left="3498"/>
      </w:pPr>
      <w:r w:rsidRPr="00D868C5">
        <w:t>Navrhuje sa definícia celkovej podlahovej plochy za účelom jednoznačného určenia celkovej podlahovej plochy budovy v súvislosti s aplikáciou § 18 zákona.</w:t>
      </w:r>
    </w:p>
    <w:p w:rsidR="00D868C5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806A88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D868C5" w:rsidP="00D868C5">
      <w:pPr>
        <w:pStyle w:val="ListParagraph"/>
        <w:numPr>
          <w:numId w:val="2"/>
        </w:numPr>
        <w:bidi w:val="0"/>
        <w:spacing w:before="120"/>
        <w:ind w:left="714" w:hanging="357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 sa bod 15 [§ 5 ods. 7 písm. c)] označuje ako bod 16 a bod 16 [§ 5 ods. 7 písm. a)] sa označuje ako bod 15.</w:t>
      </w:r>
    </w:p>
    <w:p w:rsidR="00D868C5" w:rsidP="00D868C5">
      <w:pPr>
        <w:bidi w:val="0"/>
        <w:ind w:left="3498"/>
      </w:pPr>
    </w:p>
    <w:p w:rsidR="00D868C5" w:rsidRPr="00D868C5" w:rsidP="00D868C5">
      <w:pPr>
        <w:bidi w:val="0"/>
        <w:ind w:left="3498"/>
      </w:pPr>
      <w:r w:rsidRPr="00D868C5">
        <w:t xml:space="preserve">Úprava označenia novelizačných bodov sa navrhuje z dôvodu ich chronologického usporiadania. </w:t>
      </w:r>
    </w:p>
    <w:p w:rsidR="00D868C5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bidi w:val="0"/>
        <w:ind w:left="2886" w:firstLine="612"/>
        <w:rPr>
          <w:b/>
        </w:rPr>
      </w:pPr>
      <w:r w:rsidRPr="00806A88">
        <w:rPr>
          <w:b/>
        </w:rPr>
        <w:t>Ústavnoprávny výbor NR SR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pStyle w:val="ListParagraph"/>
        <w:bidi w:val="0"/>
        <w:spacing w:before="120"/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868C5" w:rsidRPr="00D868C5" w:rsidP="00D868C5">
      <w:pPr>
        <w:pStyle w:val="ListParagraph"/>
        <w:numPr>
          <w:numId w:val="2"/>
        </w:numPr>
        <w:bidi w:val="0"/>
        <w:spacing w:before="120"/>
        <w:ind w:left="714" w:hanging="357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I, bode 15 [§ 5 ods. 7 písm. c)]  sa slová „písm. c)“ nahrádzajú slovami „písm. b)“.</w:t>
      </w:r>
    </w:p>
    <w:p w:rsidR="00D868C5" w:rsidRPr="00D868C5" w:rsidP="00D868C5">
      <w:pPr>
        <w:bidi w:val="0"/>
        <w:ind w:left="3498"/>
      </w:pPr>
      <w:r w:rsidRPr="00D868C5">
        <w:t>Navrhuje sa úprava odkazu vzhľadom na vypustenie písmena a) v § 5 ods. 7.</w:t>
      </w:r>
    </w:p>
    <w:p w:rsidR="00D868C5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bidi w:val="0"/>
        <w:ind w:left="2886" w:firstLine="612"/>
        <w:rPr>
          <w:b/>
        </w:rPr>
      </w:pPr>
      <w:r w:rsidRPr="00806A88">
        <w:rPr>
          <w:b/>
        </w:rPr>
        <w:t>Ústavnoprávny výbor NR SR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pStyle w:val="ListParagraph"/>
        <w:bidi w:val="0"/>
        <w:spacing w:before="120"/>
        <w:ind w:left="3969"/>
        <w:jc w:val="both"/>
        <w:rPr>
          <w:rFonts w:ascii="Arial" w:hAnsi="Arial" w:cs="Arial"/>
        </w:rPr>
      </w:pPr>
    </w:p>
    <w:p w:rsidR="00D868C5" w:rsidRPr="00D868C5" w:rsidP="00D868C5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I, bode 19 § 10 ods. 1 písm. d) sa slovo „teplovody</w:t>
      </w:r>
      <w:r w:rsidRPr="00D868C5">
        <w:rPr>
          <w:rFonts w:ascii="Arial" w:hAnsi="Arial" w:cs="Arial"/>
          <w:vertAlign w:val="superscript"/>
        </w:rPr>
        <w:t>12aa</w:t>
      </w:r>
      <w:r w:rsidRPr="00D868C5">
        <w:rPr>
          <w:rFonts w:ascii="Arial" w:hAnsi="Arial" w:cs="Arial"/>
        </w:rPr>
        <w:t>)“ nahrádza slovami „verejný rozvod tepla“.</w:t>
      </w:r>
    </w:p>
    <w:p w:rsidR="00D868C5" w:rsidRPr="00D868C5" w:rsidP="00D868C5">
      <w:pPr>
        <w:bidi w:val="0"/>
        <w:ind w:left="720"/>
      </w:pPr>
    </w:p>
    <w:p w:rsidR="00D868C5" w:rsidRPr="00D868C5" w:rsidP="00D868C5">
      <w:pPr>
        <w:pStyle w:val="ListParagraph"/>
        <w:bidi w:val="0"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Poznámka pod čiarou k odkazu 12aa sa vypúšťa. Doterajšie odkazy 12ab a 12ac sa označujú ako odkazy 12aa a 12ab a doterajšie poznámky pod čiarou k odkazom 12ab a 12ac sa označujú ako poznámky pod čiarou k odkazom 12aa a 12ab.</w:t>
      </w:r>
    </w:p>
    <w:p w:rsidR="00D868C5" w:rsidRPr="00D868C5" w:rsidP="00D868C5">
      <w:pPr>
        <w:tabs>
          <w:tab w:val="left" w:pos="3825"/>
        </w:tabs>
        <w:bidi w:val="0"/>
        <w:ind w:left="1980"/>
        <w:jc w:val="both"/>
      </w:pPr>
    </w:p>
    <w:p w:rsidR="00D868C5" w:rsidRPr="00D868C5" w:rsidP="00D868C5">
      <w:pPr>
        <w:bidi w:val="0"/>
        <w:ind w:left="3498"/>
        <w:jc w:val="both"/>
        <w:rPr>
          <w:b/>
        </w:rPr>
      </w:pPr>
      <w:r w:rsidRPr="00D868C5">
        <w:t>Navrhuje sa spresnenie ustanovenia náhradou pojmu „teplovody“ pojmom „verejný rozvod tepla“. Dôvodom je potreba, aby ustanovenie zahŕňalo okrem teplovodov aj primárne horúcovodné a parovodné siete, ako súčasť verejného rozvodu tepla, prostredníctvom ktorých je teplo distribuované zo zdroja tepla do odovzdávacích staníc tepla.</w:t>
      </w:r>
    </w:p>
    <w:p w:rsidR="00D868C5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D868C5">
      <w:pPr>
        <w:pStyle w:val="FootnoteText"/>
        <w:bidi w:val="0"/>
        <w:spacing w:before="0"/>
        <w:ind w:left="2886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P="00D868C5">
      <w:pPr>
        <w:pStyle w:val="ListParagraph"/>
        <w:autoSpaceDE w:val="0"/>
        <w:autoSpaceDN w:val="0"/>
        <w:bidi w:val="0"/>
        <w:adjustRightInd w:val="0"/>
        <w:ind w:left="720"/>
        <w:contextualSpacing/>
        <w:jc w:val="both"/>
        <w:rPr>
          <w:rFonts w:ascii="Arial" w:hAnsi="Arial" w:cs="Arial"/>
        </w:rPr>
      </w:pPr>
    </w:p>
    <w:p w:rsidR="00D868C5" w:rsidRPr="00D868C5" w:rsidP="00D868C5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 sa za 24. bod vkladá nový 25. bod, ktorý znie:</w:t>
      </w:r>
    </w:p>
    <w:p w:rsidR="00D868C5" w:rsidRPr="00D868C5" w:rsidP="00D868C5">
      <w:pPr>
        <w:bidi w:val="0"/>
        <w:ind w:left="708"/>
        <w:jc w:val="both"/>
      </w:pPr>
      <w:r w:rsidRPr="00D868C5">
        <w:t>„25. V § 12 ods. 8 sa za slovo „výkonom“ vkladajú slová „od 100 kW vrátane“.“.</w:t>
        <w:tab/>
        <w:tab/>
        <w:tab/>
        <w:tab/>
        <w:tab/>
        <w:tab/>
      </w:r>
    </w:p>
    <w:p w:rsidR="00D868C5" w:rsidRPr="00D868C5" w:rsidP="00D868C5">
      <w:pPr>
        <w:bidi w:val="0"/>
        <w:ind w:firstLine="708"/>
      </w:pPr>
    </w:p>
    <w:p w:rsidR="00D868C5" w:rsidRPr="00D868C5" w:rsidP="00D868C5">
      <w:pPr>
        <w:bidi w:val="0"/>
        <w:ind w:firstLine="708"/>
      </w:pPr>
      <w:r w:rsidRPr="00D868C5">
        <w:t>Doterajšie novelizačné body sa primerane prečíslujú.</w:t>
      </w:r>
    </w:p>
    <w:p w:rsidR="00D868C5" w:rsidRPr="00D868C5" w:rsidP="00D868C5">
      <w:pPr>
        <w:tabs>
          <w:tab w:val="left" w:pos="3825"/>
        </w:tabs>
        <w:bidi w:val="0"/>
        <w:ind w:left="1980"/>
        <w:jc w:val="both"/>
      </w:pPr>
    </w:p>
    <w:p w:rsidR="00D868C5" w:rsidRPr="00D868C5" w:rsidP="00D868C5">
      <w:pPr>
        <w:bidi w:val="0"/>
        <w:ind w:left="3540"/>
        <w:jc w:val="both"/>
      </w:pPr>
      <w:r w:rsidRPr="00D868C5">
        <w:t>Navrhuje sa v § 12 ods. 8 (doterajší §12 ods. 5) ustanoviť dolná hranica celkového inštalovaného tepelného výkonu sústavy tepelných zariadení, ktorú možno uskutočniť len na základe záväzného stanoviska obce o súlade pripravovanej výstavby sústavy tepelných zariadení s koncepciou rozvoja obce v oblasti tepelnej energetiky. Pre výstavbu sústavy tepelných zariadení s celkovým inštalovaným tepelným výkonom do 100 kW nebude potrebné záväzné stanovisko obce.</w:t>
      </w:r>
    </w:p>
    <w:p w:rsidR="00D868C5" w:rsidP="00D868C5">
      <w:pPr>
        <w:bidi w:val="0"/>
        <w:ind w:left="3540"/>
        <w:jc w:val="both"/>
      </w:pPr>
    </w:p>
    <w:p w:rsidR="00D868C5" w:rsidRPr="006D00AB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bidi w:val="0"/>
        <w:ind w:left="3540"/>
        <w:jc w:val="both"/>
      </w:pPr>
    </w:p>
    <w:p w:rsidR="00D868C5" w:rsidRPr="00D868C5" w:rsidP="00D868C5">
      <w:pPr>
        <w:widowControl/>
        <w:numPr>
          <w:numId w:val="2"/>
        </w:numPr>
        <w:bidi w:val="0"/>
        <w:ind w:left="284" w:hanging="284"/>
        <w:jc w:val="both"/>
      </w:pPr>
      <w:r w:rsidRPr="00D868C5">
        <w:t>V čl. I doterajší 25. bod znie:</w:t>
      </w:r>
    </w:p>
    <w:p w:rsidR="00D868C5" w:rsidRPr="00D868C5" w:rsidP="00D868C5">
      <w:pPr>
        <w:bidi w:val="0"/>
        <w:ind w:firstLine="284"/>
      </w:pPr>
      <w:r w:rsidRPr="00D868C5">
        <w:t>„25. V § 12 odsek 9 znie:</w:t>
      </w:r>
    </w:p>
    <w:p w:rsidR="00D868C5" w:rsidRPr="00D868C5" w:rsidP="00D868C5">
      <w:pPr>
        <w:bidi w:val="0"/>
        <w:ind w:left="284"/>
        <w:jc w:val="both"/>
      </w:pPr>
      <w:r w:rsidRPr="00D868C5">
        <w:t>„(9) Na vydanie záväzného stanoviska obce podľa odseku 8 sa vzťahujú ustanovenia odsekov 2 až 7.“.“.</w:t>
      </w:r>
    </w:p>
    <w:p w:rsidR="00D868C5" w:rsidRPr="00D868C5" w:rsidP="00D868C5">
      <w:pPr>
        <w:tabs>
          <w:tab w:val="left" w:pos="3825"/>
        </w:tabs>
        <w:bidi w:val="0"/>
        <w:jc w:val="both"/>
      </w:pPr>
    </w:p>
    <w:p w:rsidR="00D868C5" w:rsidRPr="00D868C5" w:rsidP="00D868C5">
      <w:pPr>
        <w:bidi w:val="0"/>
        <w:ind w:left="3540"/>
        <w:jc w:val="both"/>
      </w:pPr>
      <w:r w:rsidRPr="00D868C5">
        <w:t>Navrhuje sa za účelom zosúladenia postupu obce pri konaní o vydanie záväzného stanoviska obce s postupom ministerstva hospodárstva pri konaní o vydanie osvedčenia ministerstva hospodárstva o súlade pripravovanej výstavby sústavy tepelných zariadení s energetickou politikou SR, pričom ide o požiadavku úplnej aplikácie dotknutých ustanovení zákona.</w:t>
      </w:r>
    </w:p>
    <w:p w:rsidR="00D868C5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D868C5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D868C5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pStyle w:val="ListParagraph"/>
        <w:bidi w:val="0"/>
        <w:spacing w:before="120" w:line="360" w:lineRule="auto"/>
        <w:ind w:left="567"/>
        <w:jc w:val="both"/>
        <w:rPr>
          <w:rFonts w:ascii="Arial" w:hAnsi="Arial" w:cs="Arial"/>
        </w:rPr>
      </w:pPr>
    </w:p>
    <w:p w:rsidR="00D868C5" w:rsidRPr="00D868C5" w:rsidP="00D868C5">
      <w:pPr>
        <w:pStyle w:val="ListParagraph"/>
        <w:numPr>
          <w:numId w:val="2"/>
        </w:numPr>
        <w:bidi w:val="0"/>
        <w:spacing w:before="120" w:line="360" w:lineRule="auto"/>
        <w:ind w:left="567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I, bode 27 [§ 13 ods. 5 a 6] sa slová „ods. 7“ nahrádzajú slovami „ods. 8“.</w:t>
      </w:r>
    </w:p>
    <w:p w:rsidR="00D868C5" w:rsidRPr="00D868C5" w:rsidP="00D868C5">
      <w:pPr>
        <w:pStyle w:val="ListParagraph"/>
        <w:bidi w:val="0"/>
        <w:spacing w:before="120"/>
        <w:ind w:left="3540"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Legislatívno-technická úprava sa týka správneho odkazu na príslušné ustanovenie zákona v nadväznosti na doplnenie § 12 o nové odseky 3 až 5 (bod 24).</w:t>
      </w:r>
    </w:p>
    <w:p w:rsidR="00D868C5" w:rsidP="00D868C5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D868C5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bidi w:val="0"/>
        <w:ind w:left="2928" w:firstLine="612"/>
        <w:rPr>
          <w:b/>
        </w:rPr>
      </w:pPr>
      <w:r w:rsidRPr="00806A88">
        <w:rPr>
          <w:b/>
        </w:rPr>
        <w:t>Ústavnoprávny výbor NR SR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D868C5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pStyle w:val="ListParagraph"/>
        <w:bidi w:val="0"/>
        <w:spacing w:before="120" w:line="360" w:lineRule="auto"/>
        <w:ind w:left="567"/>
        <w:jc w:val="both"/>
        <w:rPr>
          <w:rFonts w:ascii="Arial" w:hAnsi="Arial" w:cs="Arial"/>
        </w:rPr>
      </w:pPr>
    </w:p>
    <w:p w:rsidR="00D868C5" w:rsidRPr="00D868C5" w:rsidP="00D868C5">
      <w:pPr>
        <w:pStyle w:val="ListParagraph"/>
        <w:numPr>
          <w:numId w:val="2"/>
        </w:numPr>
        <w:tabs>
          <w:tab w:val="left" w:pos="3825"/>
        </w:tabs>
        <w:bidi w:val="0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 sa za doterajší 27. bod vkladá nový 28. bod, ktorý znie:</w:t>
      </w:r>
    </w:p>
    <w:p w:rsidR="00D868C5" w:rsidRPr="00D868C5" w:rsidP="00D868C5">
      <w:pPr>
        <w:tabs>
          <w:tab w:val="left" w:pos="3825"/>
        </w:tabs>
        <w:bidi w:val="0"/>
        <w:jc w:val="both"/>
      </w:pPr>
    </w:p>
    <w:p w:rsidR="00D868C5" w:rsidRPr="00D868C5" w:rsidP="00D868C5">
      <w:pPr>
        <w:bidi w:val="0"/>
        <w:ind w:firstLine="708"/>
      </w:pPr>
      <w:r w:rsidRPr="00D868C5">
        <w:t>„28. V § 13 ods. 6 sa vypúšťa odkaz 12b vrátane poznámky pod čiarou.“.</w:t>
      </w:r>
    </w:p>
    <w:p w:rsidR="00D868C5" w:rsidRPr="00D868C5" w:rsidP="00D868C5">
      <w:pPr>
        <w:tabs>
          <w:tab w:val="left" w:pos="3825"/>
        </w:tabs>
        <w:bidi w:val="0"/>
        <w:jc w:val="both"/>
      </w:pPr>
      <w:r w:rsidRPr="00D868C5">
        <w:tab/>
        <w:tab/>
      </w:r>
    </w:p>
    <w:p w:rsidR="00D868C5" w:rsidRPr="00D868C5" w:rsidP="00D868C5">
      <w:pPr>
        <w:bidi w:val="0"/>
        <w:ind w:left="3540"/>
      </w:pPr>
      <w:r w:rsidRPr="00D868C5">
        <w:t>Legislatívno-technická úprava z dôvodu zosúladenia s § 31.</w:t>
      </w:r>
    </w:p>
    <w:p w:rsidR="00D868C5" w:rsidRPr="00D868C5" w:rsidP="00D868C5">
      <w:pPr>
        <w:bidi w:val="0"/>
        <w:ind w:firstLine="567"/>
      </w:pPr>
    </w:p>
    <w:p w:rsidR="00D868C5" w:rsidRPr="00D868C5" w:rsidP="00D868C5">
      <w:pPr>
        <w:bidi w:val="0"/>
        <w:ind w:firstLine="708"/>
      </w:pPr>
      <w:r w:rsidRPr="00D868C5">
        <w:t>Doterajšie novelizačné body sa primerane prečíslujú.</w:t>
      </w:r>
    </w:p>
    <w:p w:rsidR="000C4FEA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pStyle w:val="ListParagraph"/>
        <w:bidi w:val="0"/>
        <w:spacing w:before="120"/>
        <w:ind w:left="567"/>
        <w:jc w:val="both"/>
        <w:rPr>
          <w:rFonts w:ascii="Arial" w:hAnsi="Arial" w:cs="Arial"/>
        </w:rPr>
      </w:pPr>
    </w:p>
    <w:p w:rsidR="00D868C5" w:rsidRPr="00D868C5" w:rsidP="00D868C5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 doterajší 34. bod znie:</w:t>
      </w:r>
    </w:p>
    <w:p w:rsidR="00D868C5" w:rsidRPr="00D868C5" w:rsidP="00D868C5">
      <w:pPr>
        <w:pStyle w:val="Title"/>
        <w:bidi w:val="0"/>
        <w:ind w:firstLine="708"/>
        <w:jc w:val="both"/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</w:pP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„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34. V §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 xml:space="preserve"> 18 ods. 4  pí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smeno a) znie:</w:t>
      </w:r>
    </w:p>
    <w:p w:rsidR="00D868C5" w:rsidRPr="00D868C5" w:rsidP="00D868C5">
      <w:pPr>
        <w:pStyle w:val="Title"/>
        <w:bidi w:val="0"/>
        <w:ind w:firstLine="708"/>
        <w:jc w:val="both"/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</w:pP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„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a) zabezpeč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iť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 xml:space="preserve"> u 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koneč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né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ho spotrebiteľ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a na ná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klady vlastní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ka budovy</w:t>
      </w:r>
    </w:p>
    <w:p w:rsidR="00D868C5" w:rsidRPr="00D868C5" w:rsidP="000C4FEA">
      <w:pPr>
        <w:pStyle w:val="Title"/>
        <w:widowControl/>
        <w:numPr>
          <w:numId w:val="3"/>
        </w:numPr>
        <w:tabs>
          <w:tab w:val="clear" w:pos="1800"/>
          <w:tab w:val="clear" w:pos="4536"/>
        </w:tabs>
        <w:autoSpaceDE/>
        <w:autoSpaceDN/>
        <w:bidi w:val="0"/>
        <w:adjustRightInd/>
        <w:jc w:val="both"/>
        <w:rPr>
          <w:rFonts w:ascii="Arial" w:eastAsia="Calibri" w:hAnsi="Arial"/>
          <w:b w:val="0"/>
          <w:bCs w:val="0"/>
          <w:sz w:val="24"/>
          <w:szCs w:val="24"/>
          <w:lang w:eastAsia="en-US"/>
        </w:rPr>
      </w:pP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obstaranie, zapojenie, udrž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iavanie a overovanie urč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ený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ch meradiel,</w:t>
      </w:r>
      <w:r w:rsidRPr="00D868C5">
        <w:rPr>
          <w:rFonts w:ascii="Arial" w:eastAsia="Calibri" w:hAnsi="Arial"/>
          <w:b w:val="0"/>
          <w:bCs w:val="0"/>
          <w:sz w:val="24"/>
          <w:szCs w:val="24"/>
          <w:vertAlign w:val="superscript"/>
          <w:lang w:eastAsia="en-US"/>
        </w:rPr>
        <w:t>14c</w:t>
      </w:r>
      <w:r w:rsidRPr="00D868C5">
        <w:rPr>
          <w:rFonts w:ascii="Arial" w:eastAsia="Calibri" w:hAnsi="Arial"/>
          <w:b w:val="0"/>
          <w:bCs w:val="0"/>
          <w:sz w:val="24"/>
          <w:szCs w:val="24"/>
          <w:lang w:eastAsia="en-US"/>
        </w:rPr>
        <w:t>)</w:t>
      </w:r>
    </w:p>
    <w:p w:rsidR="00D868C5" w:rsidRPr="00D868C5" w:rsidP="000C4FEA">
      <w:pPr>
        <w:pStyle w:val="Title"/>
        <w:widowControl/>
        <w:numPr>
          <w:numId w:val="3"/>
        </w:numPr>
        <w:tabs>
          <w:tab w:val="clear" w:pos="1800"/>
          <w:tab w:val="clear" w:pos="4536"/>
        </w:tabs>
        <w:autoSpaceDE/>
        <w:autoSpaceDN/>
        <w:bidi w:val="0"/>
        <w:adjustRightInd/>
        <w:jc w:val="both"/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</w:pP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obstaranie zapojenie a udrž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iavanie pomerový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ch rozdeľ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ovač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 xml:space="preserve">ov 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tepla,</w:t>
      </w:r>
      <w:r w:rsidRPr="00D868C5">
        <w:rPr>
          <w:rFonts w:ascii="Arial" w:eastAsia="Calibri" w:hAnsi="Arial"/>
          <w:b w:val="0"/>
          <w:bCs w:val="0"/>
          <w:sz w:val="24"/>
          <w:szCs w:val="24"/>
          <w:vertAlign w:val="superscript"/>
          <w:lang w:eastAsia="en-US"/>
        </w:rPr>
        <w:t>14d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) ak obstaranie, zapojenie, udrž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iavanie a overovanie urč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ený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ch meradiel</w:t>
      </w:r>
      <w:r w:rsidRPr="00D868C5">
        <w:rPr>
          <w:rFonts w:ascii="Arial" w:eastAsia="Calibri" w:hAnsi="Arial"/>
          <w:b w:val="0"/>
          <w:bCs w:val="0"/>
          <w:sz w:val="24"/>
          <w:szCs w:val="24"/>
          <w:vertAlign w:val="superscript"/>
          <w:lang w:eastAsia="en-US"/>
        </w:rPr>
        <w:t>14c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) podľ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a prvé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ho bodu nie je technicky mož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né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 xml:space="preserve"> alebo ná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kladovo efektí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vne,</w:t>
      </w:r>
    </w:p>
    <w:p w:rsidR="00D868C5" w:rsidRPr="00D868C5" w:rsidP="000C4FEA">
      <w:pPr>
        <w:pStyle w:val="Title"/>
        <w:widowControl/>
        <w:numPr>
          <w:numId w:val="3"/>
        </w:numPr>
        <w:tabs>
          <w:tab w:val="clear" w:pos="1800"/>
          <w:tab w:val="clear" w:pos="4536"/>
        </w:tabs>
        <w:autoSpaceDE/>
        <w:autoSpaceDN/>
        <w:bidi w:val="0"/>
        <w:adjustRightInd/>
        <w:jc w:val="both"/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</w:pP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alternatí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vny ná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kladovo efektí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vny spô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sob merania spotreby tepla, ak obstaranie urč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ený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ch meradiel podľ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 xml:space="preserve">a 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prvé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ho bodu alebo pomerový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ch rozdeľ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ovač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ov tepla podľ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a druhé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ho bodu nie je ná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kladovo efektí</w:t>
      </w:r>
      <w:r w:rsidRPr="00D868C5">
        <w:rPr>
          <w:rFonts w:ascii="Arial" w:eastAsia="Calibri" w:hAnsi="Arial" w:hint="default"/>
          <w:b w:val="0"/>
          <w:bCs w:val="0"/>
          <w:sz w:val="24"/>
          <w:szCs w:val="24"/>
          <w:lang w:eastAsia="en-US"/>
        </w:rPr>
        <w:t>vne.“.“.</w:t>
      </w:r>
    </w:p>
    <w:p w:rsidR="00D868C5" w:rsidRPr="00D868C5" w:rsidP="00D868C5">
      <w:pPr>
        <w:bidi w:val="0"/>
      </w:pPr>
    </w:p>
    <w:p w:rsidR="00D868C5" w:rsidRPr="00D868C5" w:rsidP="00D868C5">
      <w:pPr>
        <w:bidi w:val="0"/>
        <w:ind w:firstLine="708"/>
      </w:pPr>
      <w:r w:rsidRPr="00D868C5">
        <w:t>Poznámky pod čiarou k odkazom 14c a 14d znejú:</w:t>
      </w:r>
    </w:p>
    <w:p w:rsidR="00D868C5" w:rsidRPr="00D868C5" w:rsidP="000C4FEA">
      <w:pPr>
        <w:bidi w:val="0"/>
        <w:ind w:left="708"/>
        <w:jc w:val="both"/>
      </w:pPr>
      <w:r w:rsidRPr="00D868C5">
        <w:t xml:space="preserve">„ </w:t>
      </w:r>
      <w:r w:rsidRPr="00D868C5">
        <w:rPr>
          <w:vertAlign w:val="superscript"/>
        </w:rPr>
        <w:t>14c</w:t>
      </w:r>
      <w:r w:rsidRPr="00D868C5">
        <w:t>) § 8 zákona č. 142/2000 Z. z. o metrológii a o zmene a doplnení niektorých zákonov v znení zákona č. 431/2004 Z. z.</w:t>
      </w:r>
    </w:p>
    <w:p w:rsidR="00D868C5" w:rsidRPr="00D868C5" w:rsidP="000C4FEA">
      <w:pPr>
        <w:bidi w:val="0"/>
        <w:ind w:left="708"/>
        <w:jc w:val="both"/>
      </w:pPr>
      <w:r w:rsidRPr="00D868C5">
        <w:rPr>
          <w:vertAlign w:val="superscript"/>
        </w:rPr>
        <w:t>14d</w:t>
      </w:r>
      <w:r w:rsidRPr="00D868C5">
        <w:t>) Napríklad STN EN 834 Rozdeľovače vykurovacích nákladov na určenie pomernej spotreby tepla vykurovacími telesami. Prístroje s elektrickým napájaním.“.</w:t>
      </w:r>
    </w:p>
    <w:p w:rsidR="00D868C5" w:rsidRPr="00D868C5" w:rsidP="00D868C5">
      <w:pPr>
        <w:bidi w:val="0"/>
        <w:ind w:left="3960"/>
      </w:pPr>
    </w:p>
    <w:p w:rsidR="00D868C5" w:rsidRPr="00D868C5" w:rsidP="00D868C5">
      <w:pPr>
        <w:bidi w:val="0"/>
        <w:ind w:left="3540"/>
        <w:jc w:val="both"/>
      </w:pPr>
      <w:r w:rsidRPr="00D868C5">
        <w:t>Navrhovaným ustanovením, vzhľadom na možné budúce výsledky vedy a techniky, sa navrhuje doplnenie paragrafového znenia za účelom zosúladenia so smernicou 2012/27/EÚ.</w:t>
      </w:r>
    </w:p>
    <w:p w:rsidR="00D868C5" w:rsidP="00D868C5">
      <w:pPr>
        <w:bidi w:val="0"/>
        <w:ind w:left="3540"/>
        <w:jc w:val="both"/>
      </w:pPr>
    </w:p>
    <w:p w:rsidR="00D868C5" w:rsidRPr="006D00AB" w:rsidP="000C4FE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0C4FE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bidi w:val="0"/>
        <w:ind w:left="3540"/>
        <w:jc w:val="both"/>
      </w:pPr>
    </w:p>
    <w:p w:rsidR="00D868C5" w:rsidRPr="00D868C5" w:rsidP="00D868C5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/>
        <w:rPr>
          <w:rFonts w:ascii="Arial" w:hAnsi="Arial" w:cs="Arial"/>
        </w:rPr>
      </w:pPr>
      <w:r w:rsidRPr="00D868C5">
        <w:rPr>
          <w:rFonts w:ascii="Arial" w:hAnsi="Arial" w:cs="Arial"/>
        </w:rPr>
        <w:t>V čl. I doterajšom 35. bode sa doterajší odkaz 14c označuje ako odkaz 14e a doterajšia poznámka pod čiarou k odkazu 14c sa označuje ako poznámka pod čiarou k odkazu 14e.</w:t>
      </w:r>
    </w:p>
    <w:p w:rsidR="00D868C5" w:rsidRPr="00D868C5" w:rsidP="00D868C5">
      <w:pPr>
        <w:tabs>
          <w:tab w:val="left" w:pos="3825"/>
        </w:tabs>
        <w:bidi w:val="0"/>
        <w:ind w:left="1980"/>
        <w:jc w:val="both"/>
      </w:pPr>
    </w:p>
    <w:p w:rsidR="00D868C5" w:rsidRPr="00D868C5" w:rsidP="00D868C5">
      <w:pPr>
        <w:bidi w:val="0"/>
        <w:ind w:left="3540"/>
        <w:jc w:val="both"/>
      </w:pPr>
      <w:r w:rsidRPr="00D868C5">
        <w:t>Vzhľadom na navrhovanú úpravu vloženia nových odkazov 14c a 14d na poznámky pod čiarou v čl. I doterajšom bode 34 sa upravuje číslovanie nasledujúceho odkazu na poznámku pod čiarou.</w:t>
      </w:r>
    </w:p>
    <w:p w:rsidR="00CE61BA" w:rsidP="00CE61B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CE61B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CE61B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bidi w:val="0"/>
        <w:ind w:left="3780"/>
        <w:jc w:val="both"/>
      </w:pPr>
    </w:p>
    <w:p w:rsidR="00D868C5" w:rsidRPr="00D868C5" w:rsidP="00D868C5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 doterajšom 40. bode v § 21 ods. 3 sa slová „obnoviteľných zdrojov energie“ nahrádzajú slovami „účinného centralizovaného zásobovania teplom“.</w:t>
      </w:r>
    </w:p>
    <w:p w:rsidR="00D868C5" w:rsidRPr="00D868C5" w:rsidP="00D868C5">
      <w:pPr>
        <w:tabs>
          <w:tab w:val="left" w:pos="3825"/>
        </w:tabs>
        <w:bidi w:val="0"/>
        <w:jc w:val="both"/>
      </w:pPr>
    </w:p>
    <w:p w:rsidR="00D868C5" w:rsidRPr="00D868C5" w:rsidP="00D868C5">
      <w:pPr>
        <w:bidi w:val="0"/>
        <w:ind w:left="3540"/>
        <w:jc w:val="both"/>
      </w:pPr>
      <w:r w:rsidRPr="00D868C5">
        <w:t>Navrhovaným ustanovením sa navrhuje okrem podpory obnoviteľných zdrojov energie zosúladenie podpory so smernicou 2012/27/EÚ, podľa ktorej sa podpora vzťahuje na účinné systémy vykurovania a chladenia (článok 14 bod 2) a vysoko účinnú kombinovanú výrobu (článok 14 bod 11). Predmetné podporované formy sú zahrnuté v pojme účinného centralizovaného zásobovania teplom navrhnutého v čl. I v bode 8 návrhu zákona (§ 2 písm. z)).</w:t>
      </w:r>
    </w:p>
    <w:p w:rsidR="000C4FEA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0C4FE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0C4FE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tabs>
          <w:tab w:val="left" w:pos="3825"/>
        </w:tabs>
        <w:bidi w:val="0"/>
        <w:ind w:left="3828"/>
        <w:jc w:val="both"/>
      </w:pPr>
    </w:p>
    <w:p w:rsidR="00D868C5" w:rsidRPr="00D868C5" w:rsidP="00D868C5">
      <w:pPr>
        <w:pStyle w:val="ListParagraph"/>
        <w:numPr>
          <w:numId w:val="2"/>
        </w:numPr>
        <w:autoSpaceDE w:val="0"/>
        <w:autoSpaceDN w:val="0"/>
        <w:bidi w:val="0"/>
        <w:adjustRightInd w:val="0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I. doterajšom 46. bode v § 31 písm.. c) sa slová „vydáva záväzné stanovisko obce“ nahrádzajú slovami „rozhoduje</w:t>
      </w:r>
      <w:r w:rsidRPr="00D868C5">
        <w:rPr>
          <w:rFonts w:ascii="Arial" w:hAnsi="Arial" w:cs="Arial"/>
          <w:vertAlign w:val="superscript"/>
        </w:rPr>
        <w:t>20a</w:t>
      </w:r>
      <w:r w:rsidRPr="00D868C5">
        <w:rPr>
          <w:rFonts w:ascii="Arial" w:hAnsi="Arial" w:cs="Arial"/>
        </w:rPr>
        <w:t>) o vydaní záväzného stanoviska obce“ a slová „vydať záväzné stanovisko“ nahrádzajú slovami „rozhodnúť</w:t>
      </w:r>
      <w:r w:rsidRPr="00D868C5">
        <w:rPr>
          <w:rFonts w:ascii="Arial" w:hAnsi="Arial" w:cs="Arial"/>
          <w:vertAlign w:val="superscript"/>
        </w:rPr>
        <w:t>20a</w:t>
      </w:r>
      <w:r w:rsidRPr="00D868C5">
        <w:rPr>
          <w:rFonts w:ascii="Arial" w:hAnsi="Arial" w:cs="Arial"/>
        </w:rPr>
        <w:t>) o vydaní záväzného stanoviska“</w:t>
      </w:r>
    </w:p>
    <w:p w:rsidR="00D868C5" w:rsidRPr="00D868C5" w:rsidP="00D868C5">
      <w:pPr>
        <w:tabs>
          <w:tab w:val="left" w:pos="3825"/>
        </w:tabs>
        <w:bidi w:val="0"/>
        <w:ind w:left="1980"/>
        <w:jc w:val="both"/>
      </w:pPr>
    </w:p>
    <w:p w:rsidR="00D868C5" w:rsidRPr="00D868C5" w:rsidP="00D868C5">
      <w:pPr>
        <w:bidi w:val="0"/>
        <w:ind w:firstLine="708"/>
      </w:pPr>
      <w:r w:rsidRPr="00D868C5">
        <w:t>Poznámka pod čiarou k odkazu 20a znie:</w:t>
      </w:r>
    </w:p>
    <w:p w:rsidR="00D868C5" w:rsidRPr="00D868C5" w:rsidP="00D868C5">
      <w:pPr>
        <w:bidi w:val="0"/>
        <w:ind w:left="708"/>
        <w:jc w:val="both"/>
        <w:rPr>
          <w:rFonts w:eastAsia="Calibri" w:hint="default"/>
          <w:lang w:eastAsia="en-US"/>
        </w:rPr>
      </w:pPr>
      <w:r w:rsidRPr="00D868C5">
        <w:rPr>
          <w:vertAlign w:val="superscript"/>
        </w:rPr>
        <w:t>„20a</w:t>
      </w:r>
      <w:r w:rsidRPr="00D868C5">
        <w:rPr>
          <w:rFonts w:eastAsia="Calibri" w:hint="default"/>
          <w:lang w:eastAsia="en-US"/>
        </w:rPr>
        <w:t>) §</w:t>
      </w:r>
      <w:r w:rsidRPr="00D868C5">
        <w:rPr>
          <w:rFonts w:eastAsia="Calibri" w:hint="default"/>
          <w:lang w:eastAsia="en-US"/>
        </w:rPr>
        <w:t xml:space="preserve"> 27 ods. 2 zá</w:t>
      </w:r>
      <w:r w:rsidRPr="00D868C5">
        <w:rPr>
          <w:rFonts w:eastAsia="Calibri" w:hint="default"/>
          <w:lang w:eastAsia="en-US"/>
        </w:rPr>
        <w:t>kona Slovenskej ná</w:t>
      </w:r>
      <w:r w:rsidRPr="00D868C5">
        <w:rPr>
          <w:rFonts w:eastAsia="Calibri" w:hint="default"/>
          <w:lang w:eastAsia="en-US"/>
        </w:rPr>
        <w:t>rodnej rady č</w:t>
      </w:r>
      <w:r w:rsidRPr="00D868C5">
        <w:rPr>
          <w:rFonts w:eastAsia="Calibri" w:hint="default"/>
          <w:lang w:eastAsia="en-US"/>
        </w:rPr>
        <w:t>. 369/1990 Zb. o </w:t>
      </w:r>
      <w:r w:rsidRPr="00D868C5">
        <w:rPr>
          <w:rFonts w:eastAsia="Calibri" w:hint="default"/>
          <w:lang w:eastAsia="en-US"/>
        </w:rPr>
        <w:t>obecnom zriadení</w:t>
      </w:r>
      <w:r w:rsidRPr="00D868C5">
        <w:rPr>
          <w:rFonts w:eastAsia="Calibri" w:hint="default"/>
          <w:lang w:eastAsia="en-US"/>
        </w:rPr>
        <w:t xml:space="preserve"> v </w:t>
      </w:r>
      <w:r w:rsidRPr="00D868C5">
        <w:rPr>
          <w:rFonts w:eastAsia="Calibri" w:hint="default"/>
          <w:lang w:eastAsia="en-US"/>
        </w:rPr>
        <w:t>znení</w:t>
      </w:r>
      <w:r w:rsidRPr="00D868C5">
        <w:rPr>
          <w:rFonts w:eastAsia="Calibri" w:hint="default"/>
          <w:lang w:eastAsia="en-US"/>
        </w:rPr>
        <w:t xml:space="preserve"> neskorší</w:t>
      </w:r>
      <w:r w:rsidRPr="00D868C5">
        <w:rPr>
          <w:rFonts w:eastAsia="Calibri" w:hint="default"/>
          <w:lang w:eastAsia="en-US"/>
        </w:rPr>
        <w:t>ch predpisov.“.</w:t>
      </w:r>
    </w:p>
    <w:p w:rsidR="00D868C5" w:rsidRPr="00D868C5" w:rsidP="00D868C5">
      <w:pPr>
        <w:tabs>
          <w:tab w:val="left" w:pos="3825"/>
        </w:tabs>
        <w:bidi w:val="0"/>
        <w:ind w:left="1980"/>
        <w:jc w:val="both"/>
      </w:pPr>
    </w:p>
    <w:p w:rsidR="00D868C5" w:rsidRPr="00D868C5" w:rsidP="00D868C5">
      <w:pPr>
        <w:bidi w:val="0"/>
        <w:ind w:left="3540"/>
        <w:jc w:val="both"/>
      </w:pPr>
      <w:r w:rsidRPr="00D868C5">
        <w:t>Navrhovaným ustanovením sa navrhuje podriadiť režimu správneho konania tiež konanie o vydanie záväzného stanoviska obce o súlade pripravovanej výstavby sústavy tepelných zariadení s koncepciou rozvoja obce v oblasti tepelnej energetiky, čoho základným predpokladom je explicitné definovanie povahy záväzného stanoviska obce ako rozhodnutia. Týmto sa zosúlaďuje konanie obce o vydanie záväzného stanoviska obce o súlade pripravovanej výstavby sústavy tepelných zariadení s koncepciou rozvoja obce v oblasti tepelnej energetiky s konaním o vydanie osvedčenia ministerstva hospodárstva o súlade pripravovanej výstavby sústavy tepelných zariadení s energetickou politikou SR, ktoré je tiež podriadené režimu správneho konania, čím bude účastníkom konania garantovaný celý rad procesných práv.</w:t>
      </w:r>
    </w:p>
    <w:p w:rsidR="000C4FEA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0C4FE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i/>
          <w:sz w:val="24"/>
          <w:szCs w:val="24"/>
        </w:rPr>
      </w:pPr>
    </w:p>
    <w:p w:rsidR="00D868C5" w:rsidRPr="00806A88" w:rsidP="000C4FEA">
      <w:pPr>
        <w:pStyle w:val="FootnoteText"/>
        <w:bidi w:val="0"/>
        <w:spacing w:before="0"/>
        <w:ind w:left="2928" w:firstLine="612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pStyle w:val="ListParagraph"/>
        <w:bidi w:val="0"/>
        <w:spacing w:before="120"/>
        <w:ind w:left="567"/>
        <w:jc w:val="both"/>
        <w:rPr>
          <w:rFonts w:ascii="Arial" w:hAnsi="Arial" w:cs="Arial"/>
        </w:rPr>
      </w:pPr>
    </w:p>
    <w:p w:rsidR="00D868C5" w:rsidRPr="00D868C5" w:rsidP="00D868C5">
      <w:pPr>
        <w:pStyle w:val="ListParagraph"/>
        <w:numPr>
          <w:numId w:val="2"/>
        </w:numPr>
        <w:bidi w:val="0"/>
        <w:spacing w:before="120"/>
        <w:ind w:left="567"/>
        <w:contextualSpacing/>
        <w:jc w:val="both"/>
        <w:rPr>
          <w:rFonts w:ascii="Arial" w:hAnsi="Arial" w:cs="Arial"/>
        </w:rPr>
      </w:pPr>
      <w:r w:rsidRPr="00D868C5">
        <w:rPr>
          <w:rFonts w:ascii="Arial" w:hAnsi="Arial" w:cs="Arial"/>
        </w:rPr>
        <w:t>V čl. I, bode 53 v prílohe k zákonu za slovami „2012/27/EÚ“ a za slovami „2013/12/EÚ“ sa slová „zo dňa“ nahrádzajú slovom „z“.</w:t>
      </w:r>
    </w:p>
    <w:p w:rsidR="00D868C5" w:rsidRPr="00D868C5" w:rsidP="00D868C5">
      <w:pPr>
        <w:pStyle w:val="ListParagraph"/>
        <w:bidi w:val="0"/>
        <w:spacing w:before="120"/>
        <w:ind w:left="567"/>
        <w:rPr>
          <w:rFonts w:ascii="Arial" w:hAnsi="Arial" w:cs="Arial"/>
        </w:rPr>
      </w:pPr>
    </w:p>
    <w:p w:rsidR="00D868C5" w:rsidRPr="00D868C5" w:rsidP="00CE61BA">
      <w:pPr>
        <w:bidi w:val="0"/>
        <w:ind w:left="3540"/>
      </w:pPr>
      <w:r w:rsidRPr="00D868C5">
        <w:t xml:space="preserve">Ide o legislatívno-technickú úpravu formálneho charakteru podľa oficiálneho názvu preberaného právne záväzného aktu EÚ. </w:t>
      </w:r>
    </w:p>
    <w:p w:rsidR="00D868C5" w:rsidP="00D868C5">
      <w:pPr>
        <w:pStyle w:val="FootnoteText"/>
        <w:bidi w:val="0"/>
        <w:spacing w:before="0"/>
        <w:ind w:left="2790" w:firstLine="612"/>
        <w:rPr>
          <w:rFonts w:ascii="Arial" w:hAnsi="Arial" w:cs="Arial"/>
          <w:b/>
          <w:sz w:val="24"/>
          <w:szCs w:val="24"/>
        </w:rPr>
      </w:pPr>
    </w:p>
    <w:p w:rsidR="00D868C5" w:rsidRPr="006D00AB" w:rsidP="00CE61BA">
      <w:pPr>
        <w:pStyle w:val="FootnoteText"/>
        <w:bidi w:val="0"/>
        <w:spacing w:before="0"/>
        <w:ind w:left="2832" w:firstLine="708"/>
        <w:rPr>
          <w:rFonts w:ascii="Arial" w:hAnsi="Arial" w:cs="Arial"/>
          <w:b/>
          <w:sz w:val="24"/>
          <w:szCs w:val="24"/>
        </w:rPr>
      </w:pPr>
      <w:r w:rsidRPr="006D00AB">
        <w:rPr>
          <w:rFonts w:ascii="Arial" w:hAnsi="Arial" w:cs="Arial"/>
          <w:b/>
          <w:sz w:val="24"/>
          <w:szCs w:val="24"/>
        </w:rPr>
        <w:t>Výbor NR SR pre hospodárske záležitosti</w:t>
      </w:r>
    </w:p>
    <w:p w:rsidR="00D868C5" w:rsidRPr="00806A88" w:rsidP="00CE61BA">
      <w:pPr>
        <w:bidi w:val="0"/>
        <w:ind w:left="2832" w:firstLine="708"/>
        <w:rPr>
          <w:b/>
        </w:rPr>
      </w:pPr>
      <w:r w:rsidRPr="00806A88">
        <w:rPr>
          <w:b/>
        </w:rPr>
        <w:t>Ústavnoprávny výbor NR SR</w:t>
      </w:r>
    </w:p>
    <w:p w:rsidR="00D868C5" w:rsidRPr="00D868C5" w:rsidP="00D868C5">
      <w:pPr>
        <w:bidi w:val="0"/>
      </w:pPr>
    </w:p>
    <w:p w:rsidR="00D868C5" w:rsidRPr="00806A88" w:rsidP="00CE61BA">
      <w:pPr>
        <w:pStyle w:val="FootnoteText"/>
        <w:bidi w:val="0"/>
        <w:spacing w:before="0"/>
        <w:ind w:left="2832" w:firstLine="708"/>
        <w:rPr>
          <w:rFonts w:ascii="Arial" w:hAnsi="Arial" w:cs="Arial"/>
          <w:b/>
          <w:i/>
          <w:sz w:val="24"/>
          <w:szCs w:val="24"/>
        </w:rPr>
      </w:pPr>
      <w:r w:rsidRPr="00806A88">
        <w:rPr>
          <w:rFonts w:ascii="Arial" w:hAnsi="Arial" w:cs="Arial"/>
          <w:b/>
          <w:i/>
          <w:sz w:val="24"/>
          <w:szCs w:val="24"/>
        </w:rPr>
        <w:t>Gestorský výbor odporúča schváliť</w:t>
      </w:r>
    </w:p>
    <w:p w:rsidR="00D868C5" w:rsidRPr="00D868C5" w:rsidP="00D868C5">
      <w:pPr>
        <w:bidi w:val="0"/>
      </w:pPr>
    </w:p>
    <w:p w:rsidR="002F7AD6">
      <w:pPr>
        <w:bidi w:val="0"/>
      </w:pPr>
    </w:p>
    <w:p w:rsidR="004F6CCF" w:rsidRPr="00806A88" w:rsidP="004F6CCF">
      <w:pPr>
        <w:bidi w:val="0"/>
        <w:ind w:firstLine="567"/>
        <w:jc w:val="both"/>
        <w:rPr>
          <w:b/>
          <w:bCs/>
        </w:rPr>
      </w:pPr>
      <w:r w:rsidRPr="00806A88">
        <w:rPr>
          <w:b/>
          <w:bCs/>
        </w:rPr>
        <w:t xml:space="preserve">Gestorský výbor odporúča o všetkých bodoch spoločnej správy hlasovať spoločne s odporúčaním </w:t>
      </w:r>
      <w:r w:rsidRPr="00806A88">
        <w:rPr>
          <w:b/>
          <w:bCs/>
          <w:u w:val="single"/>
        </w:rPr>
        <w:t>schváliť</w:t>
      </w:r>
      <w:r w:rsidRPr="00806A88">
        <w:rPr>
          <w:b/>
          <w:bCs/>
        </w:rPr>
        <w:t>.</w:t>
      </w:r>
    </w:p>
    <w:p w:rsidR="004F6CCF" w:rsidRPr="00806A88" w:rsidP="004F6CCF">
      <w:pPr>
        <w:bidi w:val="0"/>
        <w:jc w:val="center"/>
        <w:rPr>
          <w:b/>
          <w:bCs/>
        </w:rPr>
      </w:pPr>
    </w:p>
    <w:p w:rsidR="004F6CCF" w:rsidRPr="00806A88" w:rsidP="004F6CCF">
      <w:pPr>
        <w:bidi w:val="0"/>
        <w:jc w:val="center"/>
        <w:rPr>
          <w:b/>
          <w:bCs/>
        </w:rPr>
      </w:pPr>
      <w:r w:rsidRPr="00806A88">
        <w:rPr>
          <w:b/>
          <w:bCs/>
        </w:rPr>
        <w:t>V.</w:t>
      </w:r>
    </w:p>
    <w:p w:rsidR="004F6CCF" w:rsidRPr="00806A88" w:rsidP="004F6CCF">
      <w:pPr>
        <w:bidi w:val="0"/>
        <w:jc w:val="center"/>
        <w:rPr>
          <w:b/>
          <w:bCs/>
          <w:u w:val="single"/>
        </w:rPr>
      </w:pPr>
    </w:p>
    <w:p w:rsidR="004F6CCF" w:rsidRPr="00806A88" w:rsidP="004F6CCF">
      <w:pPr>
        <w:bidi w:val="0"/>
        <w:ind w:firstLine="540"/>
        <w:jc w:val="both"/>
      </w:pPr>
      <w:r w:rsidRPr="00806A88"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4F6CCF" w:rsidRPr="00806A88" w:rsidP="004F6CCF">
      <w:pPr>
        <w:bidi w:val="0"/>
        <w:ind w:firstLine="540"/>
        <w:jc w:val="both"/>
        <w:rPr>
          <w:u w:val="single"/>
        </w:rPr>
      </w:pPr>
    </w:p>
    <w:p w:rsidR="004F6CCF" w:rsidRPr="00806A88" w:rsidP="004F6CCF">
      <w:pPr>
        <w:bidi w:val="0"/>
        <w:ind w:firstLine="540"/>
        <w:jc w:val="both"/>
        <w:rPr>
          <w:b/>
          <w:bCs/>
        </w:rPr>
      </w:pPr>
      <w:r w:rsidRPr="00806A88">
        <w:rPr>
          <w:b/>
          <w:bCs/>
        </w:rPr>
        <w:t>odporúča Národnej rade Slovenskej republiky</w:t>
      </w:r>
    </w:p>
    <w:p w:rsidR="004F6CCF" w:rsidRPr="00806A88" w:rsidP="004F6CCF">
      <w:pPr>
        <w:bidi w:val="0"/>
        <w:ind w:firstLine="540"/>
        <w:jc w:val="both"/>
        <w:rPr>
          <w:b/>
          <w:bCs/>
          <w:u w:val="single"/>
        </w:rPr>
      </w:pPr>
    </w:p>
    <w:p w:rsidR="004F6CCF" w:rsidRPr="009173FE" w:rsidP="004F6CCF">
      <w:pPr>
        <w:bidi w:val="0"/>
        <w:ind w:left="567" w:hanging="27"/>
        <w:jc w:val="both"/>
        <w:rPr>
          <w:u w:val="single"/>
        </w:rPr>
      </w:pPr>
      <w:r w:rsidRPr="00806A88">
        <w:t>vládny návrh zákona</w:t>
      </w:r>
      <w:r>
        <w:t>, ktorým sa mení a dopĺňa zákon č. 657/2004 Z.z. o tepelnej energetike v znení neskorších predpisov</w:t>
      </w:r>
      <w:r w:rsidRPr="00806A88">
        <w:t xml:space="preserve"> </w:t>
      </w:r>
    </w:p>
    <w:p w:rsidR="004F6CCF" w:rsidRPr="006D00AB" w:rsidP="004F6CCF">
      <w:pPr>
        <w:bidi w:val="0"/>
        <w:ind w:firstLine="540"/>
        <w:jc w:val="both"/>
        <w:rPr>
          <w:b/>
          <w:bCs/>
        </w:rPr>
      </w:pPr>
    </w:p>
    <w:p w:rsidR="004F6CCF" w:rsidRPr="00806A88" w:rsidP="004F6CCF">
      <w:pPr>
        <w:bidi w:val="0"/>
        <w:ind w:firstLine="540"/>
        <w:jc w:val="both"/>
        <w:rPr>
          <w:b/>
          <w:bCs/>
        </w:rPr>
      </w:pPr>
      <w:r w:rsidRPr="00806A88">
        <w:rPr>
          <w:b/>
          <w:bCs/>
        </w:rPr>
        <w:t>s c h v á l i ť.</w:t>
      </w:r>
    </w:p>
    <w:p w:rsidR="004F6CCF" w:rsidRPr="00806A88" w:rsidP="004F6CCF">
      <w:pPr>
        <w:bidi w:val="0"/>
        <w:ind w:firstLine="540"/>
        <w:jc w:val="both"/>
        <w:rPr>
          <w:b/>
          <w:bCs/>
        </w:rPr>
      </w:pPr>
    </w:p>
    <w:p w:rsidR="004F6CCF" w:rsidRPr="00806A88" w:rsidP="004F6CCF">
      <w:pPr>
        <w:bidi w:val="0"/>
        <w:ind w:firstLine="567"/>
        <w:jc w:val="both"/>
      </w:pPr>
      <w:r w:rsidRPr="00806A88">
        <w:t xml:space="preserve">Spoločná správa výborov Národnej rady Slovenskej republiky o výsledku prerokovania návrhu zákona v druhom čítaní bola schválená uznesením z </w:t>
      </w:r>
      <w:r>
        <w:t>18</w:t>
      </w:r>
      <w:r w:rsidRPr="00806A88">
        <w:t xml:space="preserve">. </w:t>
      </w:r>
      <w:r>
        <w:t xml:space="preserve">marca </w:t>
      </w:r>
      <w:r w:rsidRPr="00806A88">
        <w:t xml:space="preserve">2014 č. </w:t>
      </w:r>
      <w:r w:rsidR="00900AAC">
        <w:t>283</w:t>
      </w:r>
      <w:r w:rsidR="0025618E">
        <w:t>.</w:t>
      </w:r>
    </w:p>
    <w:p w:rsidR="004F6CCF" w:rsidRPr="00806A88" w:rsidP="004F6CCF">
      <w:pPr>
        <w:bidi w:val="0"/>
        <w:ind w:firstLine="567"/>
        <w:jc w:val="both"/>
      </w:pPr>
    </w:p>
    <w:p w:rsidR="004F6CCF" w:rsidRPr="00806A88" w:rsidP="004F6CCF">
      <w:pPr>
        <w:bidi w:val="0"/>
        <w:ind w:firstLine="567"/>
        <w:jc w:val="both"/>
      </w:pPr>
      <w:r w:rsidRPr="00806A88">
        <w:rPr>
          <w:bCs/>
        </w:rPr>
        <w:t>Týmto uznesením výbor zároveň poveril spravodajcu predložiť návrhy podľa §  81 ods. 2, § 83 ods. 4, § 84 ods. 2 a § 86 rokovacieho poriadku Národnej rady Slovenskej   republiky.</w:t>
      </w:r>
    </w:p>
    <w:p w:rsidR="004F6CCF" w:rsidRPr="00806A88" w:rsidP="004F6CCF">
      <w:pPr>
        <w:bidi w:val="0"/>
        <w:ind w:firstLine="567"/>
        <w:jc w:val="both"/>
        <w:rPr>
          <w:bCs/>
        </w:rPr>
      </w:pPr>
    </w:p>
    <w:p w:rsidR="004F6CCF" w:rsidRPr="00806A88" w:rsidP="004F6CCF">
      <w:pPr>
        <w:bidi w:val="0"/>
        <w:jc w:val="both"/>
      </w:pPr>
    </w:p>
    <w:p w:rsidR="004F6CCF" w:rsidP="004F6CCF">
      <w:pPr>
        <w:bidi w:val="0"/>
        <w:jc w:val="both"/>
      </w:pPr>
      <w:r w:rsidRPr="00806A88">
        <w:t xml:space="preserve">Bratislava </w:t>
      </w:r>
      <w:r>
        <w:t>18</w:t>
      </w:r>
      <w:r w:rsidRPr="00806A88">
        <w:t xml:space="preserve">. </w:t>
      </w:r>
      <w:r>
        <w:t>marec</w:t>
      </w:r>
      <w:r w:rsidRPr="00806A88">
        <w:t xml:space="preserve"> 2014</w:t>
      </w:r>
    </w:p>
    <w:p w:rsidR="004F6CCF" w:rsidP="004F6CCF">
      <w:pPr>
        <w:bidi w:val="0"/>
        <w:jc w:val="both"/>
      </w:pPr>
    </w:p>
    <w:p w:rsidR="004F6CCF" w:rsidP="004F6CCF">
      <w:pPr>
        <w:bidi w:val="0"/>
        <w:jc w:val="both"/>
      </w:pPr>
    </w:p>
    <w:p w:rsidR="004F6CCF" w:rsidP="004F6CCF">
      <w:pPr>
        <w:bidi w:val="0"/>
        <w:jc w:val="both"/>
      </w:pPr>
    </w:p>
    <w:p w:rsidR="004F6CCF" w:rsidP="004F6CCF">
      <w:pPr>
        <w:bidi w:val="0"/>
        <w:jc w:val="both"/>
      </w:pPr>
    </w:p>
    <w:p w:rsidR="004F6CCF" w:rsidRPr="00806A88" w:rsidP="004F6CCF">
      <w:pPr>
        <w:bidi w:val="0"/>
        <w:jc w:val="both"/>
      </w:pPr>
    </w:p>
    <w:p w:rsidR="004F6CCF" w:rsidP="004F6CCF">
      <w:pPr>
        <w:bidi w:val="0"/>
        <w:jc w:val="center"/>
      </w:pPr>
    </w:p>
    <w:p w:rsidR="004F6CCF" w:rsidRPr="00806A88" w:rsidP="004F6CCF">
      <w:pPr>
        <w:bidi w:val="0"/>
        <w:jc w:val="center"/>
        <w:rPr>
          <w:bCs/>
          <w:lang w:eastAsia="cs-CZ"/>
        </w:rPr>
      </w:pPr>
      <w:r w:rsidRPr="0042461A">
        <w:rPr>
          <w:lang w:eastAsia="cs-CZ"/>
        </w:rPr>
        <w:t>Ján</w:t>
      </w:r>
      <w:r w:rsidRPr="009173FE">
        <w:rPr>
          <w:lang w:eastAsia="cs-CZ"/>
        </w:rPr>
        <w:t xml:space="preserve">  </w:t>
      </w:r>
      <w:r w:rsidRPr="006D00AB">
        <w:rPr>
          <w:b/>
          <w:bCs/>
          <w:lang w:eastAsia="cs-CZ"/>
        </w:rPr>
        <w:t>H u d a c k</w:t>
      </w:r>
      <w:r w:rsidR="0025618E">
        <w:rPr>
          <w:b/>
          <w:bCs/>
          <w:lang w:eastAsia="cs-CZ"/>
        </w:rPr>
        <w:t> </w:t>
      </w:r>
      <w:r w:rsidRPr="006D00AB">
        <w:rPr>
          <w:b/>
          <w:bCs/>
          <w:lang w:eastAsia="cs-CZ"/>
        </w:rPr>
        <w:t>ý</w:t>
      </w:r>
      <w:r w:rsidR="0025618E">
        <w:rPr>
          <w:b/>
          <w:bCs/>
          <w:lang w:eastAsia="cs-CZ"/>
        </w:rPr>
        <w:t>, v.r.</w:t>
      </w:r>
      <w:r w:rsidRPr="00806A88">
        <w:rPr>
          <w:b/>
          <w:lang w:eastAsia="cs-CZ"/>
        </w:rPr>
        <w:t xml:space="preserve">  </w:t>
      </w:r>
    </w:p>
    <w:p w:rsidR="004F6CCF" w:rsidRPr="00806A88" w:rsidP="004F6CCF">
      <w:pPr>
        <w:bidi w:val="0"/>
        <w:jc w:val="center"/>
        <w:rPr>
          <w:lang w:eastAsia="cs-CZ"/>
        </w:rPr>
      </w:pPr>
      <w:r w:rsidRPr="00806A88">
        <w:rPr>
          <w:lang w:eastAsia="cs-CZ"/>
        </w:rPr>
        <w:t>predseda Výboru NR SR pre</w:t>
      </w:r>
    </w:p>
    <w:p w:rsidR="004F6CCF" w:rsidRPr="00806A88" w:rsidP="004F6CCF">
      <w:pPr>
        <w:bidi w:val="0"/>
        <w:jc w:val="center"/>
      </w:pPr>
      <w:r w:rsidRPr="00806A88">
        <w:rPr>
          <w:lang w:eastAsia="cs-CZ"/>
        </w:rPr>
        <w:t xml:space="preserve">hospodárske záležitosti </w:t>
      </w:r>
    </w:p>
    <w:p w:rsidR="004F6CCF">
      <w:pPr>
        <w:bidi w:val="0"/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7B5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9C233B">
      <w:rPr>
        <w:noProof/>
      </w:rPr>
      <w:t>1</w:t>
    </w:r>
    <w:r>
      <w:fldChar w:fldCharType="end"/>
    </w:r>
  </w:p>
  <w:p w:rsidR="00BB47B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5D6"/>
    <w:multiLevelType w:val="hybridMultilevel"/>
    <w:tmpl w:val="28AC97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ED10E94"/>
    <w:multiLevelType w:val="hybridMultilevel"/>
    <w:tmpl w:val="7BD651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62471"/>
    <w:multiLevelType w:val="hybridMultilevel"/>
    <w:tmpl w:val="FB6E66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6417F"/>
    <w:rsid w:val="000251C7"/>
    <w:rsid w:val="000C4FEA"/>
    <w:rsid w:val="0025618E"/>
    <w:rsid w:val="002F7AD6"/>
    <w:rsid w:val="0042461A"/>
    <w:rsid w:val="004F6CCF"/>
    <w:rsid w:val="006D00AB"/>
    <w:rsid w:val="006F730D"/>
    <w:rsid w:val="00744108"/>
    <w:rsid w:val="00806A88"/>
    <w:rsid w:val="00900AAC"/>
    <w:rsid w:val="009173FE"/>
    <w:rsid w:val="009C233B"/>
    <w:rsid w:val="00BB47B5"/>
    <w:rsid w:val="00CE61BA"/>
    <w:rsid w:val="00D6417F"/>
    <w:rsid w:val="00D868C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17F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6417F"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rsid w:val="00D6417F"/>
    <w:pPr>
      <w:jc w:val="lef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6417F"/>
    <w:rPr>
      <w:rFonts w:ascii="Arial" w:hAnsi="Arial" w:cs="Arial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D6417F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qFormat/>
    <w:rsid w:val="00D6417F"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locked/>
    <w:rsid w:val="00D6417F"/>
    <w:rPr>
      <w:rFonts w:ascii="AT*Toronto" w:hAnsi="AT*Toronto" w:cs="Arial"/>
      <w:b/>
      <w:bCs/>
      <w:sz w:val="32"/>
      <w:szCs w:val="32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6417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styleId="FootnoteText">
    <w:name w:val="footnote text"/>
    <w:basedOn w:val="Normal"/>
    <w:link w:val="TextpoznmkypodiarouChar"/>
    <w:uiPriority w:val="99"/>
    <w:semiHidden/>
    <w:rsid w:val="00D868C5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D868C5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BB47B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B47B5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B47B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B47B5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1592</Words>
  <Characters>9080</Characters>
  <Application>Microsoft Office Word</Application>
  <DocSecurity>0</DocSecurity>
  <Lines>0</Lines>
  <Paragraphs>0</Paragraphs>
  <ScaleCrop>false</ScaleCrop>
  <Company>Kancelaria NR SR</Company>
  <LinksUpToDate>false</LinksUpToDate>
  <CharactersWithSpaces>10651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2</cp:revision>
  <dcterms:created xsi:type="dcterms:W3CDTF">2014-03-18T15:05:00Z</dcterms:created>
  <dcterms:modified xsi:type="dcterms:W3CDTF">2014-03-18T15:05:00Z</dcterms:modified>
</cp:coreProperties>
</file>