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C7346" w:rsidP="002E0F39">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033DB5" w:rsidRPr="002C7346" w:rsidP="002E0F39">
      <w:pPr>
        <w:bidi w:val="0"/>
        <w:spacing w:line="360" w:lineRule="auto"/>
        <w:rPr>
          <w:rFonts w:ascii="Times New Roman" w:hAnsi="Times New Roman"/>
          <w:b/>
        </w:rPr>
      </w:pPr>
      <w:r w:rsidRPr="002C7346" w:rsidR="002E0F39">
        <w:rPr>
          <w:rFonts w:ascii="Times New Roman" w:hAnsi="Times New Roman"/>
          <w:b/>
        </w:rPr>
        <w:t>NÁRODNEJ RADY SLOVENSKEJ REPUBLIKY</w:t>
      </w:r>
    </w:p>
    <w:p w:rsidR="002E0F39" w:rsidRPr="002C7346" w:rsidP="002E0F39">
      <w:pPr>
        <w:bidi w:val="0"/>
        <w:rPr>
          <w:rFonts w:ascii="Times New Roman" w:hAnsi="Times New Roman"/>
        </w:rPr>
      </w:pPr>
      <w:r w:rsidRPr="002C7346">
        <w:rPr>
          <w:rFonts w:ascii="Times New Roman" w:hAnsi="Times New Roman"/>
        </w:rPr>
        <w:tab/>
        <w:tab/>
        <w:tab/>
        <w:tab/>
        <w:tab/>
        <w:tab/>
        <w:tab/>
        <w:tab/>
        <w:tab/>
        <w:t xml:space="preserve"> </w:t>
      </w:r>
      <w:r w:rsidRPr="002C7346" w:rsidR="00866416">
        <w:rPr>
          <w:rFonts w:ascii="Times New Roman" w:hAnsi="Times New Roman"/>
        </w:rPr>
        <w:t>6</w:t>
      </w:r>
      <w:r w:rsidRPr="002C7346" w:rsidR="004207DA">
        <w:rPr>
          <w:rFonts w:ascii="Times New Roman" w:hAnsi="Times New Roman"/>
        </w:rPr>
        <w:t>4</w:t>
      </w:r>
      <w:r w:rsidRPr="002C7346">
        <w:rPr>
          <w:rFonts w:ascii="Times New Roman" w:hAnsi="Times New Roman"/>
        </w:rPr>
        <w:t>. schôdza</w:t>
      </w:r>
    </w:p>
    <w:p w:rsidR="00D73B41" w:rsidRPr="002C7346" w:rsidP="00FC2785">
      <w:pPr>
        <w:bidi w:val="0"/>
        <w:ind w:left="5592" w:hanging="12"/>
        <w:rPr>
          <w:rFonts w:ascii="Times New Roman" w:hAnsi="Times New Roman"/>
        </w:rPr>
      </w:pPr>
      <w:r w:rsidRPr="002C7346" w:rsidR="002E0F39">
        <w:rPr>
          <w:rFonts w:ascii="Times New Roman" w:hAnsi="Times New Roman"/>
        </w:rPr>
        <w:t xml:space="preserve"> </w:t>
        <w:tab/>
        <w:tab/>
        <w:t xml:space="preserve"> Číslo: CDR-</w:t>
      </w:r>
      <w:r w:rsidRPr="002C7346" w:rsidR="005865BB">
        <w:rPr>
          <w:rFonts w:ascii="Times New Roman" w:hAnsi="Times New Roman"/>
        </w:rPr>
        <w:t>56</w:t>
      </w:r>
      <w:r w:rsidRPr="002C7346" w:rsidR="00FC2785">
        <w:rPr>
          <w:rFonts w:ascii="Times New Roman" w:hAnsi="Times New Roman"/>
        </w:rPr>
        <w:t>/201</w:t>
      </w:r>
      <w:r w:rsidRPr="002C7346" w:rsidR="006C02F7">
        <w:rPr>
          <w:rFonts w:ascii="Times New Roman" w:hAnsi="Times New Roman"/>
        </w:rPr>
        <w:t>4</w:t>
      </w:r>
    </w:p>
    <w:p w:rsidR="006C02F7" w:rsidRPr="002C7346" w:rsidP="008200B2">
      <w:pPr>
        <w:bidi w:val="0"/>
        <w:rPr>
          <w:rFonts w:ascii="Times New Roman" w:hAnsi="Times New Roman"/>
        </w:rPr>
      </w:pPr>
    </w:p>
    <w:p w:rsidR="002E0F39" w:rsidRPr="002C7346" w:rsidP="00937E90">
      <w:pPr>
        <w:bidi w:val="0"/>
        <w:jc w:val="center"/>
        <w:rPr>
          <w:rFonts w:ascii="Times New Roman" w:hAnsi="Times New Roman"/>
          <w:sz w:val="36"/>
          <w:szCs w:val="36"/>
        </w:rPr>
      </w:pPr>
      <w:r w:rsidRPr="002C7346" w:rsidR="00E14185">
        <w:rPr>
          <w:rFonts w:ascii="Times New Roman" w:hAnsi="Times New Roman"/>
          <w:sz w:val="36"/>
          <w:szCs w:val="36"/>
        </w:rPr>
        <w:t>39</w:t>
      </w:r>
      <w:r w:rsidRPr="002C7346" w:rsidR="00EC7858">
        <w:rPr>
          <w:rFonts w:ascii="Times New Roman" w:hAnsi="Times New Roman"/>
          <w:sz w:val="36"/>
          <w:szCs w:val="36"/>
        </w:rPr>
        <w:t>2</w:t>
      </w:r>
    </w:p>
    <w:p w:rsidR="002E0F39" w:rsidRPr="002C7346" w:rsidP="00937E90">
      <w:pPr>
        <w:bidi w:val="0"/>
        <w:jc w:val="center"/>
        <w:rPr>
          <w:rFonts w:ascii="Times New Roman" w:hAnsi="Times New Roman"/>
          <w:b/>
        </w:rPr>
      </w:pPr>
      <w:r w:rsidRPr="002C7346">
        <w:rPr>
          <w:rFonts w:ascii="Times New Roman" w:hAnsi="Times New Roman"/>
          <w:b/>
        </w:rPr>
        <w:t>U z n e s e n i e</w:t>
      </w:r>
    </w:p>
    <w:p w:rsidR="002E0F39" w:rsidRPr="002C7346" w:rsidP="00937E90">
      <w:pPr>
        <w:bidi w:val="0"/>
        <w:jc w:val="center"/>
        <w:rPr>
          <w:rFonts w:ascii="Times New Roman" w:hAnsi="Times New Roman"/>
          <w:b/>
        </w:rPr>
      </w:pPr>
      <w:r w:rsidRPr="002C7346">
        <w:rPr>
          <w:rFonts w:ascii="Times New Roman" w:hAnsi="Times New Roman"/>
          <w:b/>
        </w:rPr>
        <w:t>Ústavnoprávneho výboru Národnej rady Slovenskej republiky</w:t>
      </w:r>
    </w:p>
    <w:p w:rsidR="002E0F39" w:rsidRPr="002C7346" w:rsidP="00937E90">
      <w:pPr>
        <w:bidi w:val="0"/>
        <w:jc w:val="center"/>
        <w:rPr>
          <w:rFonts w:ascii="Times New Roman" w:hAnsi="Times New Roman"/>
          <w:b/>
        </w:rPr>
      </w:pPr>
      <w:r w:rsidRPr="002C7346" w:rsidR="00B252E1">
        <w:rPr>
          <w:rFonts w:ascii="Times New Roman" w:hAnsi="Times New Roman"/>
          <w:b/>
        </w:rPr>
        <w:t>z</w:t>
      </w:r>
      <w:r w:rsidRPr="002C7346" w:rsidR="00866416">
        <w:rPr>
          <w:rFonts w:ascii="Times New Roman" w:hAnsi="Times New Roman"/>
          <w:b/>
        </w:rPr>
        <w:t> </w:t>
      </w:r>
      <w:r w:rsidRPr="002C7346" w:rsidR="004207DA">
        <w:rPr>
          <w:rFonts w:ascii="Times New Roman" w:hAnsi="Times New Roman"/>
          <w:b/>
        </w:rPr>
        <w:t>11</w:t>
      </w:r>
      <w:r w:rsidRPr="002C7346" w:rsidR="006906F6">
        <w:rPr>
          <w:rFonts w:ascii="Times New Roman" w:hAnsi="Times New Roman"/>
          <w:b/>
        </w:rPr>
        <w:t xml:space="preserve">. </w:t>
      </w:r>
      <w:r w:rsidRPr="002C7346" w:rsidR="009C3A1D">
        <w:rPr>
          <w:rFonts w:ascii="Times New Roman" w:hAnsi="Times New Roman"/>
          <w:b/>
        </w:rPr>
        <w:t>marca</w:t>
      </w:r>
      <w:r w:rsidRPr="002C7346">
        <w:rPr>
          <w:rFonts w:ascii="Times New Roman" w:hAnsi="Times New Roman"/>
          <w:b/>
        </w:rPr>
        <w:t xml:space="preserve"> 201</w:t>
      </w:r>
      <w:r w:rsidRPr="002C7346" w:rsidR="00866416">
        <w:rPr>
          <w:rFonts w:ascii="Times New Roman" w:hAnsi="Times New Roman"/>
          <w:b/>
        </w:rPr>
        <w:t>4</w:t>
      </w:r>
    </w:p>
    <w:p w:rsidR="008200B2" w:rsidRPr="002C7346" w:rsidP="00937E90">
      <w:pPr>
        <w:pStyle w:val="BodyText"/>
        <w:bidi w:val="0"/>
        <w:rPr>
          <w:rFonts w:ascii="Times New Roman" w:hAnsi="Times New Roman"/>
        </w:rPr>
      </w:pPr>
    </w:p>
    <w:p w:rsidR="00401DB9" w:rsidRPr="002C7346" w:rsidP="00401DB9">
      <w:pPr>
        <w:bidi w:val="0"/>
        <w:spacing w:after="200"/>
        <w:jc w:val="both"/>
        <w:rPr>
          <w:rFonts w:ascii="Times New Roman" w:hAnsi="Times New Roman"/>
        </w:rPr>
      </w:pPr>
      <w:r w:rsidRPr="002C7346" w:rsidR="002E0F39">
        <w:rPr>
          <w:rFonts w:ascii="Times New Roman" w:hAnsi="Times New Roman"/>
        </w:rPr>
        <w:t>k</w:t>
      </w:r>
      <w:r w:rsidRPr="002C7346" w:rsidR="00937E90">
        <w:rPr>
          <w:rFonts w:ascii="Times New Roman" w:hAnsi="Times New Roman"/>
        </w:rPr>
        <w:t xml:space="preserve">  návrhu </w:t>
      </w:r>
      <w:r w:rsidRPr="002C7346">
        <w:rPr>
          <w:rFonts w:ascii="Times New Roman" w:hAnsi="Times New Roman"/>
        </w:rPr>
        <w:t>skupiny posl</w:t>
      </w:r>
      <w:r w:rsidRPr="002C7346">
        <w:rPr>
          <w:rFonts w:ascii="Times New Roman" w:hAnsi="Times New Roman"/>
          <w:spacing w:val="-1"/>
        </w:rPr>
        <w:t>a</w:t>
      </w:r>
      <w:r w:rsidRPr="002C7346">
        <w:rPr>
          <w:rFonts w:ascii="Times New Roman" w:hAnsi="Times New Roman"/>
        </w:rPr>
        <w:t>n</w:t>
      </w:r>
      <w:r w:rsidRPr="002C7346">
        <w:rPr>
          <w:rFonts w:ascii="Times New Roman" w:hAnsi="Times New Roman"/>
          <w:spacing w:val="-1"/>
        </w:rPr>
        <w:t>cov</w:t>
      </w:r>
      <w:r w:rsidRPr="002C7346">
        <w:rPr>
          <w:rFonts w:ascii="Times New Roman" w:hAnsi="Times New Roman"/>
          <w:spacing w:val="7"/>
        </w:rPr>
        <w:t xml:space="preserve"> </w:t>
      </w:r>
      <w:r w:rsidRPr="002C7346">
        <w:rPr>
          <w:rFonts w:ascii="Times New Roman" w:hAnsi="Times New Roman"/>
        </w:rPr>
        <w:t>N</w:t>
      </w:r>
      <w:r w:rsidRPr="002C7346">
        <w:rPr>
          <w:rFonts w:ascii="Times New Roman" w:hAnsi="Times New Roman"/>
          <w:spacing w:val="-1"/>
        </w:rPr>
        <w:t>á</w:t>
      </w:r>
      <w:r w:rsidRPr="002C7346">
        <w:rPr>
          <w:rFonts w:ascii="Times New Roman" w:hAnsi="Times New Roman"/>
        </w:rPr>
        <w:t>rod</w:t>
      </w:r>
      <w:r w:rsidRPr="002C7346">
        <w:rPr>
          <w:rFonts w:ascii="Times New Roman" w:hAnsi="Times New Roman"/>
          <w:spacing w:val="1"/>
        </w:rPr>
        <w:t>n</w:t>
      </w:r>
      <w:r w:rsidRPr="002C7346">
        <w:rPr>
          <w:rFonts w:ascii="Times New Roman" w:hAnsi="Times New Roman"/>
          <w:spacing w:val="-1"/>
        </w:rPr>
        <w:t>e</w:t>
      </w:r>
      <w:r w:rsidRPr="002C7346">
        <w:rPr>
          <w:rFonts w:ascii="Times New Roman" w:hAnsi="Times New Roman"/>
        </w:rPr>
        <w:t>j</w:t>
      </w:r>
      <w:r w:rsidRPr="002C7346">
        <w:rPr>
          <w:rFonts w:ascii="Times New Roman" w:hAnsi="Times New Roman"/>
          <w:spacing w:val="7"/>
        </w:rPr>
        <w:t xml:space="preserve"> </w:t>
      </w:r>
      <w:r w:rsidRPr="002C7346">
        <w:rPr>
          <w:rFonts w:ascii="Times New Roman" w:hAnsi="Times New Roman"/>
        </w:rPr>
        <w:t>r</w:t>
      </w:r>
      <w:r w:rsidRPr="002C7346">
        <w:rPr>
          <w:rFonts w:ascii="Times New Roman" w:hAnsi="Times New Roman"/>
          <w:spacing w:val="-2"/>
        </w:rPr>
        <w:t>a</w:t>
      </w:r>
      <w:r w:rsidRPr="002C7346">
        <w:rPr>
          <w:rFonts w:ascii="Times New Roman" w:hAnsi="Times New Roman"/>
          <w:spacing w:val="5"/>
        </w:rPr>
        <w:t>d</w:t>
      </w:r>
      <w:r w:rsidRPr="002C7346">
        <w:rPr>
          <w:rFonts w:ascii="Times New Roman" w:hAnsi="Times New Roman"/>
        </w:rPr>
        <w:t>y</w:t>
      </w:r>
      <w:r w:rsidRPr="002C7346">
        <w:rPr>
          <w:rFonts w:ascii="Times New Roman" w:hAnsi="Times New Roman"/>
          <w:spacing w:val="5"/>
        </w:rPr>
        <w:t xml:space="preserve"> </w:t>
      </w:r>
      <w:r w:rsidRPr="002C7346">
        <w:rPr>
          <w:rFonts w:ascii="Times New Roman" w:hAnsi="Times New Roman"/>
          <w:spacing w:val="1"/>
        </w:rPr>
        <w:t>S</w:t>
      </w:r>
      <w:r w:rsidRPr="002C7346">
        <w:rPr>
          <w:rFonts w:ascii="Times New Roman" w:hAnsi="Times New Roman"/>
        </w:rPr>
        <w:t>lovensk</w:t>
      </w:r>
      <w:r w:rsidRPr="002C7346">
        <w:rPr>
          <w:rFonts w:ascii="Times New Roman" w:hAnsi="Times New Roman"/>
          <w:spacing w:val="-1"/>
        </w:rPr>
        <w:t>e</w:t>
      </w:r>
      <w:r w:rsidRPr="002C7346">
        <w:rPr>
          <w:rFonts w:ascii="Times New Roman" w:hAnsi="Times New Roman"/>
        </w:rPr>
        <w:t>j</w:t>
      </w:r>
      <w:r w:rsidRPr="002C7346">
        <w:rPr>
          <w:rFonts w:ascii="Times New Roman" w:hAnsi="Times New Roman"/>
          <w:spacing w:val="7"/>
        </w:rPr>
        <w:t xml:space="preserve"> </w:t>
      </w:r>
      <w:r w:rsidRPr="002C7346">
        <w:rPr>
          <w:rFonts w:ascii="Times New Roman" w:hAnsi="Times New Roman"/>
        </w:rPr>
        <w:t>r</w:t>
      </w:r>
      <w:r w:rsidRPr="002C7346">
        <w:rPr>
          <w:rFonts w:ascii="Times New Roman" w:hAnsi="Times New Roman"/>
          <w:spacing w:val="-2"/>
        </w:rPr>
        <w:t>e</w:t>
      </w:r>
      <w:r w:rsidRPr="002C7346">
        <w:rPr>
          <w:rFonts w:ascii="Times New Roman" w:hAnsi="Times New Roman"/>
        </w:rPr>
        <w:t>publ</w:t>
      </w:r>
      <w:r w:rsidRPr="002C7346">
        <w:rPr>
          <w:rFonts w:ascii="Times New Roman" w:hAnsi="Times New Roman"/>
          <w:spacing w:val="1"/>
        </w:rPr>
        <w:t>i</w:t>
      </w:r>
      <w:r w:rsidRPr="002C7346">
        <w:rPr>
          <w:rFonts w:ascii="Times New Roman" w:hAnsi="Times New Roman"/>
          <w:spacing w:val="2"/>
        </w:rPr>
        <w:t>k</w:t>
      </w:r>
      <w:r w:rsidRPr="002C7346">
        <w:rPr>
          <w:rFonts w:ascii="Times New Roman" w:hAnsi="Times New Roman"/>
        </w:rPr>
        <w:t>y</w:t>
      </w:r>
      <w:r w:rsidRPr="002C7346">
        <w:rPr>
          <w:rFonts w:ascii="Times New Roman" w:hAnsi="Times New Roman"/>
          <w:spacing w:val="2"/>
        </w:rPr>
        <w:t xml:space="preserve"> na vydanie</w:t>
      </w:r>
      <w:r w:rsidRPr="002C7346">
        <w:rPr>
          <w:rFonts w:ascii="Times New Roman" w:hAnsi="Times New Roman"/>
        </w:rPr>
        <w:t xml:space="preserve"> </w:t>
      </w:r>
      <w:r w:rsidRPr="002C7346">
        <w:rPr>
          <w:rFonts w:ascii="Times New Roman" w:hAnsi="Times New Roman"/>
          <w:spacing w:val="1"/>
        </w:rPr>
        <w:t>z</w:t>
      </w:r>
      <w:r w:rsidRPr="002C7346">
        <w:rPr>
          <w:rFonts w:ascii="Times New Roman" w:hAnsi="Times New Roman"/>
          <w:spacing w:val="-1"/>
        </w:rPr>
        <w:t>á</w:t>
      </w:r>
      <w:r w:rsidRPr="002C7346">
        <w:rPr>
          <w:rFonts w:ascii="Times New Roman" w:hAnsi="Times New Roman"/>
        </w:rPr>
        <w:t xml:space="preserve">kona, ktorým sa mení a dopĺňa </w:t>
      </w:r>
      <w:r w:rsidRPr="002C7346">
        <w:rPr>
          <w:rFonts w:ascii="Times New Roman" w:hAnsi="Times New Roman"/>
          <w:b/>
        </w:rPr>
        <w:t>zákon č. 40/1964 Zb. Občiansky zákonník</w:t>
      </w:r>
      <w:r w:rsidRPr="002C7346">
        <w:rPr>
          <w:rFonts w:ascii="Times New Roman" w:hAnsi="Times New Roman"/>
        </w:rPr>
        <w:t xml:space="preserve"> v znení neskorších predpisov a o zmene a doplnení niektorých zákonov (tlač 850) </w:t>
      </w:r>
    </w:p>
    <w:p w:rsidR="00866416" w:rsidRPr="002C7346" w:rsidP="006B660E">
      <w:pPr>
        <w:tabs>
          <w:tab w:val="left" w:pos="284"/>
        </w:tabs>
        <w:bidi w:val="0"/>
        <w:jc w:val="both"/>
        <w:rPr>
          <w:rFonts w:ascii="Times New Roman" w:hAnsi="Times New Roman"/>
        </w:rPr>
      </w:pPr>
    </w:p>
    <w:p w:rsidR="000B4B0D" w:rsidRPr="002C7346" w:rsidP="000B4B0D">
      <w:pPr>
        <w:bidi w:val="0"/>
        <w:spacing w:before="12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0B4B0D" w:rsidRPr="002C7346" w:rsidP="000B4B0D">
      <w:pPr>
        <w:tabs>
          <w:tab w:val="left" w:pos="993"/>
        </w:tabs>
        <w:bidi w:val="0"/>
        <w:jc w:val="both"/>
        <w:rPr>
          <w:rFonts w:ascii="Times New Roman" w:hAnsi="Times New Roman"/>
          <w:b/>
        </w:rPr>
      </w:pPr>
    </w:p>
    <w:p w:rsidR="000B4B0D" w:rsidRPr="002C7346" w:rsidP="000B4B0D">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26026B" w:rsidRPr="002C7346" w:rsidP="0026026B">
      <w:pPr>
        <w:tabs>
          <w:tab w:val="left" w:pos="284"/>
        </w:tabs>
        <w:bidi w:val="0"/>
        <w:jc w:val="both"/>
        <w:rPr>
          <w:rFonts w:ascii="Times New Roman" w:hAnsi="Times New Roman"/>
        </w:rPr>
      </w:pPr>
    </w:p>
    <w:p w:rsidR="00866416" w:rsidRPr="002C7346" w:rsidP="00401DB9">
      <w:pPr>
        <w:bidi w:val="0"/>
        <w:spacing w:after="200"/>
        <w:ind w:firstLine="1416"/>
        <w:jc w:val="both"/>
        <w:rPr>
          <w:rFonts w:ascii="Times New Roman" w:hAnsi="Times New Roman"/>
        </w:rPr>
      </w:pPr>
      <w:r w:rsidRPr="002C7346" w:rsidR="000B4B0D">
        <w:rPr>
          <w:rFonts w:ascii="Times New Roman" w:hAnsi="Times New Roman"/>
        </w:rPr>
        <w:t xml:space="preserve">s  </w:t>
      </w:r>
      <w:r w:rsidRPr="002C7346" w:rsidR="000B4B0D">
        <w:rPr>
          <w:rFonts w:ascii="Times New Roman" w:hAnsi="Times New Roman"/>
          <w:noProof/>
        </w:rPr>
        <w:t xml:space="preserve">návrhom </w:t>
      </w:r>
      <w:r w:rsidRPr="002C7346" w:rsidR="00401DB9">
        <w:rPr>
          <w:rFonts w:ascii="Times New Roman" w:hAnsi="Times New Roman"/>
        </w:rPr>
        <w:t>skupiny posl</w:t>
      </w:r>
      <w:r w:rsidRPr="002C7346" w:rsidR="00401DB9">
        <w:rPr>
          <w:rFonts w:ascii="Times New Roman" w:hAnsi="Times New Roman"/>
          <w:spacing w:val="-1"/>
        </w:rPr>
        <w:t>a</w:t>
      </w:r>
      <w:r w:rsidRPr="002C7346" w:rsidR="00401DB9">
        <w:rPr>
          <w:rFonts w:ascii="Times New Roman" w:hAnsi="Times New Roman"/>
        </w:rPr>
        <w:t>n</w:t>
      </w:r>
      <w:r w:rsidRPr="002C7346" w:rsidR="00401DB9">
        <w:rPr>
          <w:rFonts w:ascii="Times New Roman" w:hAnsi="Times New Roman"/>
          <w:spacing w:val="-1"/>
        </w:rPr>
        <w:t>cov</w:t>
      </w:r>
      <w:r w:rsidRPr="002C7346" w:rsidR="00401DB9">
        <w:rPr>
          <w:rFonts w:ascii="Times New Roman" w:hAnsi="Times New Roman"/>
          <w:spacing w:val="7"/>
        </w:rPr>
        <w:t xml:space="preserve"> </w:t>
      </w:r>
      <w:r w:rsidRPr="002C7346" w:rsidR="00401DB9">
        <w:rPr>
          <w:rFonts w:ascii="Times New Roman" w:hAnsi="Times New Roman"/>
        </w:rPr>
        <w:t>N</w:t>
      </w:r>
      <w:r w:rsidRPr="002C7346" w:rsidR="00401DB9">
        <w:rPr>
          <w:rFonts w:ascii="Times New Roman" w:hAnsi="Times New Roman"/>
          <w:spacing w:val="-1"/>
        </w:rPr>
        <w:t>á</w:t>
      </w:r>
      <w:r w:rsidRPr="002C7346" w:rsidR="00401DB9">
        <w:rPr>
          <w:rFonts w:ascii="Times New Roman" w:hAnsi="Times New Roman"/>
        </w:rPr>
        <w:t>rod</w:t>
      </w:r>
      <w:r w:rsidRPr="002C7346" w:rsidR="00401DB9">
        <w:rPr>
          <w:rFonts w:ascii="Times New Roman" w:hAnsi="Times New Roman"/>
          <w:spacing w:val="1"/>
        </w:rPr>
        <w:t>n</w:t>
      </w:r>
      <w:r w:rsidRPr="002C7346" w:rsidR="00401DB9">
        <w:rPr>
          <w:rFonts w:ascii="Times New Roman" w:hAnsi="Times New Roman"/>
          <w:spacing w:val="-1"/>
        </w:rPr>
        <w:t>e</w:t>
      </w:r>
      <w:r w:rsidRPr="002C7346" w:rsidR="00401DB9">
        <w:rPr>
          <w:rFonts w:ascii="Times New Roman" w:hAnsi="Times New Roman"/>
        </w:rPr>
        <w:t>j</w:t>
      </w:r>
      <w:r w:rsidRPr="002C7346" w:rsidR="00401DB9">
        <w:rPr>
          <w:rFonts w:ascii="Times New Roman" w:hAnsi="Times New Roman"/>
          <w:spacing w:val="7"/>
        </w:rPr>
        <w:t xml:space="preserve"> </w:t>
      </w:r>
      <w:r w:rsidRPr="002C7346" w:rsidR="00401DB9">
        <w:rPr>
          <w:rFonts w:ascii="Times New Roman" w:hAnsi="Times New Roman"/>
        </w:rPr>
        <w:t>r</w:t>
      </w:r>
      <w:r w:rsidRPr="002C7346" w:rsidR="00401DB9">
        <w:rPr>
          <w:rFonts w:ascii="Times New Roman" w:hAnsi="Times New Roman"/>
          <w:spacing w:val="-2"/>
        </w:rPr>
        <w:t>a</w:t>
      </w:r>
      <w:r w:rsidRPr="002C7346" w:rsidR="00401DB9">
        <w:rPr>
          <w:rFonts w:ascii="Times New Roman" w:hAnsi="Times New Roman"/>
          <w:spacing w:val="5"/>
        </w:rPr>
        <w:t>d</w:t>
      </w:r>
      <w:r w:rsidRPr="002C7346" w:rsidR="00401DB9">
        <w:rPr>
          <w:rFonts w:ascii="Times New Roman" w:hAnsi="Times New Roman"/>
        </w:rPr>
        <w:t>y</w:t>
      </w:r>
      <w:r w:rsidRPr="002C7346" w:rsidR="00401DB9">
        <w:rPr>
          <w:rFonts w:ascii="Times New Roman" w:hAnsi="Times New Roman"/>
          <w:spacing w:val="5"/>
        </w:rPr>
        <w:t xml:space="preserve"> </w:t>
      </w:r>
      <w:r w:rsidRPr="002C7346" w:rsidR="00401DB9">
        <w:rPr>
          <w:rFonts w:ascii="Times New Roman" w:hAnsi="Times New Roman"/>
          <w:spacing w:val="1"/>
        </w:rPr>
        <w:t>S</w:t>
      </w:r>
      <w:r w:rsidRPr="002C7346" w:rsidR="00401DB9">
        <w:rPr>
          <w:rFonts w:ascii="Times New Roman" w:hAnsi="Times New Roman"/>
        </w:rPr>
        <w:t>lovensk</w:t>
      </w:r>
      <w:r w:rsidRPr="002C7346" w:rsidR="00401DB9">
        <w:rPr>
          <w:rFonts w:ascii="Times New Roman" w:hAnsi="Times New Roman"/>
          <w:spacing w:val="-1"/>
        </w:rPr>
        <w:t>e</w:t>
      </w:r>
      <w:r w:rsidRPr="002C7346" w:rsidR="00401DB9">
        <w:rPr>
          <w:rFonts w:ascii="Times New Roman" w:hAnsi="Times New Roman"/>
        </w:rPr>
        <w:t>j</w:t>
      </w:r>
      <w:r w:rsidRPr="002C7346" w:rsidR="00401DB9">
        <w:rPr>
          <w:rFonts w:ascii="Times New Roman" w:hAnsi="Times New Roman"/>
          <w:spacing w:val="7"/>
        </w:rPr>
        <w:t xml:space="preserve"> </w:t>
      </w:r>
      <w:r w:rsidRPr="002C7346" w:rsidR="00401DB9">
        <w:rPr>
          <w:rFonts w:ascii="Times New Roman" w:hAnsi="Times New Roman"/>
        </w:rPr>
        <w:t>r</w:t>
      </w:r>
      <w:r w:rsidRPr="002C7346" w:rsidR="00401DB9">
        <w:rPr>
          <w:rFonts w:ascii="Times New Roman" w:hAnsi="Times New Roman"/>
          <w:spacing w:val="-2"/>
        </w:rPr>
        <w:t>e</w:t>
      </w:r>
      <w:r w:rsidRPr="002C7346" w:rsidR="00401DB9">
        <w:rPr>
          <w:rFonts w:ascii="Times New Roman" w:hAnsi="Times New Roman"/>
        </w:rPr>
        <w:t>publ</w:t>
      </w:r>
      <w:r w:rsidRPr="002C7346" w:rsidR="00401DB9">
        <w:rPr>
          <w:rFonts w:ascii="Times New Roman" w:hAnsi="Times New Roman"/>
          <w:spacing w:val="1"/>
        </w:rPr>
        <w:t>i</w:t>
      </w:r>
      <w:r w:rsidRPr="002C7346" w:rsidR="00401DB9">
        <w:rPr>
          <w:rFonts w:ascii="Times New Roman" w:hAnsi="Times New Roman"/>
          <w:spacing w:val="2"/>
        </w:rPr>
        <w:t>k</w:t>
      </w:r>
      <w:r w:rsidRPr="002C7346" w:rsidR="00401DB9">
        <w:rPr>
          <w:rFonts w:ascii="Times New Roman" w:hAnsi="Times New Roman"/>
        </w:rPr>
        <w:t>y</w:t>
      </w:r>
      <w:r w:rsidRPr="002C7346" w:rsidR="00401DB9">
        <w:rPr>
          <w:rFonts w:ascii="Times New Roman" w:hAnsi="Times New Roman"/>
          <w:spacing w:val="2"/>
        </w:rPr>
        <w:t xml:space="preserve"> na vydanie</w:t>
      </w:r>
      <w:r w:rsidRPr="002C7346" w:rsidR="00401DB9">
        <w:rPr>
          <w:rFonts w:ascii="Times New Roman" w:hAnsi="Times New Roman"/>
        </w:rPr>
        <w:t xml:space="preserve"> </w:t>
      </w:r>
      <w:r w:rsidRPr="002C7346" w:rsidR="00401DB9">
        <w:rPr>
          <w:rFonts w:ascii="Times New Roman" w:hAnsi="Times New Roman"/>
          <w:spacing w:val="1"/>
        </w:rPr>
        <w:t>z</w:t>
      </w:r>
      <w:r w:rsidRPr="002C7346" w:rsidR="00401DB9">
        <w:rPr>
          <w:rFonts w:ascii="Times New Roman" w:hAnsi="Times New Roman"/>
          <w:spacing w:val="-1"/>
        </w:rPr>
        <w:t>á</w:t>
      </w:r>
      <w:r w:rsidRPr="002C7346" w:rsidR="00401DB9">
        <w:rPr>
          <w:rFonts w:ascii="Times New Roman" w:hAnsi="Times New Roman"/>
        </w:rPr>
        <w:t>kona, ktorým sa mení a dopĺňa zákon č. 40/1964 Zb. Občiansky zákonník v znení neskorších predpisov a o zmene a doplnení niektorých zákonov (tlač 850);</w:t>
      </w:r>
    </w:p>
    <w:p w:rsidR="00401DB9" w:rsidRPr="002C7346" w:rsidP="0026026B">
      <w:pPr>
        <w:tabs>
          <w:tab w:val="left" w:pos="993"/>
        </w:tabs>
        <w:bidi w:val="0"/>
        <w:jc w:val="both"/>
        <w:rPr>
          <w:rFonts w:ascii="Times New Roman" w:hAnsi="Times New Roman"/>
          <w:b/>
        </w:rPr>
      </w:pPr>
      <w:r w:rsidRPr="002C7346" w:rsidR="0026026B">
        <w:rPr>
          <w:rFonts w:ascii="Times New Roman" w:hAnsi="Times New Roman"/>
          <w:b/>
        </w:rPr>
        <w:tab/>
      </w:r>
    </w:p>
    <w:p w:rsidR="000B4B0D" w:rsidRPr="002C7346" w:rsidP="0026026B">
      <w:pPr>
        <w:tabs>
          <w:tab w:val="left" w:pos="993"/>
        </w:tabs>
        <w:bidi w:val="0"/>
        <w:jc w:val="both"/>
        <w:rPr>
          <w:rFonts w:ascii="Times New Roman" w:hAnsi="Times New Roman"/>
          <w:b/>
        </w:rPr>
      </w:pPr>
      <w:r w:rsidRPr="002C7346" w:rsidR="00401DB9">
        <w:rPr>
          <w:rFonts w:ascii="Times New Roman" w:hAnsi="Times New Roman"/>
          <w:b/>
        </w:rPr>
        <w:tab/>
      </w:r>
      <w:r w:rsidRPr="002C7346">
        <w:rPr>
          <w:rFonts w:ascii="Times New Roman" w:hAnsi="Times New Roman"/>
          <w:b/>
        </w:rPr>
        <w:t>B.   o d p o r ú č a</w:t>
      </w:r>
    </w:p>
    <w:p w:rsidR="000B4B0D" w:rsidRPr="002C7346" w:rsidP="0026026B">
      <w:pPr>
        <w:tabs>
          <w:tab w:val="left" w:pos="993"/>
        </w:tabs>
        <w:bidi w:val="0"/>
        <w:jc w:val="both"/>
        <w:rPr>
          <w:rFonts w:ascii="Times New Roman" w:hAnsi="Times New Roman"/>
          <w:b/>
        </w:rPr>
      </w:pPr>
    </w:p>
    <w:p w:rsidR="000B4B0D" w:rsidRPr="002C7346" w:rsidP="0026026B">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866416" w:rsidRPr="002C7346" w:rsidP="0026026B">
      <w:pPr>
        <w:tabs>
          <w:tab w:val="left" w:pos="993"/>
        </w:tabs>
        <w:bidi w:val="0"/>
        <w:jc w:val="both"/>
        <w:rPr>
          <w:rFonts w:ascii="Times New Roman" w:hAnsi="Times New Roman"/>
        </w:rPr>
      </w:pPr>
    </w:p>
    <w:p w:rsidR="000B4B0D" w:rsidRPr="002C7346" w:rsidP="00401DB9">
      <w:pPr>
        <w:bidi w:val="0"/>
        <w:spacing w:after="200"/>
        <w:ind w:firstLine="1416"/>
        <w:jc w:val="both"/>
        <w:rPr>
          <w:rFonts w:ascii="Times New Roman" w:hAnsi="Times New Roman"/>
        </w:rPr>
      </w:pPr>
      <w:r w:rsidRPr="002C7346">
        <w:rPr>
          <w:rFonts w:ascii="Times New Roman" w:hAnsi="Times New Roman"/>
          <w:noProof/>
        </w:rPr>
        <w:t xml:space="preserve">návrh </w:t>
      </w:r>
      <w:r w:rsidRPr="002C7346" w:rsidR="00401DB9">
        <w:rPr>
          <w:rFonts w:ascii="Times New Roman" w:hAnsi="Times New Roman"/>
        </w:rPr>
        <w:t>skupiny posl</w:t>
      </w:r>
      <w:r w:rsidRPr="002C7346" w:rsidR="00401DB9">
        <w:rPr>
          <w:rFonts w:ascii="Times New Roman" w:hAnsi="Times New Roman"/>
          <w:spacing w:val="-1"/>
        </w:rPr>
        <w:t>a</w:t>
      </w:r>
      <w:r w:rsidRPr="002C7346" w:rsidR="00401DB9">
        <w:rPr>
          <w:rFonts w:ascii="Times New Roman" w:hAnsi="Times New Roman"/>
        </w:rPr>
        <w:t>n</w:t>
      </w:r>
      <w:r w:rsidRPr="002C7346" w:rsidR="00401DB9">
        <w:rPr>
          <w:rFonts w:ascii="Times New Roman" w:hAnsi="Times New Roman"/>
          <w:spacing w:val="-1"/>
        </w:rPr>
        <w:t>cov</w:t>
      </w:r>
      <w:r w:rsidRPr="002C7346" w:rsidR="00401DB9">
        <w:rPr>
          <w:rFonts w:ascii="Times New Roman" w:hAnsi="Times New Roman"/>
          <w:spacing w:val="7"/>
        </w:rPr>
        <w:t xml:space="preserve"> </w:t>
      </w:r>
      <w:r w:rsidRPr="002C7346" w:rsidR="00401DB9">
        <w:rPr>
          <w:rFonts w:ascii="Times New Roman" w:hAnsi="Times New Roman"/>
        </w:rPr>
        <w:t>N</w:t>
      </w:r>
      <w:r w:rsidRPr="002C7346" w:rsidR="00401DB9">
        <w:rPr>
          <w:rFonts w:ascii="Times New Roman" w:hAnsi="Times New Roman"/>
          <w:spacing w:val="-1"/>
        </w:rPr>
        <w:t>á</w:t>
      </w:r>
      <w:r w:rsidRPr="002C7346" w:rsidR="00401DB9">
        <w:rPr>
          <w:rFonts w:ascii="Times New Roman" w:hAnsi="Times New Roman"/>
        </w:rPr>
        <w:t>rod</w:t>
      </w:r>
      <w:r w:rsidRPr="002C7346" w:rsidR="00401DB9">
        <w:rPr>
          <w:rFonts w:ascii="Times New Roman" w:hAnsi="Times New Roman"/>
          <w:spacing w:val="1"/>
        </w:rPr>
        <w:t>n</w:t>
      </w:r>
      <w:r w:rsidRPr="002C7346" w:rsidR="00401DB9">
        <w:rPr>
          <w:rFonts w:ascii="Times New Roman" w:hAnsi="Times New Roman"/>
          <w:spacing w:val="-1"/>
        </w:rPr>
        <w:t>e</w:t>
      </w:r>
      <w:r w:rsidRPr="002C7346" w:rsidR="00401DB9">
        <w:rPr>
          <w:rFonts w:ascii="Times New Roman" w:hAnsi="Times New Roman"/>
        </w:rPr>
        <w:t>j</w:t>
      </w:r>
      <w:r w:rsidRPr="002C7346" w:rsidR="00401DB9">
        <w:rPr>
          <w:rFonts w:ascii="Times New Roman" w:hAnsi="Times New Roman"/>
          <w:spacing w:val="7"/>
        </w:rPr>
        <w:t xml:space="preserve"> </w:t>
      </w:r>
      <w:r w:rsidRPr="002C7346" w:rsidR="00401DB9">
        <w:rPr>
          <w:rFonts w:ascii="Times New Roman" w:hAnsi="Times New Roman"/>
        </w:rPr>
        <w:t>r</w:t>
      </w:r>
      <w:r w:rsidRPr="002C7346" w:rsidR="00401DB9">
        <w:rPr>
          <w:rFonts w:ascii="Times New Roman" w:hAnsi="Times New Roman"/>
          <w:spacing w:val="-2"/>
        </w:rPr>
        <w:t>a</w:t>
      </w:r>
      <w:r w:rsidRPr="002C7346" w:rsidR="00401DB9">
        <w:rPr>
          <w:rFonts w:ascii="Times New Roman" w:hAnsi="Times New Roman"/>
          <w:spacing w:val="5"/>
        </w:rPr>
        <w:t>d</w:t>
      </w:r>
      <w:r w:rsidRPr="002C7346" w:rsidR="00401DB9">
        <w:rPr>
          <w:rFonts w:ascii="Times New Roman" w:hAnsi="Times New Roman"/>
        </w:rPr>
        <w:t>y</w:t>
      </w:r>
      <w:r w:rsidRPr="002C7346" w:rsidR="00401DB9">
        <w:rPr>
          <w:rFonts w:ascii="Times New Roman" w:hAnsi="Times New Roman"/>
          <w:spacing w:val="5"/>
        </w:rPr>
        <w:t xml:space="preserve"> </w:t>
      </w:r>
      <w:r w:rsidRPr="002C7346" w:rsidR="00401DB9">
        <w:rPr>
          <w:rFonts w:ascii="Times New Roman" w:hAnsi="Times New Roman"/>
          <w:spacing w:val="1"/>
        </w:rPr>
        <w:t>S</w:t>
      </w:r>
      <w:r w:rsidRPr="002C7346" w:rsidR="00401DB9">
        <w:rPr>
          <w:rFonts w:ascii="Times New Roman" w:hAnsi="Times New Roman"/>
        </w:rPr>
        <w:t>lovensk</w:t>
      </w:r>
      <w:r w:rsidRPr="002C7346" w:rsidR="00401DB9">
        <w:rPr>
          <w:rFonts w:ascii="Times New Roman" w:hAnsi="Times New Roman"/>
          <w:spacing w:val="-1"/>
        </w:rPr>
        <w:t>e</w:t>
      </w:r>
      <w:r w:rsidRPr="002C7346" w:rsidR="00401DB9">
        <w:rPr>
          <w:rFonts w:ascii="Times New Roman" w:hAnsi="Times New Roman"/>
        </w:rPr>
        <w:t>j</w:t>
      </w:r>
      <w:r w:rsidRPr="002C7346" w:rsidR="00401DB9">
        <w:rPr>
          <w:rFonts w:ascii="Times New Roman" w:hAnsi="Times New Roman"/>
          <w:spacing w:val="7"/>
        </w:rPr>
        <w:t xml:space="preserve"> </w:t>
      </w:r>
      <w:r w:rsidRPr="002C7346" w:rsidR="00401DB9">
        <w:rPr>
          <w:rFonts w:ascii="Times New Roman" w:hAnsi="Times New Roman"/>
        </w:rPr>
        <w:t>r</w:t>
      </w:r>
      <w:r w:rsidRPr="002C7346" w:rsidR="00401DB9">
        <w:rPr>
          <w:rFonts w:ascii="Times New Roman" w:hAnsi="Times New Roman"/>
          <w:spacing w:val="-2"/>
        </w:rPr>
        <w:t>e</w:t>
      </w:r>
      <w:r w:rsidRPr="002C7346" w:rsidR="00401DB9">
        <w:rPr>
          <w:rFonts w:ascii="Times New Roman" w:hAnsi="Times New Roman"/>
        </w:rPr>
        <w:t>publ</w:t>
      </w:r>
      <w:r w:rsidRPr="002C7346" w:rsidR="00401DB9">
        <w:rPr>
          <w:rFonts w:ascii="Times New Roman" w:hAnsi="Times New Roman"/>
          <w:spacing w:val="1"/>
        </w:rPr>
        <w:t>i</w:t>
      </w:r>
      <w:r w:rsidRPr="002C7346" w:rsidR="00401DB9">
        <w:rPr>
          <w:rFonts w:ascii="Times New Roman" w:hAnsi="Times New Roman"/>
          <w:spacing w:val="2"/>
        </w:rPr>
        <w:t>k</w:t>
      </w:r>
      <w:r w:rsidRPr="002C7346" w:rsidR="00401DB9">
        <w:rPr>
          <w:rFonts w:ascii="Times New Roman" w:hAnsi="Times New Roman"/>
        </w:rPr>
        <w:t>y</w:t>
      </w:r>
      <w:r w:rsidRPr="002C7346" w:rsidR="00401DB9">
        <w:rPr>
          <w:rFonts w:ascii="Times New Roman" w:hAnsi="Times New Roman"/>
          <w:spacing w:val="2"/>
        </w:rPr>
        <w:t xml:space="preserve"> na vydanie</w:t>
      </w:r>
      <w:r w:rsidRPr="002C7346" w:rsidR="00401DB9">
        <w:rPr>
          <w:rFonts w:ascii="Times New Roman" w:hAnsi="Times New Roman"/>
        </w:rPr>
        <w:t xml:space="preserve"> </w:t>
      </w:r>
      <w:r w:rsidRPr="002C7346" w:rsidR="00401DB9">
        <w:rPr>
          <w:rFonts w:ascii="Times New Roman" w:hAnsi="Times New Roman"/>
          <w:spacing w:val="1"/>
        </w:rPr>
        <w:t>z</w:t>
      </w:r>
      <w:r w:rsidRPr="002C7346" w:rsidR="00401DB9">
        <w:rPr>
          <w:rFonts w:ascii="Times New Roman" w:hAnsi="Times New Roman"/>
          <w:spacing w:val="-1"/>
        </w:rPr>
        <w:t>á</w:t>
      </w:r>
      <w:r w:rsidRPr="002C7346" w:rsidR="00401DB9">
        <w:rPr>
          <w:rFonts w:ascii="Times New Roman" w:hAnsi="Times New Roman"/>
        </w:rPr>
        <w:t xml:space="preserve">kona, ktorým sa mení a dopĺňa zákon č. 40/1964 Zb. Občiansky zákonník v znení neskorších predpisov a o zmene a doplnení niektorých zákonov (tlač 850) </w:t>
      </w:r>
      <w:r w:rsidRPr="002C7346">
        <w:rPr>
          <w:rFonts w:ascii="Times New Roman" w:hAnsi="Times New Roman"/>
          <w:b/>
          <w:bCs/>
        </w:rPr>
        <w:t xml:space="preserve">schváliť </w:t>
      </w:r>
      <w:r w:rsidRPr="002C7346">
        <w:rPr>
          <w:rFonts w:ascii="Times New Roman" w:hAnsi="Times New Roman"/>
          <w:bCs/>
        </w:rPr>
        <w:t xml:space="preserve">so zmenami a doplnkami uvedenými v prílohe tohto uznesenia; </w:t>
      </w:r>
    </w:p>
    <w:p w:rsidR="000B4B0D" w:rsidRPr="002C7346" w:rsidP="000B4B0D">
      <w:pPr>
        <w:pStyle w:val="TxBrp1"/>
        <w:tabs>
          <w:tab w:val="left" w:pos="720"/>
        </w:tabs>
        <w:bidi w:val="0"/>
        <w:spacing w:line="240" w:lineRule="auto"/>
        <w:ind w:left="0"/>
        <w:rPr>
          <w:rFonts w:ascii="Times New Roman" w:hAnsi="Times New Roman"/>
          <w:sz w:val="24"/>
          <w:lang w:val="sk-SK"/>
        </w:rPr>
      </w:pPr>
    </w:p>
    <w:p w:rsidR="000B4B0D" w:rsidRPr="002C7346" w:rsidP="000B4B0D">
      <w:pPr>
        <w:pStyle w:val="BodyText"/>
        <w:tabs>
          <w:tab w:val="left" w:pos="1021"/>
        </w:tabs>
        <w:bidi w:val="0"/>
        <w:rPr>
          <w:rFonts w:ascii="Times New Roman" w:hAnsi="Times New Roman"/>
          <w:b/>
        </w:rPr>
      </w:pPr>
      <w:r w:rsidRPr="002C7346">
        <w:rPr>
          <w:rFonts w:ascii="Times New Roman" w:hAnsi="Times New Roman"/>
          <w:b/>
        </w:rPr>
        <w:tab/>
        <w:t>C.  p o v e r u j e</w:t>
      </w:r>
    </w:p>
    <w:p w:rsidR="000B4B0D" w:rsidRPr="002C7346" w:rsidP="000B4B0D">
      <w:pPr>
        <w:pStyle w:val="BodyText"/>
        <w:tabs>
          <w:tab w:val="left" w:pos="993"/>
        </w:tabs>
        <w:bidi w:val="0"/>
        <w:rPr>
          <w:rFonts w:ascii="Times New Roman" w:hAnsi="Times New Roman"/>
        </w:rPr>
      </w:pPr>
    </w:p>
    <w:p w:rsidR="000B4B0D" w:rsidRPr="002C7346" w:rsidP="000B4B0D">
      <w:pPr>
        <w:pStyle w:val="BodyText"/>
        <w:tabs>
          <w:tab w:val="left" w:pos="1021"/>
        </w:tabs>
        <w:bidi w:val="0"/>
        <w:rPr>
          <w:rFonts w:ascii="Times New Roman" w:hAnsi="Times New Roman"/>
        </w:rPr>
      </w:pPr>
      <w:r w:rsidRPr="002C7346">
        <w:rPr>
          <w:rFonts w:ascii="Times New Roman" w:hAnsi="Times New Roman"/>
          <w:b/>
        </w:rPr>
        <w:tab/>
        <w:t xml:space="preserve">     </w:t>
      </w:r>
      <w:r w:rsidRPr="002C7346">
        <w:rPr>
          <w:rFonts w:ascii="Times New Roman" w:hAnsi="Times New Roman"/>
        </w:rPr>
        <w:t>predsedu výboru, aby výsledky rokovania Ústavnoprávneho výboru Národnej rady Slovenskej republiky v druhom čítaní z</w:t>
      </w:r>
      <w:r w:rsidRPr="002C7346" w:rsidR="00866416">
        <w:rPr>
          <w:rFonts w:ascii="Times New Roman" w:hAnsi="Times New Roman"/>
        </w:rPr>
        <w:t> </w:t>
      </w:r>
      <w:r w:rsidRPr="002C7346" w:rsidR="004207DA">
        <w:rPr>
          <w:rFonts w:ascii="Times New Roman" w:hAnsi="Times New Roman"/>
        </w:rPr>
        <w:t>11</w:t>
      </w:r>
      <w:r w:rsidRPr="002C7346" w:rsidR="00866416">
        <w:rPr>
          <w:rFonts w:ascii="Times New Roman" w:hAnsi="Times New Roman"/>
        </w:rPr>
        <w:t xml:space="preserve">. </w:t>
      </w:r>
      <w:r w:rsidRPr="002C7346" w:rsidR="00D346C5">
        <w:rPr>
          <w:rFonts w:ascii="Times New Roman" w:hAnsi="Times New Roman"/>
        </w:rPr>
        <w:t>marca</w:t>
      </w:r>
      <w:r w:rsidRPr="002C7346">
        <w:rPr>
          <w:rFonts w:ascii="Times New Roman" w:hAnsi="Times New Roman"/>
        </w:rPr>
        <w:t xml:space="preserve"> 201</w:t>
      </w:r>
      <w:r w:rsidRPr="002C7346" w:rsidR="00866416">
        <w:rPr>
          <w:rFonts w:ascii="Times New Roman" w:hAnsi="Times New Roman"/>
        </w:rPr>
        <w:t>4</w:t>
      </w:r>
      <w:r w:rsidRPr="002C7346">
        <w:rPr>
          <w:rFonts w:ascii="Times New Roman" w:hAnsi="Times New Roman"/>
        </w:rPr>
        <w:t xml:space="preserve"> spolu s výsledkami rokovania </w:t>
      </w:r>
      <w:r w:rsidRPr="002C7346" w:rsidR="006D08DF">
        <w:rPr>
          <w:rFonts w:ascii="Times New Roman" w:hAnsi="Times New Roman"/>
        </w:rPr>
        <w:t>ostatných v</w:t>
      </w:r>
      <w:r w:rsidRPr="002C7346">
        <w:rPr>
          <w:rFonts w:ascii="Times New Roman" w:hAnsi="Times New Roman"/>
        </w:rPr>
        <w:t>ýbor</w:t>
      </w:r>
      <w:r w:rsidRPr="002C7346" w:rsidR="00A8389A">
        <w:rPr>
          <w:rFonts w:ascii="Times New Roman" w:hAnsi="Times New Roman"/>
        </w:rPr>
        <w:t>ov</w:t>
      </w:r>
      <w:r w:rsidRPr="002C7346">
        <w:rPr>
          <w:rFonts w:ascii="Times New Roman" w:hAnsi="Times New Roman"/>
        </w:rPr>
        <w:t xml:space="preserve"> Národnej rady Slovenskej republiky spracoval do  písomnej spoločnej správy výborov Národnej rady Slovenskej republiky podľa § 79 ods. 1 zákona Národnej rady Slovenskej republiky č. 350/1996 Z. z. o rokovacom poriadku Národnej rady Slovenskej republiky v znení neskorších predpisov a predložil ju n</w:t>
      </w:r>
      <w:r w:rsidRPr="002C7346" w:rsidR="00B32E55">
        <w:rPr>
          <w:rFonts w:ascii="Times New Roman" w:hAnsi="Times New Roman"/>
        </w:rPr>
        <w:t>a schválenie gestorskému výboru.</w:t>
      </w:r>
      <w:r w:rsidRPr="002C7346">
        <w:rPr>
          <w:rFonts w:ascii="Times New Roman" w:hAnsi="Times New Roman"/>
        </w:rPr>
        <w:t xml:space="preserve"> </w:t>
      </w:r>
    </w:p>
    <w:p w:rsidR="005800CC" w:rsidRPr="002C7346" w:rsidP="000B4B0D">
      <w:pPr>
        <w:pStyle w:val="BodyText"/>
        <w:tabs>
          <w:tab w:val="left" w:pos="1021"/>
        </w:tabs>
        <w:bidi w:val="0"/>
        <w:rPr>
          <w:rFonts w:ascii="Times New Roman" w:hAnsi="Times New Roman"/>
        </w:rPr>
      </w:pPr>
    </w:p>
    <w:p w:rsidR="000B4B0D" w:rsidRPr="002C7346" w:rsidP="008200B2">
      <w:pPr>
        <w:pStyle w:val="BodyText"/>
        <w:tabs>
          <w:tab w:val="left" w:pos="1021"/>
        </w:tabs>
        <w:bidi w:val="0"/>
        <w:rPr>
          <w:rFonts w:ascii="Times New Roman" w:hAnsi="Times New Roman"/>
        </w:rPr>
      </w:pPr>
      <w:r w:rsidRPr="002C7346">
        <w:rPr>
          <w:rFonts w:ascii="Times New Roman" w:hAnsi="Times New Roman"/>
        </w:rPr>
        <w:tab/>
      </w:r>
    </w:p>
    <w:p w:rsidR="000B4B0D" w:rsidRPr="002C7346" w:rsidP="000B4B0D">
      <w:pPr>
        <w:bidi w:val="0"/>
        <w:jc w:val="both"/>
        <w:rPr>
          <w:rFonts w:ascii="AT*Toronto" w:hAnsi="AT*Toronto"/>
          <w:szCs w:val="20"/>
        </w:rPr>
      </w:pPr>
    </w:p>
    <w:p w:rsidR="000B4B0D" w:rsidRPr="002C7346" w:rsidP="000B4B0D">
      <w:pPr>
        <w:bidi w:val="0"/>
        <w:jc w:val="both"/>
        <w:rPr>
          <w:rFonts w:ascii="AT*Toronto" w:hAnsi="AT*Toronto"/>
          <w:szCs w:val="20"/>
        </w:rPr>
      </w:pPr>
      <w:r w:rsidRPr="002C7346">
        <w:rPr>
          <w:rFonts w:ascii="Times New Roman" w:hAnsi="Times New Roman"/>
        </w:rPr>
        <w:tab/>
        <w:tab/>
        <w:tab/>
        <w:tab/>
        <w:tab/>
        <w:tab/>
        <w:tab/>
        <w:tab/>
        <w:tab/>
        <w:tab/>
        <w:t xml:space="preserve">     Róbert Madej </w:t>
      </w:r>
    </w:p>
    <w:p w:rsidR="000B4B0D" w:rsidRPr="002C7346" w:rsidP="000B4B0D">
      <w:pPr>
        <w:bidi w:val="0"/>
        <w:ind w:left="2124" w:firstLine="4989"/>
        <w:jc w:val="both"/>
        <w:rPr>
          <w:rFonts w:ascii="AT*Toronto" w:hAnsi="AT*Toronto"/>
          <w:szCs w:val="20"/>
        </w:rPr>
      </w:pPr>
      <w:r w:rsidRPr="002C7346">
        <w:rPr>
          <w:rFonts w:ascii="Times New Roman" w:hAnsi="Times New Roman"/>
        </w:rPr>
        <w:t xml:space="preserve">  predseda výboru</w:t>
      </w:r>
    </w:p>
    <w:p w:rsidR="000B4B0D" w:rsidRPr="002C7346" w:rsidP="000B4B0D">
      <w:pPr>
        <w:tabs>
          <w:tab w:val="left" w:pos="1021"/>
        </w:tabs>
        <w:bidi w:val="0"/>
        <w:jc w:val="both"/>
        <w:rPr>
          <w:rFonts w:ascii="Times New Roman" w:hAnsi="Times New Roman"/>
          <w:szCs w:val="20"/>
        </w:rPr>
      </w:pPr>
      <w:r w:rsidRPr="002C7346">
        <w:rPr>
          <w:rFonts w:ascii="Times New Roman" w:hAnsi="Times New Roman"/>
          <w:szCs w:val="20"/>
        </w:rPr>
        <w:t>overovatelia výboru:</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Anton Martvoň</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Miroslav Kadúc</w:t>
      </w:r>
    </w:p>
    <w:p w:rsidR="000B4B0D" w:rsidRPr="002C7346" w:rsidP="000B4B0D">
      <w:pPr>
        <w:pStyle w:val="Heading2"/>
        <w:bidi w:val="0"/>
        <w:jc w:val="left"/>
        <w:rPr>
          <w:rFonts w:hint="default"/>
        </w:rPr>
      </w:pPr>
      <w:r w:rsidRPr="002C7346">
        <w:br w:type="page"/>
      </w: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Pr="002C7346" w:rsidR="004D304C">
        <w:rPr>
          <w:rFonts w:ascii="Times New Roman" w:hAnsi="Times New Roman"/>
          <w:b/>
        </w:rPr>
        <w:t>39</w:t>
      </w:r>
      <w:r w:rsidRPr="002C7346" w:rsidR="00EC7858">
        <w:rPr>
          <w:rFonts w:ascii="Times New Roman" w:hAnsi="Times New Roman"/>
          <w:b/>
        </w:rPr>
        <w:t>2</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Pr="002C7346" w:rsidR="00A8389A">
        <w:rPr>
          <w:rFonts w:ascii="Times New Roman" w:hAnsi="Times New Roman"/>
          <w:b/>
        </w:rPr>
        <w:t> </w:t>
      </w:r>
      <w:r w:rsidRPr="002C7346" w:rsidR="004207DA">
        <w:rPr>
          <w:rFonts w:ascii="Times New Roman" w:hAnsi="Times New Roman"/>
          <w:b/>
        </w:rPr>
        <w:t>11</w:t>
      </w:r>
      <w:r w:rsidRPr="002C7346" w:rsidR="00A8389A">
        <w:rPr>
          <w:rFonts w:ascii="Times New Roman" w:hAnsi="Times New Roman"/>
          <w:b/>
        </w:rPr>
        <w:t xml:space="preserve">. </w:t>
      </w:r>
      <w:r w:rsidRPr="002C7346" w:rsidR="00A97450">
        <w:rPr>
          <w:rFonts w:ascii="Times New Roman" w:hAnsi="Times New Roman"/>
          <w:b/>
        </w:rPr>
        <w:t>marca</w:t>
      </w:r>
      <w:r w:rsidRPr="002C7346" w:rsidR="003A4509">
        <w:rPr>
          <w:rFonts w:ascii="Times New Roman" w:hAnsi="Times New Roman"/>
          <w:b/>
        </w:rPr>
        <w:t xml:space="preserve"> </w:t>
      </w:r>
      <w:r w:rsidRPr="002C7346">
        <w:rPr>
          <w:rFonts w:ascii="Times New Roman" w:hAnsi="Times New Roman"/>
          <w:b/>
        </w:rPr>
        <w:t>201</w:t>
      </w:r>
      <w:r w:rsidRPr="002C7346" w:rsidR="00A8389A">
        <w:rPr>
          <w:rFonts w:ascii="Times New Roman" w:hAnsi="Times New Roman"/>
          <w:b/>
        </w:rPr>
        <w:t>4</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____________________________</w:t>
      </w:r>
    </w:p>
    <w:p w:rsidR="000B4B0D" w:rsidRPr="002C7346" w:rsidP="000B4B0D">
      <w:pPr>
        <w:bidi w:val="0"/>
        <w:jc w:val="center"/>
        <w:rPr>
          <w:rFonts w:ascii="Times New Roman" w:hAnsi="Times New Roman"/>
          <w:lang w:eastAsia="en-US"/>
        </w:rPr>
      </w:pPr>
    </w:p>
    <w:p w:rsidR="000B4B0D" w:rsidRPr="002C7346" w:rsidP="000B4B0D">
      <w:pPr>
        <w:bidi w:val="0"/>
        <w:jc w:val="center"/>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w:t>
      </w:r>
      <w:r w:rsidRPr="002C7346">
        <w:rPr>
          <w:rFonts w:hint="default"/>
        </w:rPr>
        <w:t>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0B4B0D" w:rsidRPr="002C7346" w:rsidP="000B4B0D">
      <w:pPr>
        <w:bidi w:val="0"/>
        <w:rPr>
          <w:rFonts w:ascii="Times New Roman" w:hAnsi="Times New Roman"/>
          <w:b/>
          <w:lang w:eastAsia="en-US"/>
        </w:rPr>
      </w:pPr>
    </w:p>
    <w:p w:rsidR="00FE7790" w:rsidP="003B5025">
      <w:pPr>
        <w:bidi w:val="0"/>
        <w:spacing w:after="200"/>
        <w:jc w:val="both"/>
        <w:rPr>
          <w:rFonts w:ascii="Times New Roman" w:hAnsi="Times New Roman"/>
          <w:b/>
        </w:rPr>
      </w:pPr>
      <w:r w:rsidRPr="002C7346" w:rsidR="00342B87">
        <w:rPr>
          <w:rFonts w:ascii="Times New Roman" w:hAnsi="Times New Roman"/>
          <w:b/>
        </w:rPr>
        <w:t>k návrhu skupiny posl</w:t>
      </w:r>
      <w:r w:rsidRPr="002C7346" w:rsidR="00342B87">
        <w:rPr>
          <w:rFonts w:ascii="Times New Roman" w:hAnsi="Times New Roman"/>
          <w:b/>
          <w:spacing w:val="-1"/>
        </w:rPr>
        <w:t>a</w:t>
      </w:r>
      <w:r w:rsidRPr="002C7346" w:rsidR="00342B87">
        <w:rPr>
          <w:rFonts w:ascii="Times New Roman" w:hAnsi="Times New Roman"/>
          <w:b/>
        </w:rPr>
        <w:t>n</w:t>
      </w:r>
      <w:r w:rsidRPr="002C7346" w:rsidR="00342B87">
        <w:rPr>
          <w:rFonts w:ascii="Times New Roman" w:hAnsi="Times New Roman"/>
          <w:b/>
          <w:spacing w:val="-1"/>
        </w:rPr>
        <w:t>cov</w:t>
      </w:r>
      <w:r w:rsidRPr="002C7346" w:rsidR="00342B87">
        <w:rPr>
          <w:rFonts w:ascii="Times New Roman" w:hAnsi="Times New Roman"/>
          <w:b/>
          <w:spacing w:val="7"/>
        </w:rPr>
        <w:t xml:space="preserve"> </w:t>
      </w:r>
      <w:r w:rsidRPr="002C7346" w:rsidR="00342B87">
        <w:rPr>
          <w:rFonts w:ascii="Times New Roman" w:hAnsi="Times New Roman"/>
          <w:b/>
        </w:rPr>
        <w:t>N</w:t>
      </w:r>
      <w:r w:rsidRPr="002C7346" w:rsidR="00342B87">
        <w:rPr>
          <w:rFonts w:ascii="Times New Roman" w:hAnsi="Times New Roman"/>
          <w:b/>
          <w:spacing w:val="-1"/>
        </w:rPr>
        <w:t>á</w:t>
      </w:r>
      <w:r w:rsidRPr="002C7346" w:rsidR="00342B87">
        <w:rPr>
          <w:rFonts w:ascii="Times New Roman" w:hAnsi="Times New Roman"/>
          <w:b/>
        </w:rPr>
        <w:t>rod</w:t>
      </w:r>
      <w:r w:rsidRPr="002C7346" w:rsidR="00342B87">
        <w:rPr>
          <w:rFonts w:ascii="Times New Roman" w:hAnsi="Times New Roman"/>
          <w:b/>
          <w:spacing w:val="1"/>
        </w:rPr>
        <w:t>n</w:t>
      </w:r>
      <w:r w:rsidRPr="002C7346" w:rsidR="00342B87">
        <w:rPr>
          <w:rFonts w:ascii="Times New Roman" w:hAnsi="Times New Roman"/>
          <w:b/>
          <w:spacing w:val="-1"/>
        </w:rPr>
        <w:t>e</w:t>
      </w:r>
      <w:r w:rsidRPr="002C7346" w:rsidR="00342B87">
        <w:rPr>
          <w:rFonts w:ascii="Times New Roman" w:hAnsi="Times New Roman"/>
          <w:b/>
        </w:rPr>
        <w:t>j</w:t>
      </w:r>
      <w:r w:rsidRPr="002C7346" w:rsidR="00342B87">
        <w:rPr>
          <w:rFonts w:ascii="Times New Roman" w:hAnsi="Times New Roman"/>
          <w:b/>
          <w:spacing w:val="7"/>
        </w:rPr>
        <w:t xml:space="preserve"> </w:t>
      </w:r>
      <w:r w:rsidRPr="002C7346" w:rsidR="00342B87">
        <w:rPr>
          <w:rFonts w:ascii="Times New Roman" w:hAnsi="Times New Roman"/>
          <w:b/>
        </w:rPr>
        <w:t>r</w:t>
      </w:r>
      <w:r w:rsidRPr="002C7346" w:rsidR="00342B87">
        <w:rPr>
          <w:rFonts w:ascii="Times New Roman" w:hAnsi="Times New Roman"/>
          <w:b/>
          <w:spacing w:val="-2"/>
        </w:rPr>
        <w:t>a</w:t>
      </w:r>
      <w:r w:rsidRPr="002C7346" w:rsidR="00342B87">
        <w:rPr>
          <w:rFonts w:ascii="Times New Roman" w:hAnsi="Times New Roman"/>
          <w:b/>
          <w:spacing w:val="5"/>
        </w:rPr>
        <w:t>d</w:t>
      </w:r>
      <w:r w:rsidRPr="002C7346" w:rsidR="00342B87">
        <w:rPr>
          <w:rFonts w:ascii="Times New Roman" w:hAnsi="Times New Roman"/>
          <w:b/>
        </w:rPr>
        <w:t>y</w:t>
      </w:r>
      <w:r w:rsidRPr="002C7346" w:rsidR="00342B87">
        <w:rPr>
          <w:rFonts w:ascii="Times New Roman" w:hAnsi="Times New Roman"/>
          <w:b/>
          <w:spacing w:val="5"/>
        </w:rPr>
        <w:t xml:space="preserve"> </w:t>
      </w:r>
      <w:r w:rsidRPr="002C7346" w:rsidR="00342B87">
        <w:rPr>
          <w:rFonts w:ascii="Times New Roman" w:hAnsi="Times New Roman"/>
          <w:b/>
          <w:spacing w:val="1"/>
        </w:rPr>
        <w:t>S</w:t>
      </w:r>
      <w:r w:rsidRPr="002C7346" w:rsidR="00342B87">
        <w:rPr>
          <w:rFonts w:ascii="Times New Roman" w:hAnsi="Times New Roman"/>
          <w:b/>
        </w:rPr>
        <w:t>lovensk</w:t>
      </w:r>
      <w:r w:rsidRPr="002C7346" w:rsidR="00342B87">
        <w:rPr>
          <w:rFonts w:ascii="Times New Roman" w:hAnsi="Times New Roman"/>
          <w:b/>
          <w:spacing w:val="-1"/>
        </w:rPr>
        <w:t>e</w:t>
      </w:r>
      <w:r w:rsidRPr="002C7346" w:rsidR="00342B87">
        <w:rPr>
          <w:rFonts w:ascii="Times New Roman" w:hAnsi="Times New Roman"/>
          <w:b/>
        </w:rPr>
        <w:t>j</w:t>
      </w:r>
      <w:r w:rsidRPr="002C7346" w:rsidR="00342B87">
        <w:rPr>
          <w:rFonts w:ascii="Times New Roman" w:hAnsi="Times New Roman"/>
          <w:b/>
          <w:spacing w:val="7"/>
        </w:rPr>
        <w:t xml:space="preserve"> </w:t>
      </w:r>
      <w:r w:rsidRPr="002C7346" w:rsidR="00342B87">
        <w:rPr>
          <w:rFonts w:ascii="Times New Roman" w:hAnsi="Times New Roman"/>
          <w:b/>
        </w:rPr>
        <w:t>r</w:t>
      </w:r>
      <w:r w:rsidRPr="002C7346" w:rsidR="00342B87">
        <w:rPr>
          <w:rFonts w:ascii="Times New Roman" w:hAnsi="Times New Roman"/>
          <w:b/>
          <w:spacing w:val="-2"/>
        </w:rPr>
        <w:t>e</w:t>
      </w:r>
      <w:r w:rsidRPr="002C7346" w:rsidR="00342B87">
        <w:rPr>
          <w:rFonts w:ascii="Times New Roman" w:hAnsi="Times New Roman"/>
          <w:b/>
        </w:rPr>
        <w:t>publ</w:t>
      </w:r>
      <w:r w:rsidRPr="002C7346" w:rsidR="00342B87">
        <w:rPr>
          <w:rFonts w:ascii="Times New Roman" w:hAnsi="Times New Roman"/>
          <w:b/>
          <w:spacing w:val="1"/>
        </w:rPr>
        <w:t>i</w:t>
      </w:r>
      <w:r w:rsidRPr="002C7346" w:rsidR="00342B87">
        <w:rPr>
          <w:rFonts w:ascii="Times New Roman" w:hAnsi="Times New Roman"/>
          <w:b/>
          <w:spacing w:val="2"/>
        </w:rPr>
        <w:t>k</w:t>
      </w:r>
      <w:r w:rsidRPr="002C7346" w:rsidR="00342B87">
        <w:rPr>
          <w:rFonts w:ascii="Times New Roman" w:hAnsi="Times New Roman"/>
          <w:b/>
        </w:rPr>
        <w:t>y</w:t>
      </w:r>
      <w:r w:rsidRPr="002C7346" w:rsidR="00342B87">
        <w:rPr>
          <w:rFonts w:ascii="Times New Roman" w:hAnsi="Times New Roman"/>
          <w:b/>
          <w:spacing w:val="2"/>
        </w:rPr>
        <w:t xml:space="preserve"> na vydanie</w:t>
      </w:r>
      <w:r w:rsidRPr="002C7346" w:rsidR="00342B87">
        <w:rPr>
          <w:rFonts w:ascii="Times New Roman" w:hAnsi="Times New Roman"/>
          <w:b/>
        </w:rPr>
        <w:t xml:space="preserve"> </w:t>
      </w:r>
      <w:r w:rsidRPr="002C7346" w:rsidR="00342B87">
        <w:rPr>
          <w:rFonts w:ascii="Times New Roman" w:hAnsi="Times New Roman"/>
          <w:b/>
          <w:spacing w:val="1"/>
        </w:rPr>
        <w:t>z</w:t>
      </w:r>
      <w:r w:rsidRPr="002C7346" w:rsidR="00342B87">
        <w:rPr>
          <w:rFonts w:ascii="Times New Roman" w:hAnsi="Times New Roman"/>
          <w:b/>
          <w:spacing w:val="-1"/>
        </w:rPr>
        <w:t>á</w:t>
      </w:r>
      <w:r w:rsidRPr="002C7346" w:rsidR="00342B87">
        <w:rPr>
          <w:rFonts w:ascii="Times New Roman" w:hAnsi="Times New Roman"/>
          <w:b/>
        </w:rPr>
        <w:t xml:space="preserve">kona, ktorým sa mení a dopĺňa zákon č. 40/1964 Zb. Občiansky zákonník v znení neskorších predpisov a o zmene a doplnení niektorých zákonov (tlač 850) </w:t>
      </w:r>
    </w:p>
    <w:p w:rsidR="000B4B0D" w:rsidP="00FE7790">
      <w:pPr>
        <w:bidi w:val="0"/>
        <w:jc w:val="both"/>
        <w:rPr>
          <w:rFonts w:ascii="Times New Roman" w:hAnsi="Times New Roman"/>
          <w:b/>
        </w:rPr>
      </w:pPr>
      <w:r w:rsidRPr="002C7346">
        <w:rPr>
          <w:rFonts w:ascii="Times New Roman" w:hAnsi="Times New Roman"/>
          <w:b/>
        </w:rPr>
        <w:t>___________________________________________________________________________</w:t>
      </w:r>
    </w:p>
    <w:p w:rsidR="00FE7790" w:rsidRPr="002C7346" w:rsidP="003B5025">
      <w:pPr>
        <w:bidi w:val="0"/>
        <w:spacing w:after="200"/>
        <w:jc w:val="both"/>
        <w:rPr>
          <w:rFonts w:ascii="Times New Roman" w:hAnsi="Times New Roman"/>
          <w:b/>
        </w:rPr>
      </w:pPr>
    </w:p>
    <w:p w:rsidR="00DA40E6" w:rsidRPr="00216CBA" w:rsidP="00FE7790">
      <w:pPr>
        <w:pStyle w:val="ListParagraph"/>
        <w:numPr>
          <w:numId w:val="10"/>
        </w:numPr>
        <w:tabs>
          <w:tab w:val="left" w:pos="284"/>
        </w:tabs>
        <w:bidi w:val="0"/>
        <w:jc w:val="both"/>
        <w:rPr>
          <w:rFonts w:ascii="Times New Roman" w:hAnsi="Times New Roman"/>
          <w:bCs/>
          <w:sz w:val="22"/>
          <w:szCs w:val="22"/>
        </w:rPr>
      </w:pPr>
      <w:r w:rsidRPr="00216CBA">
        <w:rPr>
          <w:rFonts w:ascii="Times New Roman" w:hAnsi="Times New Roman"/>
          <w:bCs/>
        </w:rPr>
        <w:t>V názve zákona sa slovo „2013“ nahrádza slovom „2014“.</w:t>
      </w:r>
    </w:p>
    <w:p w:rsidR="00DA40E6" w:rsidRPr="00216CBA" w:rsidP="00DA40E6">
      <w:pPr>
        <w:pStyle w:val="ListParagraph"/>
        <w:tabs>
          <w:tab w:val="left" w:pos="284"/>
        </w:tabs>
        <w:bidi w:val="0"/>
        <w:ind w:left="360"/>
        <w:jc w:val="both"/>
        <w:rPr>
          <w:rFonts w:ascii="Times New Roman" w:hAnsi="Times New Roman"/>
          <w:bCs/>
        </w:rPr>
      </w:pPr>
    </w:p>
    <w:p w:rsidR="00DA40E6" w:rsidRPr="00216CBA" w:rsidP="00DA40E6">
      <w:pPr>
        <w:tabs>
          <w:tab w:val="left" w:pos="3960"/>
        </w:tabs>
        <w:bidi w:val="0"/>
        <w:ind w:left="2268" w:firstLine="1134"/>
        <w:jc w:val="both"/>
        <w:rPr>
          <w:rFonts w:ascii="Times New Roman" w:hAnsi="Times New Roman"/>
        </w:rPr>
      </w:pPr>
      <w:r w:rsidRPr="00216CBA">
        <w:rPr>
          <w:rFonts w:ascii="Times New Roman" w:hAnsi="Times New Roman"/>
        </w:rPr>
        <w:t xml:space="preserve">Legislatívno-technická úprava.  </w:t>
      </w:r>
    </w:p>
    <w:p w:rsidR="00E2388B" w:rsidRPr="00216CBA" w:rsidP="000B4B0D">
      <w:pPr>
        <w:bidi w:val="0"/>
        <w:spacing w:line="360" w:lineRule="auto"/>
        <w:rPr>
          <w:rFonts w:ascii="Times New Roman" w:hAnsi="Times New Roman"/>
        </w:rPr>
      </w:pPr>
    </w:p>
    <w:p w:rsidR="00FE7790" w:rsidRPr="00C53EE1" w:rsidP="00FE7790">
      <w:pPr>
        <w:tabs>
          <w:tab w:val="left" w:pos="3960"/>
        </w:tabs>
        <w:bidi w:val="0"/>
        <w:ind w:left="2268" w:hanging="2268"/>
        <w:jc w:val="both"/>
        <w:rPr>
          <w:rFonts w:ascii="Times New Roman" w:hAnsi="Times New Roman"/>
          <w:b/>
          <w:u w:val="single"/>
        </w:rPr>
      </w:pPr>
      <w:r w:rsidRPr="00C53EE1" w:rsidR="00C21EEF">
        <w:rPr>
          <w:rFonts w:ascii="Times New Roman" w:hAnsi="Times New Roman"/>
          <w:b/>
          <w:u w:val="single"/>
        </w:rPr>
        <w:t xml:space="preserve">K čl. I </w:t>
      </w:r>
    </w:p>
    <w:p w:rsidR="00C21EEF" w:rsidRPr="00C21EEF" w:rsidP="00FE7790">
      <w:pPr>
        <w:tabs>
          <w:tab w:val="left" w:pos="3960"/>
        </w:tabs>
        <w:bidi w:val="0"/>
        <w:ind w:left="2268" w:hanging="2268"/>
        <w:jc w:val="both"/>
        <w:rPr>
          <w:rFonts w:ascii="Times New Roman" w:hAnsi="Times New Roman"/>
          <w:b/>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bode 1 v § 39a sa slová „</w:t>
      </w:r>
      <w:r w:rsidRPr="00216CBA">
        <w:rPr>
          <w:rFonts w:ascii="Times New Roman" w:hAnsi="Times New Roman"/>
        </w:rPr>
        <w:t>Neplatná je zmluva, pri ktorej uzavieraní“ nahrádzajú slovami „Neplatný je právny úkon urobený fyzickou osobou nepodnikateľom, pri ktorom“.</w:t>
      </w:r>
    </w:p>
    <w:p w:rsidR="00FE7790" w:rsidRPr="00216CBA" w:rsidP="00FE7790">
      <w:pPr>
        <w:tabs>
          <w:tab w:val="left" w:pos="3960"/>
        </w:tabs>
        <w:bidi w:val="0"/>
        <w:ind w:left="3402"/>
        <w:rPr>
          <w:rFonts w:ascii="Times New Roman" w:hAnsi="Times New Roman"/>
          <w:iCs/>
        </w:rPr>
      </w:pPr>
    </w:p>
    <w:p w:rsidR="00FE7790" w:rsidRPr="00216CBA" w:rsidP="00FE7790">
      <w:pPr>
        <w:tabs>
          <w:tab w:val="left" w:pos="2268"/>
          <w:tab w:val="left" w:pos="3960"/>
        </w:tabs>
        <w:bidi w:val="0"/>
        <w:ind w:left="3402"/>
        <w:jc w:val="both"/>
        <w:rPr>
          <w:rFonts w:ascii="Times New Roman" w:hAnsi="Times New Roman"/>
        </w:rPr>
      </w:pPr>
      <w:r w:rsidRPr="00216CBA">
        <w:rPr>
          <w:rFonts w:ascii="Times New Roman" w:hAnsi="Times New Roman"/>
        </w:rPr>
        <w:t xml:space="preserve">V súlade so systematikou Občianskeho zákonníka sa precizuje právna úprava inštitútu úžery. Úžera sa bude vzťahovať na právny úkon urobený nepodnikateľom, a teda je zrejmé, že jej aplikácia vo vzťahoch profesionálov – podnikateľov neprichádza do úvahy. Odkazujúc na historický výklad a pôvod inštitútu úžery, táto bude aj v jej modernom normatívnom zakotvení postihovaná absolútnou neplatnosťou s účinkami erga omnes a orgán aplikácie práva na túto prihliadne ex offo Napriek uvedenému je z praktických dôvodov jasné, že v rovine tvrdení a preukázania dôvodov uplatnenia inštitútu úžery, existencia tejto bude musieť byť v príslušnom konaní namietaná a preukázaná. Z pohľadu aplikačnej praxe je potrebné zároveň upozorniť na skutočnosť, že samotné vyhlásenie zmluvnej strany o tom, že sa zmluva neuzatvára alebo právny úkon nerobí tak, že pri jeho uzavieraní niekto zneužije tieseň, neskúsenosť, rozumovú vyspelosť, rozrušenie, dôverčivosť, ľahkomyseľnosť, finančnú závislosť alebo neschopnosť plniť záväzky druhej strany a dá sebe alebo inému sľúbiť alebo poskytnúť plnenie, ktorého majetková hodnota je vzhľadom na vzájomné plnenie v hrubom nepomere, nemá nijaký vplyv na platnosť právneho úkonu.    </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sa vypúšťa bod 3.</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Ostatné body sa primerane prečíslujú.</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Vypúšťa sa úprava neprijateľných zmluvných podmienok, ktorá sa prevezme do dikcie parlamentnej tlače č. 820.</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bode 4 v § 53 ods. 6 sa slová „</w:t>
      </w:r>
      <w:r w:rsidRPr="00216CBA">
        <w:rPr>
          <w:rFonts w:ascii="Times New Roman" w:hAnsi="Times New Roman"/>
        </w:rPr>
        <w:t>Odplatu a jej najvyššiu prípustnú výšku ustanovuje vykonávací predpis.“ nahrádzajú slovami „Odplatu, podrobnosti o stanovení odplaty, kritériách jej stanovenia a najvyššiu prípustnú výšku odplaty ustanovuje vykonávací predpis.“.</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2410"/>
          <w:tab w:val="left" w:pos="3402"/>
          <w:tab w:val="left" w:pos="3960"/>
        </w:tabs>
        <w:bidi w:val="0"/>
        <w:ind w:left="3402"/>
        <w:jc w:val="both"/>
        <w:rPr>
          <w:rFonts w:ascii="Times New Roman" w:hAnsi="Times New Roman"/>
          <w:bCs/>
        </w:rPr>
      </w:pPr>
      <w:r w:rsidRPr="00216CBA">
        <w:rPr>
          <w:rFonts w:ascii="Times New Roman" w:hAnsi="Times New Roman"/>
        </w:rPr>
        <w:t>Precizuje sa splnomocňovacie ustanovenie, podľa ktorého vykonávací právny predpis ustanoví odplatu, podrobnosti o stanovení odplaty, kritériách jej stanovenia a najvyššiu prípustnú výšku odplaty. Uvedené znenie deklaruje jasný cieľ riešiť otázku odplaty pri požičiavaní peňažných prostriedkov spotrebiteľom komplexne vo vykonávacom právnom predpise, a to vrátane definície odplaty.</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 xml:space="preserve">V čl. I sa za bod </w:t>
      </w:r>
      <w:r w:rsidR="00D14D38">
        <w:rPr>
          <w:rFonts w:ascii="Times New Roman" w:hAnsi="Times New Roman"/>
          <w:bCs/>
        </w:rPr>
        <w:t>5</w:t>
      </w:r>
      <w:r w:rsidRPr="00216CBA">
        <w:rPr>
          <w:rFonts w:ascii="Times New Roman" w:hAnsi="Times New Roman"/>
          <w:bCs/>
        </w:rPr>
        <w:t xml:space="preserve"> vkladá nový bod </w:t>
      </w:r>
      <w:r w:rsidR="00D14D38">
        <w:rPr>
          <w:rFonts w:ascii="Times New Roman" w:hAnsi="Times New Roman"/>
          <w:bCs/>
        </w:rPr>
        <w:t>6</w:t>
      </w:r>
      <w:r w:rsidRPr="00216CBA">
        <w:rPr>
          <w:rFonts w:ascii="Times New Roman" w:hAnsi="Times New Roman"/>
          <w:bCs/>
        </w:rPr>
        <w:t>, ktorý znie:</w:t>
      </w:r>
    </w:p>
    <w:p w:rsidR="00FE7790" w:rsidRPr="00216CBA" w:rsidP="00BE6BF3">
      <w:pPr>
        <w:bidi w:val="0"/>
        <w:ind w:firstLine="360"/>
        <w:jc w:val="both"/>
        <w:rPr>
          <w:rFonts w:ascii="Times New Roman" w:hAnsi="Times New Roman"/>
        </w:rPr>
      </w:pPr>
      <w:r w:rsidRPr="00216CBA">
        <w:rPr>
          <w:rFonts w:ascii="Times New Roman" w:hAnsi="Times New Roman"/>
          <w:bCs/>
        </w:rPr>
        <w:t>„</w:t>
      </w:r>
      <w:r w:rsidR="00D14D38">
        <w:rPr>
          <w:rFonts w:ascii="Times New Roman" w:hAnsi="Times New Roman"/>
          <w:bCs/>
        </w:rPr>
        <w:t>6</w:t>
      </w:r>
      <w:r w:rsidRPr="00216CBA">
        <w:rPr>
          <w:rFonts w:ascii="Times New Roman" w:hAnsi="Times New Roman"/>
          <w:bCs/>
        </w:rPr>
        <w:t xml:space="preserve">. </w:t>
      </w:r>
      <w:r w:rsidRPr="00216CBA">
        <w:rPr>
          <w:rFonts w:ascii="Times New Roman" w:hAnsi="Times New Roman"/>
        </w:rPr>
        <w:t xml:space="preserve">V § 53 sa za odsek 9 vkladá nový odsek 10, ktorý znie: </w:t>
      </w:r>
    </w:p>
    <w:p w:rsidR="00FE7790" w:rsidRPr="00216CBA" w:rsidP="00BE6BF3">
      <w:pPr>
        <w:bidi w:val="0"/>
        <w:ind w:firstLine="360"/>
        <w:jc w:val="both"/>
        <w:rPr>
          <w:rFonts w:ascii="Times New Roman" w:hAnsi="Times New Roman"/>
        </w:rPr>
      </w:pPr>
      <w:r w:rsidRPr="00216CBA">
        <w:rPr>
          <w:rFonts w:ascii="Times New Roman" w:hAnsi="Times New Roman"/>
        </w:rPr>
        <w:t xml:space="preserve">„(10) Ak záložné právo zabezpečuje záväzok zo spotrebiteľskej zmluvy, môže sa záložný veriteľ v rámci výkonu záložného práva uspokojiť len predajom zálohu na dražbe podľa osobitného zákona alebo predajom zálohu podľa osobitných zákonov.“.                                                       </w:t>
      </w:r>
    </w:p>
    <w:p w:rsidR="00FE7790" w:rsidRPr="00216CBA" w:rsidP="00FE7790">
      <w:pPr>
        <w:bidi w:val="0"/>
        <w:jc w:val="both"/>
        <w:rPr>
          <w:rFonts w:ascii="Times New Roman" w:hAnsi="Times New Roman"/>
        </w:rPr>
      </w:pPr>
    </w:p>
    <w:p w:rsidR="00FE7790" w:rsidRPr="00216CBA" w:rsidP="00BE6BF3">
      <w:pPr>
        <w:bidi w:val="0"/>
        <w:ind w:firstLine="360"/>
        <w:rPr>
          <w:rFonts w:ascii="Times New Roman" w:hAnsi="Times New Roman"/>
        </w:rPr>
      </w:pPr>
      <w:r w:rsidRPr="00216CBA">
        <w:rPr>
          <w:rFonts w:ascii="Times New Roman" w:hAnsi="Times New Roman"/>
        </w:rPr>
        <w:t>Doterajšie odseky 10 až 14 sa označujú ako odseky 11 až 15.“.</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Ostatné body sa primerane prečíslujú.</w:t>
      </w:r>
    </w:p>
    <w:p w:rsidR="00FE7790" w:rsidRPr="00216CBA" w:rsidP="00FE7790">
      <w:pPr>
        <w:pStyle w:val="ListParagraph"/>
        <w:tabs>
          <w:tab w:val="left" w:pos="3402"/>
        </w:tabs>
        <w:bidi w:val="0"/>
        <w:ind w:left="3402"/>
        <w:jc w:val="both"/>
        <w:rPr>
          <w:rFonts w:ascii="Times New Roman" w:hAnsi="Times New Roman"/>
          <w:bCs/>
        </w:rPr>
      </w:pPr>
    </w:p>
    <w:p w:rsidR="00FE7790" w:rsidRPr="00216CBA" w:rsidP="00FE7790">
      <w:pPr>
        <w:tabs>
          <w:tab w:val="left" w:pos="2268"/>
          <w:tab w:val="left" w:pos="3402"/>
          <w:tab w:val="left" w:pos="3960"/>
        </w:tabs>
        <w:bidi w:val="0"/>
        <w:ind w:left="3402"/>
        <w:jc w:val="both"/>
        <w:rPr>
          <w:rFonts w:ascii="Times New Roman" w:hAnsi="Times New Roman"/>
        </w:rPr>
      </w:pPr>
      <w:r w:rsidRPr="00216CBA">
        <w:rPr>
          <w:rFonts w:ascii="Times New Roman" w:hAnsi="Times New Roman"/>
        </w:rPr>
        <w:t xml:space="preserve">V záujme zamedzenia obchádzaniu zákona sa výslovne ustanovuje, že ak záložné právo zabezpečuje záväzok zo spotrebiteľskej zmluvy, môže sa záložný veriteľ v rámci výkonu záložného práva uspokojiť len predajom zálohu na dražbe podľa osobitného zákona alebo predajom zálohu podľa osobitných zákonov. Je tak zrejmé, že pri výkone záložného práva zabezpečujúceho spotrebiteľské záväzky je zakázaná a absolútne vylúčená realizácia tzv. priameho predaja zálohu alebo iného spôsobu speňaženia zálohu obsiahnutého v záložnej zmluve, mimo zákonom dovolených spôsobov.    </w:t>
      </w:r>
    </w:p>
    <w:p w:rsidR="00FE7790" w:rsidRPr="00216CBA" w:rsidP="00FE7790">
      <w:pPr>
        <w:tabs>
          <w:tab w:val="left" w:pos="2268"/>
          <w:tab w:val="left" w:pos="3960"/>
        </w:tabs>
        <w:bidi w:val="0"/>
        <w:ind w:left="2268"/>
        <w:jc w:val="both"/>
        <w:rPr>
          <w:rFonts w:ascii="Times New Roman" w:hAnsi="Times New Roman"/>
        </w:rPr>
      </w:pPr>
      <w:r w:rsidRPr="00216CBA">
        <w:rPr>
          <w:rFonts w:ascii="Times New Roman" w:hAnsi="Times New Roman"/>
        </w:rPr>
        <w:t xml:space="preserve">                                                   </w:t>
      </w: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bode 6 v § 53c sa slová „iným písmom a“ nahrádzajú slovami „pre spotrebiteľa nečitateľným a“.</w:t>
      </w:r>
    </w:p>
    <w:p w:rsidR="00FE7790" w:rsidRPr="00216CBA" w:rsidP="00FE7790">
      <w:pPr>
        <w:tabs>
          <w:tab w:val="left" w:pos="284"/>
        </w:tabs>
        <w:bidi w:val="0"/>
        <w:ind w:left="3402"/>
        <w:jc w:val="both"/>
        <w:rPr>
          <w:rFonts w:ascii="Times New Roman" w:hAnsi="Times New Roman"/>
          <w:bCs/>
        </w:rPr>
      </w:pPr>
    </w:p>
    <w:p w:rsidR="00FE7790" w:rsidRPr="003443A9" w:rsidP="003443A9">
      <w:pPr>
        <w:tabs>
          <w:tab w:val="left" w:pos="2268"/>
          <w:tab w:val="left" w:pos="3960"/>
        </w:tabs>
        <w:bidi w:val="0"/>
        <w:ind w:left="3402"/>
        <w:jc w:val="both"/>
        <w:rPr>
          <w:rFonts w:ascii="Times New Roman" w:hAnsi="Times New Roman"/>
          <w:bCs/>
        </w:rPr>
      </w:pPr>
      <w:r w:rsidRPr="00216CBA">
        <w:rPr>
          <w:rFonts w:ascii="Times New Roman" w:hAnsi="Times New Roman"/>
        </w:rPr>
        <w:t>Precizuje sa navrhovaná dikcia, kde sa vymedzuje materiálny znak čitateľnosti písma pre spotrebiteľa, ktorý bude kumulovaný s veľkosťou písma ustanovenou vo vykonávacom právnom predpise.</w:t>
      </w: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bod 7 § 53d znie:</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center"/>
        <w:rPr>
          <w:rFonts w:ascii="Times New Roman" w:hAnsi="Times New Roman"/>
          <w:bCs/>
        </w:rPr>
      </w:pPr>
      <w:r w:rsidRPr="00216CBA">
        <w:rPr>
          <w:rFonts w:ascii="Times New Roman" w:hAnsi="Times New Roman"/>
          <w:bCs/>
        </w:rPr>
        <w:t>„§ 53d</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ab/>
        <w:t>Spotrebiteľská zmluva, ktorá obsahuje neprijateľnú zmluvnú podmienku a jej uzavretie bolo dosiahnuté za použitia nekalej obchodnej praktiky alebo úžery, je neplatná.“.</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 xml:space="preserve">Na základe podnetov aplikačnej praxe sa vymedzuje kumulatívny znak existencie neprijateľnej zmluvnej podmienky, ktorý pristupuje k dosiahnutiu zmluvy nekalou obchodnou praktikou. </w:t>
      </w:r>
    </w:p>
    <w:p w:rsidR="00FE7790" w:rsidP="00FE7790">
      <w:pPr>
        <w:pStyle w:val="ListParagraph"/>
        <w:tabs>
          <w:tab w:val="left" w:pos="284"/>
        </w:tabs>
        <w:bidi w:val="0"/>
        <w:ind w:left="360"/>
        <w:jc w:val="both"/>
        <w:rPr>
          <w:rFonts w:ascii="Times New Roman" w:hAnsi="Times New Roman"/>
          <w:bCs/>
        </w:rPr>
      </w:pPr>
    </w:p>
    <w:p w:rsidR="003443A9"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 bode 8 sa v nadpise slová „15. apríla“ nahrádzajú slovami „1. júna“ a v § 879r sa slová „15. apríla“ nahrádzajú slovami „1. júnom“, slová „15. apríla“ sa nahrádzajú slovami „1. júna“ a na konci sa pripája: „</w:t>
      </w:r>
      <w:r w:rsidRPr="00216CBA">
        <w:rPr>
          <w:rFonts w:ascii="Times New Roman" w:hAnsi="Times New Roman"/>
        </w:rPr>
        <w:t>Na výkon záložného práva, ktoré vzniklo pred 1. júnom 2014 sa použijú ustanovenia tohto zákona.“.</w:t>
      </w:r>
    </w:p>
    <w:p w:rsidR="00FE7790" w:rsidRPr="00216CBA" w:rsidP="00FE7790">
      <w:pPr>
        <w:pStyle w:val="ListParagraph"/>
        <w:tabs>
          <w:tab w:val="left" w:pos="3261"/>
        </w:tabs>
        <w:bidi w:val="0"/>
        <w:ind w:left="3402"/>
        <w:jc w:val="both"/>
        <w:rPr>
          <w:rFonts w:ascii="Times New Roman" w:hAnsi="Times New Roman"/>
          <w:bCs/>
        </w:rPr>
      </w:pPr>
      <w:r w:rsidRPr="00216CBA">
        <w:rPr>
          <w:rFonts w:ascii="Times New Roman" w:hAnsi="Times New Roman"/>
          <w:bCs/>
        </w:rPr>
        <w:t xml:space="preserve">  </w:t>
      </w:r>
    </w:p>
    <w:p w:rsidR="00FE7790" w:rsidRPr="00216CBA" w:rsidP="00FE7790">
      <w:pPr>
        <w:tabs>
          <w:tab w:val="left" w:pos="2268"/>
          <w:tab w:val="left" w:pos="3261"/>
          <w:tab w:val="left" w:pos="3960"/>
        </w:tabs>
        <w:bidi w:val="0"/>
        <w:ind w:left="3402"/>
        <w:jc w:val="both"/>
        <w:rPr>
          <w:rFonts w:ascii="Times New Roman" w:hAnsi="Times New Roman"/>
          <w:bCs/>
        </w:rPr>
      </w:pPr>
      <w:r w:rsidRPr="00216CBA">
        <w:rPr>
          <w:rFonts w:ascii="Times New Roman" w:hAnsi="Times New Roman"/>
        </w:rPr>
        <w:t>Ustanovenia sa upravuje v súvislosti s neskoršou účinnosťou návrhu zákona a zároveň sa v súvislosti s novou dikciou § 53 ods. 10 dopĺňa posledná veta.</w:t>
      </w:r>
    </w:p>
    <w:p w:rsidR="00FE7790" w:rsidRPr="00216CBA" w:rsidP="000B4B0D">
      <w:pPr>
        <w:bidi w:val="0"/>
        <w:spacing w:line="360" w:lineRule="auto"/>
        <w:rPr>
          <w:rFonts w:ascii="Times New Roman" w:hAnsi="Times New Roman"/>
        </w:rPr>
      </w:pPr>
    </w:p>
    <w:p w:rsidR="00E2388B" w:rsidRPr="00216CBA" w:rsidP="00FE7790">
      <w:pPr>
        <w:pStyle w:val="ListParagraph"/>
        <w:numPr>
          <w:numId w:val="10"/>
        </w:numPr>
        <w:bidi w:val="0"/>
        <w:spacing w:after="200" w:line="276" w:lineRule="auto"/>
        <w:jc w:val="both"/>
        <w:rPr>
          <w:rFonts w:ascii="Times New Roman" w:hAnsi="Times New Roman"/>
          <w:u w:val="single"/>
        </w:rPr>
      </w:pPr>
      <w:r w:rsidRPr="00216CBA">
        <w:rPr>
          <w:rFonts w:ascii="Times New Roman" w:hAnsi="Times New Roman"/>
        </w:rPr>
        <w:t>Za článok I sa vkladá čl. II, ktorý znie:</w:t>
      </w:r>
    </w:p>
    <w:p w:rsidR="00E2388B" w:rsidRPr="00216CBA" w:rsidP="00E2388B">
      <w:pPr>
        <w:bidi w:val="0"/>
        <w:ind w:left="426" w:firstLine="282"/>
        <w:jc w:val="both"/>
        <w:rPr>
          <w:rFonts w:ascii="Times New Roman" w:hAnsi="Times New Roman"/>
        </w:rPr>
      </w:pPr>
    </w:p>
    <w:p w:rsidR="00E2388B" w:rsidRPr="00216CBA" w:rsidP="00DA40E6">
      <w:pPr>
        <w:bidi w:val="0"/>
        <w:ind w:left="426"/>
        <w:jc w:val="center"/>
        <w:rPr>
          <w:rFonts w:ascii="Times New Roman" w:hAnsi="Times New Roman"/>
        </w:rPr>
      </w:pPr>
      <w:r w:rsidRPr="00216CBA">
        <w:rPr>
          <w:rFonts w:ascii="Times New Roman" w:hAnsi="Times New Roman"/>
        </w:rPr>
        <w:t>Čl. II</w:t>
      </w:r>
    </w:p>
    <w:p w:rsidR="00E2388B" w:rsidRPr="00216CBA" w:rsidP="00E2388B">
      <w:pPr>
        <w:bidi w:val="0"/>
        <w:ind w:left="426"/>
        <w:jc w:val="both"/>
        <w:rPr>
          <w:rFonts w:ascii="Times New Roman" w:hAnsi="Times New Roman"/>
        </w:rPr>
      </w:pPr>
    </w:p>
    <w:p w:rsidR="00E2388B" w:rsidP="00E2388B">
      <w:pPr>
        <w:bidi w:val="0"/>
        <w:ind w:left="426" w:firstLine="282"/>
        <w:jc w:val="both"/>
        <w:rPr>
          <w:rFonts w:ascii="Times New Roman" w:hAnsi="Times New Roman"/>
        </w:rPr>
      </w:pPr>
      <w:r w:rsidRPr="00216CBA">
        <w:rPr>
          <w:rFonts w:ascii="Times New Roman" w:hAnsi="Times New Roman"/>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Z.z., zákona Národnej rady Slovenskej republiky č. 46/1994 Z.z., zákona Národnej rady Slovenskej republiky č. 190/1995 Z.z., zákona Národnej rady Slovenskej republiky č. 232/1995 Z.z., zákona Národnej rady Slovenskej republiky č. 233/1995 Z.z., zákona Národnej rady Slovenskej republiky č. 22/1996 Z.z., zákona Národnej rady Slovenskej republiky č. 58/1996 Z.z., nálezu Ústavného súdu Slovenskej republiky č. 281/1996 Z.z., zákona č. 211/1997 Z.z., nálezu Ústavného súdu Slovenskej republiky č. 359/1997 Z.z., zákona č. 124/1998 Z.z., zákona č. 144/1998 Z.z., zákona č. 169/1998 Z.z., zákona č. 187/1998 Z.z., zákona č. 225/1998 Z.z., zákona č. 233/1998 Z.z., zákona č. 235/1998 Z.z., nálezu Ústavného súdu Slovenskej republiky č. 318/1998 Z.z., zákona č. 331/1998 Z.z., zákona č. 46/1999 Z.z., nálezu Ústavného súdu Slovenskej republiky č. 66/1999 Z.z., nálezu Ústavného súdu Slovenskej republiky č. 166/1999 Z.z., nálezu Ústavného súdu Slovenskej republiky č. 185/1999 Z.z., zákona č. 223/1999 Z.z., zákona č. 303/2001 Z.z., zákona č. 501/2001 Z.z., zákona č. 215/2002 Z.z., zákona č. 232/2002 Z.z., zákona č. 424/2002 Z.z., zákona č. 451/2002 Z.z., zákona č. 480/2002 Z.z., nálezu Ústavného súdu Slovenskej republiky č. 620/2002 Z.z., nálezu Ústavného súdu Slovenskej republiky č. 75/2003 Z.z., zákona č. 353/2003 Z.z., zákona č. 530/2003 Z.z., zákona č. 589/2003 Z.z., zákona č. 204/2004 Z.z., zákona č. 371/2004 Z.z., zákona č. 382/2004 Z.z., zákona č. 420/2004 Z.z., zákona č. 428/2004 Z.z., zákona č. 613/2004 Z.z., zákona č. 757/2004 Z.z., zákona č. 36/2005 Z.z., zákona č. 290/2005 Z.z., zákona č. 341/2005 Z.z., zákona č. 24/2007 Z.z., zákona č. 84/2007 Z.z., zákona č. 273/2007 Z.z., zákona č. 335/2007 Z.z., zákona č. 643/2007 Z.z., zákona č. 384/2008 Z.z., zákona č. 477/2008 Z.z., zákona č. 484/2008 Z.z., zákona č. 491/2008 Z.z., zákona č. 487/2009 Z.z., zákona č. 495/2009 Z.z., zákona č. 575/2009 Z.z., zákona č. 151/2010 Z.z., zákona č. 183/2011 Z.z., zákona č. 332/2011 Z.z., zákona č. 348/2011 Z.z., zákona č. 388/2011 Z.z., zákona č. 335/2012 Z.z., zákona č. 64/2013 Z.z., zákona č. 75/2013 Z.z. a zákona č. 180/2013 Z.z. sa mení a dopĺňa takto:</w:t>
      </w:r>
    </w:p>
    <w:p w:rsidR="003443A9" w:rsidRPr="00216CBA" w:rsidP="00E2388B">
      <w:pPr>
        <w:bidi w:val="0"/>
        <w:ind w:left="426" w:firstLine="282"/>
        <w:jc w:val="both"/>
        <w:rPr>
          <w:rFonts w:ascii="Times New Roman" w:hAnsi="Times New Roman"/>
        </w:rPr>
      </w:pPr>
    </w:p>
    <w:p w:rsidR="00E2388B" w:rsidRPr="00216CBA" w:rsidP="00E2388B">
      <w:pPr>
        <w:pStyle w:val="ListParagraph"/>
        <w:numPr>
          <w:numId w:val="9"/>
        </w:numPr>
        <w:bidi w:val="0"/>
        <w:ind w:left="851" w:hanging="425"/>
        <w:jc w:val="both"/>
        <w:rPr>
          <w:rFonts w:ascii="Times New Roman" w:hAnsi="Times New Roman"/>
        </w:rPr>
      </w:pPr>
      <w:r w:rsidRPr="00216CBA">
        <w:rPr>
          <w:rFonts w:ascii="Times New Roman" w:hAnsi="Times New Roman"/>
        </w:rPr>
        <w:t>V § 153 ods. 3 sa na konci pripája bodkočiarka a slová „v takom prípade súd uvedie vo výroku rozsudku znenie tejto zmluvnej podmienky ako bolo dojednané v spotrebiteľskej zmluve".</w:t>
      </w:r>
    </w:p>
    <w:p w:rsidR="00E2388B" w:rsidRPr="00216CBA" w:rsidP="00E2388B">
      <w:pPr>
        <w:pStyle w:val="ListParagraph"/>
        <w:numPr>
          <w:numId w:val="9"/>
        </w:numPr>
        <w:bidi w:val="0"/>
        <w:ind w:left="851" w:hanging="425"/>
        <w:jc w:val="both"/>
        <w:rPr>
          <w:rFonts w:ascii="Times New Roman" w:hAnsi="Times New Roman"/>
        </w:rPr>
      </w:pPr>
      <w:r w:rsidRPr="00216CBA">
        <w:rPr>
          <w:rFonts w:ascii="Times New Roman" w:hAnsi="Times New Roman"/>
        </w:rPr>
        <w:t>V § 153 ods. 4 sa slová „uvedie túto zmluvnú podmienku vo výroku rozhodnutia" nahrádzajú slovami „uvedie vo výroku rozsudku znenie tejto zmluvnej podmienky ako bolo dojednané v spotrebiteľskej zmluve".</w:t>
      </w:r>
    </w:p>
    <w:p w:rsidR="00E2388B" w:rsidRPr="00216CBA" w:rsidP="00E2388B">
      <w:pPr>
        <w:bidi w:val="0"/>
        <w:ind w:left="426"/>
        <w:jc w:val="both"/>
        <w:rPr>
          <w:rFonts w:ascii="Times New Roman" w:hAnsi="Times New Roman"/>
        </w:rPr>
      </w:pPr>
    </w:p>
    <w:p w:rsidR="00E2388B" w:rsidRPr="00216CBA" w:rsidP="00E2388B">
      <w:pPr>
        <w:bidi w:val="0"/>
        <w:ind w:left="426"/>
        <w:jc w:val="both"/>
        <w:rPr>
          <w:rFonts w:ascii="Times New Roman" w:hAnsi="Times New Roman"/>
        </w:rPr>
      </w:pPr>
      <w:r w:rsidRPr="00216CBA">
        <w:rPr>
          <w:rFonts w:ascii="Times New Roman" w:hAnsi="Times New Roman"/>
        </w:rPr>
        <w:t>Ostatné články v návrhu skupiny poslancov (tlač 850) sa v nadväznosti na túto zmenu príslušne prečíslujú.</w:t>
      </w:r>
    </w:p>
    <w:p w:rsidR="00E2388B" w:rsidRPr="00216CBA" w:rsidP="00E2388B">
      <w:pPr>
        <w:bidi w:val="0"/>
        <w:ind w:left="426"/>
        <w:jc w:val="both"/>
        <w:rPr>
          <w:rFonts w:ascii="Times New Roman" w:hAnsi="Times New Roman"/>
        </w:rPr>
      </w:pPr>
    </w:p>
    <w:p w:rsidR="00E2388B" w:rsidRPr="00216CBA" w:rsidP="00E2388B">
      <w:pPr>
        <w:bidi w:val="0"/>
        <w:ind w:firstLine="426"/>
        <w:jc w:val="both"/>
        <w:rPr>
          <w:rFonts w:ascii="Times New Roman" w:hAnsi="Times New Roman"/>
        </w:rPr>
      </w:pPr>
      <w:r w:rsidRPr="00216CBA">
        <w:rPr>
          <w:rFonts w:ascii="Times New Roman" w:hAnsi="Times New Roman"/>
        </w:rPr>
        <w:t>Tento článok nadobúda účinnosť 1. júna 2014, čo sa premietne do ustanovení o účinnosti.</w:t>
      </w:r>
    </w:p>
    <w:p w:rsidR="00E2388B" w:rsidRPr="00216CBA" w:rsidP="00E2388B">
      <w:pPr>
        <w:bidi w:val="0"/>
        <w:ind w:left="1418"/>
        <w:jc w:val="both"/>
        <w:rPr>
          <w:rFonts w:ascii="Times New Roman" w:hAnsi="Times New Roman"/>
        </w:rPr>
      </w:pPr>
    </w:p>
    <w:p w:rsidR="00E2388B" w:rsidRPr="00216CBA" w:rsidP="002C7346">
      <w:pPr>
        <w:bidi w:val="0"/>
        <w:ind w:left="3402"/>
        <w:jc w:val="both"/>
        <w:rPr>
          <w:rFonts w:ascii="Times New Roman" w:hAnsi="Times New Roman"/>
        </w:rPr>
      </w:pPr>
      <w:r w:rsidRPr="00216CBA">
        <w:rPr>
          <w:rFonts w:ascii="Times New Roman" w:hAnsi="Times New Roman"/>
        </w:rPr>
        <w:t xml:space="preserve">V aplikačnej praxi dochádzalo k prípadom, kedy aj napriek platnej úprave súdy pri určení neprijateľnej podmienky túto podmienku vo výroku neodcitovali a mnohokrát ju nebolo možné zistiť ani z odôvodnenia rozhodnutia. Keďže následkom určenia neprijateľnej zmluvnej podmienky je jej neplatnosť, je nevyhnutné, aby bola vo výroku presne odcitovaná. Z tohto dôvodu sa navrhuje spresniť predmetné ustanovenia OSP. </w:t>
      </w:r>
    </w:p>
    <w:p w:rsidR="00E2388B" w:rsidRPr="00216CBA" w:rsidP="0034502A">
      <w:pPr>
        <w:bidi w:val="0"/>
        <w:ind w:left="4253"/>
        <w:rPr>
          <w:rFonts w:asciiTheme="minorHAnsi" w:hAnsiTheme="minorHAnsi"/>
        </w:rPr>
      </w:pPr>
    </w:p>
    <w:p w:rsidR="00FE7790" w:rsidRPr="00C53EE1" w:rsidP="00FE7790">
      <w:pPr>
        <w:pStyle w:val="ListParagraph"/>
        <w:tabs>
          <w:tab w:val="left" w:pos="284"/>
        </w:tabs>
        <w:bidi w:val="0"/>
        <w:ind w:left="360" w:hanging="360"/>
        <w:jc w:val="both"/>
        <w:rPr>
          <w:rFonts w:ascii="Times New Roman" w:hAnsi="Times New Roman"/>
          <w:b/>
          <w:bCs/>
          <w:u w:val="single"/>
        </w:rPr>
      </w:pPr>
      <w:r w:rsidRPr="00C53EE1" w:rsidR="00C21EEF">
        <w:rPr>
          <w:rFonts w:ascii="Times New Roman" w:hAnsi="Times New Roman"/>
          <w:b/>
          <w:bCs/>
          <w:u w:val="single"/>
        </w:rPr>
        <w:t xml:space="preserve">K čl. II </w:t>
      </w:r>
    </w:p>
    <w:p w:rsidR="00C21EEF" w:rsidRPr="00216CBA" w:rsidP="00FE7790">
      <w:pPr>
        <w:pStyle w:val="ListParagraph"/>
        <w:tabs>
          <w:tab w:val="left" w:pos="284"/>
        </w:tabs>
        <w:bidi w:val="0"/>
        <w:ind w:left="360" w:hanging="360"/>
        <w:jc w:val="both"/>
        <w:rPr>
          <w:rFonts w:ascii="Times New Roman" w:hAnsi="Times New Roman"/>
          <w:b/>
          <w:bCs/>
          <w:u w:val="single"/>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bode 1 v § 61b ods. 3 sa slovo „dva“ nahrádza slovom „tri“ a slovo „dvoch“ nahrádza slovom „troch“.</w:t>
      </w: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 xml:space="preserve"> </w:t>
      </w:r>
    </w:p>
    <w:p w:rsidR="00FE7790" w:rsidRPr="00216CBA" w:rsidP="00FE7790">
      <w:pPr>
        <w:tabs>
          <w:tab w:val="left" w:pos="3402"/>
          <w:tab w:val="left" w:pos="3960"/>
        </w:tabs>
        <w:bidi w:val="0"/>
        <w:ind w:left="3402"/>
        <w:jc w:val="both"/>
        <w:rPr>
          <w:rFonts w:ascii="Times New Roman" w:hAnsi="Times New Roman"/>
          <w:bCs/>
        </w:rPr>
      </w:pPr>
      <w:r w:rsidRPr="00216CBA">
        <w:rPr>
          <w:rFonts w:ascii="Times New Roman" w:hAnsi="Times New Roman"/>
        </w:rPr>
        <w:t xml:space="preserve">Upravuje sa lehota pre uplatnenie judikovaného nároku v exekúcii na všeobecne normatívne akceptovanú trojročnú lehotu, pričom sa reaguje na návrhy tripartity, štátnych orgánov, zástupcov samosprávy a ďalších relevantných subjektov. </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 2 znie:</w:t>
      </w:r>
    </w:p>
    <w:p w:rsidR="00FE7790" w:rsidRPr="00216CBA" w:rsidP="00BE6BF3">
      <w:pPr>
        <w:bidi w:val="0"/>
        <w:ind w:firstLine="426"/>
        <w:jc w:val="both"/>
        <w:rPr>
          <w:rFonts w:ascii="Times New Roman" w:hAnsi="Times New Roman"/>
        </w:rPr>
      </w:pPr>
      <w:r w:rsidRPr="00216CBA">
        <w:rPr>
          <w:rFonts w:ascii="Times New Roman" w:hAnsi="Times New Roman"/>
          <w:bCs/>
        </w:rPr>
        <w:t xml:space="preserve">„2. </w:t>
      </w:r>
      <w:r w:rsidRPr="00216CBA">
        <w:rPr>
          <w:rFonts w:ascii="Times New Roman" w:hAnsi="Times New Roman"/>
        </w:rPr>
        <w:t>V § 63 sa za odsek 1 vkladajú nové odseky 2 a 3, ktoré znejú:</w:t>
      </w:r>
    </w:p>
    <w:p w:rsidR="00FE7790" w:rsidRPr="00216CBA" w:rsidP="00FE7790">
      <w:pPr>
        <w:bidi w:val="0"/>
        <w:jc w:val="both"/>
        <w:rPr>
          <w:rFonts w:ascii="Times New Roman" w:hAnsi="Times New Roman"/>
        </w:rPr>
      </w:pPr>
    </w:p>
    <w:p w:rsidR="00FE7790" w:rsidRPr="00216CBA" w:rsidP="00BE6BF3">
      <w:pPr>
        <w:tabs>
          <w:tab w:val="left" w:pos="426"/>
        </w:tabs>
        <w:bidi w:val="0"/>
        <w:jc w:val="both"/>
        <w:rPr>
          <w:rFonts w:ascii="Times New Roman" w:hAnsi="Times New Roman"/>
        </w:rPr>
      </w:pPr>
      <w:r w:rsidRPr="00216CBA">
        <w:rPr>
          <w:rFonts w:ascii="Times New Roman" w:hAnsi="Times New Roman"/>
        </w:rPr>
        <w:tab/>
        <w:t>„(2) Ak ide o vykonanie exekúcie na vymoženie peňažnej pohľadávky, ktorá bez príslušenstva ku dňu doručenia návrhu na vykonanie exekúcie neprevyšuje 2 000 eur (ďalej len „drobné exekúcie“), nemožno exekúciu vykonať predajom nehnuteľnosti, v ktorej má povinný hlásený trvalý pobyt alebo prechodný pobyt podľa osobitného predpisu; právo zriadiť exekučné záložné právo na nehnuteľnosť tým nie je dotknuté. Za drobnú exekúciu sa nepovažuje exekúcia na vymoženie pohľadávky na výživnom.</w:t>
      </w:r>
    </w:p>
    <w:p w:rsidR="00FE7790" w:rsidRPr="00216CBA" w:rsidP="00FE7790">
      <w:pPr>
        <w:bidi w:val="0"/>
        <w:jc w:val="both"/>
        <w:rPr>
          <w:rFonts w:ascii="Times New Roman" w:hAnsi="Times New Roman"/>
        </w:rPr>
      </w:pPr>
    </w:p>
    <w:p w:rsidR="00FE7790" w:rsidRPr="00216CBA" w:rsidP="00FE7790">
      <w:pPr>
        <w:bidi w:val="0"/>
        <w:ind w:firstLine="708"/>
        <w:jc w:val="both"/>
        <w:rPr>
          <w:rFonts w:ascii="Times New Roman" w:hAnsi="Times New Roman"/>
        </w:rPr>
      </w:pPr>
      <w:r w:rsidRPr="00216CBA">
        <w:rPr>
          <w:rFonts w:ascii="Times New Roman" w:hAnsi="Times New Roman"/>
        </w:rPr>
        <w:t>(3) Exekúciu predajom nehnuteľnosti, v ktorej má povinný prihlásený trvalý pobyt alebo prechodný pobyt podľa odseku 2, možno vykonať výnimočne na základe schválenia súdu, ak sú voči povinnému vedené viaceré exekúcie, v ktorých sa vymáhajú pohľadávky prevyšujúce v súhrne 2 000 euro a exekútor preukáže, že peňažná pohľadávka nemôže byť vymožená iným spôsobom. Návrh na schválenie predaja nehnuteľnosti podľa prvej vety môže podať exekútor, ktorý ako prvý v poradí na nehnuteľnosti zriadil exekučné záložné právo a na základe jeho písomného súhlasu aj exekútor, ktorého exekučné záložné právo bolo zriadené neskôr.“.</w:t>
      </w:r>
    </w:p>
    <w:p w:rsidR="00FE7790" w:rsidRPr="00216CBA" w:rsidP="00FE7790">
      <w:pPr>
        <w:bidi w:val="0"/>
        <w:ind w:firstLine="708"/>
        <w:jc w:val="both"/>
        <w:rPr>
          <w:rFonts w:ascii="Times New Roman" w:hAnsi="Times New Roman"/>
        </w:rPr>
      </w:pPr>
    </w:p>
    <w:p w:rsidR="00FE7790" w:rsidRPr="00216CBA" w:rsidP="00FE7790">
      <w:pPr>
        <w:bidi w:val="0"/>
        <w:jc w:val="both"/>
        <w:rPr>
          <w:rFonts w:ascii="Times New Roman" w:hAnsi="Times New Roman"/>
        </w:rPr>
      </w:pPr>
      <w:r w:rsidRPr="00216CBA">
        <w:rPr>
          <w:rFonts w:ascii="Times New Roman" w:hAnsi="Times New Roman"/>
        </w:rPr>
        <w:t>Doterajší odsek 2 sa označuje ako odsek 4.“.</w:t>
      </w:r>
    </w:p>
    <w:p w:rsidR="00FE7790" w:rsidRPr="00216CBA" w:rsidP="00FE7790">
      <w:pPr>
        <w:tabs>
          <w:tab w:val="left" w:pos="3960"/>
        </w:tabs>
        <w:bidi w:val="0"/>
        <w:ind w:left="4248"/>
        <w:rPr>
          <w:rFonts w:ascii="Times New Roman" w:hAnsi="Times New Roman"/>
          <w:iCs/>
        </w:rPr>
      </w:pPr>
    </w:p>
    <w:p w:rsidR="00FE7790" w:rsidRPr="00216CBA" w:rsidP="00FE7790">
      <w:pPr>
        <w:tabs>
          <w:tab w:val="left" w:pos="3402"/>
          <w:tab w:val="left" w:pos="3960"/>
        </w:tabs>
        <w:bidi w:val="0"/>
        <w:ind w:left="3402"/>
        <w:jc w:val="both"/>
        <w:rPr>
          <w:rFonts w:ascii="Times New Roman" w:hAnsi="Times New Roman"/>
          <w:bCs/>
        </w:rPr>
      </w:pPr>
      <w:r w:rsidRPr="00216CBA">
        <w:rPr>
          <w:rFonts w:ascii="Times New Roman" w:hAnsi="Times New Roman"/>
        </w:rPr>
        <w:t xml:space="preserve">Precizuje sa ochranný režim exekúcie pri tzv. drobných pohľadávkach s tým, že sa vylučuje ako spôsob vykonania exekúcie predaj nehnuteľností, ktoré slúžia ako obydlie. Navrhovaná úprava reflektuje na lepšie presadzovanie ústavného práva na ochranu a nedotknuteľnosť obydlia s tým, že jej cieľom je predchádzať aj vážnym negatívnym dopadom na sociálnu exklúziu osôb v dôsledku exekúcie ich obydlia. Dopĺňa sa nový odsek 3, ktorého cieľom je vyvážiť právne postavenie povinného a oprávneného a predísť zneužívaniu drobných exekúcii. Ustanovuje sa presný procesný povoľovací režim, kedy nehnuteľnosť na bývanie bude možné predať výhradne len so súhlasom súdu, ak bude exekútor úspešne tvrdiť kumuláciu drobných pohľadávok výrazne presahujúcu hranicu stanovenú pre kvalifikáciu drobnej exekúcie.   </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 3 znie:</w:t>
      </w:r>
    </w:p>
    <w:p w:rsidR="00FE7790" w:rsidRPr="00216CBA" w:rsidP="00BE6BF3">
      <w:pPr>
        <w:pStyle w:val="ListParagraph"/>
        <w:bidi w:val="0"/>
        <w:ind w:left="0" w:firstLine="360"/>
        <w:jc w:val="both"/>
        <w:rPr>
          <w:rFonts w:ascii="Times New Roman" w:hAnsi="Times New Roman"/>
        </w:rPr>
      </w:pPr>
      <w:r w:rsidRPr="00216CBA">
        <w:rPr>
          <w:rFonts w:ascii="Times New Roman" w:hAnsi="Times New Roman"/>
          <w:bCs/>
        </w:rPr>
        <w:t xml:space="preserve">„3. V § 64 sa na konci pripája táto veta: </w:t>
      </w:r>
      <w:r w:rsidRPr="00216CBA">
        <w:rPr>
          <w:rFonts w:ascii="Times New Roman" w:hAnsi="Times New Roman"/>
        </w:rPr>
        <w:t>„Spôsob vykonania exekúcie určí exekútor tak, aby bol primeraný vymáhanej povinnosti a aby hodnota zabezpečeného majetku povinného zodpovedala hodnote vymáhanej povinnosti.“.“.</w:t>
      </w:r>
    </w:p>
    <w:p w:rsidR="00FE7790" w:rsidRPr="00216CBA" w:rsidP="00BE6BF3">
      <w:pPr>
        <w:pStyle w:val="ListParagraph"/>
        <w:bidi w:val="0"/>
        <w:ind w:left="0"/>
        <w:jc w:val="both"/>
        <w:rPr>
          <w:rFonts w:ascii="Times New Roman" w:hAnsi="Times New Roman"/>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 xml:space="preserve">V záujme dosiahnutia primeranosti v exekúcii sa primeranosť postupu exekútora prenáša aj do roviny zabezpečenia vymáhanej povinnosti a jej hodnoty. Nielen postihnutie hodnôt, ale aj blokačné zabezpečenie majetku musí korešpondovať hodnote vymáhanej povinnosti. Je neprípustné, aby exekútor zabezpečoval majetok vo výške prevyšujúcej skutočnú výšku (hodnotu) vymáhaného plnenia (povinnosti) – napríklad v prípade pohľadávky na bankových účtoch bude v rozpore novonavrhovaným ustanovením také konanie, keď exekútor zabezpečí niekoľko účtov povinného s pohľadávkou prevyšujúcou vymáhaný nárok . </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bode 4 v § 115 ods. 2 písm. g) sa slová „</w:t>
      </w:r>
      <w:r w:rsidRPr="00216CBA">
        <w:rPr>
          <w:rFonts w:ascii="Times New Roman" w:hAnsi="Times New Roman"/>
        </w:rPr>
        <w:t>s ťažkým zdravotným postihnutím, potrebuje na individuálnu prepravu a na uspokojovanie potrieb svojich a potrieb svojej rodiny“ nahrádzajú slovami „potrebuje na individuálnu prepravu a na uspokojovanie potrieb fyzickej osoby s ťažkým zdravotným postihnutím a potrieb jeho rodiny“.</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rPr>
      </w:pPr>
      <w:r w:rsidRPr="00216CBA">
        <w:rPr>
          <w:rFonts w:ascii="Times New Roman" w:hAnsi="Times New Roman"/>
        </w:rPr>
        <w:t>V intenciách poznatkov aplikačnej praxe sa navrhuje precizovanie ustanovenia.</w:t>
      </w:r>
    </w:p>
    <w:p w:rsidR="00FE7790" w:rsidRPr="00216CBA" w:rsidP="00FE7790">
      <w:pPr>
        <w:tabs>
          <w:tab w:val="left" w:pos="2268"/>
          <w:tab w:val="left" w:pos="3960"/>
        </w:tabs>
        <w:bidi w:val="0"/>
        <w:ind w:left="3402"/>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bCs/>
        </w:rPr>
      </w:pPr>
    </w:p>
    <w:p w:rsidR="00FE7790"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II sa za 4. bod vkladá nový bod 5, ktorý znie:</w:t>
      </w:r>
    </w:p>
    <w:p w:rsidR="00FE7790" w:rsidRPr="00216CBA" w:rsidP="00FE7790">
      <w:pPr>
        <w:pStyle w:val="ListParagraph"/>
        <w:bidi w:val="0"/>
        <w:ind w:hanging="294"/>
        <w:jc w:val="both"/>
        <w:rPr>
          <w:rFonts w:ascii="Times New Roman" w:hAnsi="Times New Roman"/>
        </w:rPr>
      </w:pPr>
      <w:r w:rsidRPr="00216CBA">
        <w:rPr>
          <w:rFonts w:ascii="Times New Roman" w:hAnsi="Times New Roman"/>
        </w:rPr>
        <w:t xml:space="preserve"> „5. V § 129 ods. 1 sa slová „podľa § 115 ods. 2 písm. h)“ nahrádzajú slovami „podľa § 115 ods. 2 písm. i)“.“.</w:t>
      </w:r>
    </w:p>
    <w:p w:rsidR="00FE7790" w:rsidRPr="00216CBA" w:rsidP="00FE7790">
      <w:pPr>
        <w:pStyle w:val="ListParagraph"/>
        <w:bidi w:val="0"/>
        <w:ind w:hanging="294"/>
        <w:jc w:val="both"/>
        <w:rPr>
          <w:rFonts w:ascii="Times New Roman" w:hAnsi="Times New Roman"/>
        </w:rPr>
      </w:pPr>
    </w:p>
    <w:p w:rsidR="00FE7790" w:rsidRPr="00216CBA" w:rsidP="00FE7790">
      <w:pPr>
        <w:pStyle w:val="ListParagraph"/>
        <w:bidi w:val="0"/>
        <w:ind w:hanging="294"/>
        <w:jc w:val="both"/>
        <w:rPr>
          <w:rFonts w:ascii="Times New Roman" w:hAnsi="Times New Roman"/>
        </w:rPr>
      </w:pPr>
      <w:r w:rsidRPr="00216CBA">
        <w:rPr>
          <w:rFonts w:ascii="Times New Roman" w:hAnsi="Times New Roman"/>
        </w:rPr>
        <w:t>Nasledujúce body sa primerane prečíslujú.</w:t>
      </w:r>
    </w:p>
    <w:p w:rsidR="00FE7790" w:rsidRPr="00216CBA" w:rsidP="00FE7790">
      <w:pPr>
        <w:pStyle w:val="ListParagraph"/>
        <w:bidi w:val="0"/>
        <w:jc w:val="both"/>
        <w:rPr>
          <w:rFonts w:ascii="Times New Roman" w:hAnsi="Times New Roman"/>
          <w:u w:val="single"/>
        </w:rPr>
      </w:pPr>
    </w:p>
    <w:p w:rsidR="00FE7790" w:rsidRPr="00216CBA" w:rsidP="00FE7790">
      <w:pPr>
        <w:pStyle w:val="ListParagraph"/>
        <w:bidi w:val="0"/>
        <w:ind w:left="3402"/>
        <w:jc w:val="both"/>
        <w:rPr>
          <w:rFonts w:ascii="Times New Roman" w:hAnsi="Times New Roman"/>
        </w:rPr>
      </w:pPr>
      <w:r w:rsidRPr="00216CBA">
        <w:rPr>
          <w:rFonts w:ascii="Times New Roman" w:hAnsi="Times New Roman"/>
        </w:rPr>
        <w:t>Legislatívno-technická   pripomienka,   ktorou   sa mení označenie vnútorného odkazu v súvislosti s vložením nového písmena v § 115 ods. 2 (čl. II bod 4).</w:t>
      </w:r>
    </w:p>
    <w:p w:rsidR="00FE7790" w:rsidRPr="00216CBA" w:rsidP="00FE7790">
      <w:pPr>
        <w:tabs>
          <w:tab w:val="left" w:pos="2268"/>
          <w:tab w:val="left" w:pos="3960"/>
        </w:tabs>
        <w:bidi w:val="0"/>
        <w:ind w:left="3402"/>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 5 znie:</w:t>
      </w:r>
    </w:p>
    <w:p w:rsidR="00FE7790" w:rsidRPr="00216CBA" w:rsidP="00BE6BF3">
      <w:pPr>
        <w:bidi w:val="0"/>
        <w:ind w:firstLine="360"/>
        <w:jc w:val="both"/>
        <w:rPr>
          <w:rFonts w:ascii="Times New Roman" w:hAnsi="Times New Roman"/>
        </w:rPr>
      </w:pPr>
      <w:r w:rsidRPr="00216CBA">
        <w:rPr>
          <w:rFonts w:ascii="Times New Roman" w:hAnsi="Times New Roman"/>
          <w:bCs/>
        </w:rPr>
        <w:t>„</w:t>
      </w:r>
      <w:r w:rsidRPr="00216CBA">
        <w:rPr>
          <w:rFonts w:ascii="Times New Roman" w:hAnsi="Times New Roman"/>
        </w:rPr>
        <w:t>5.</w:t>
      </w:r>
      <w:r w:rsidRPr="00216CBA">
        <w:rPr>
          <w:rFonts w:ascii="Times New Roman" w:hAnsi="Times New Roman"/>
          <w:b/>
        </w:rPr>
        <w:t xml:space="preserve"> </w:t>
      </w:r>
      <w:r w:rsidRPr="00216CBA">
        <w:rPr>
          <w:rFonts w:ascii="Times New Roman" w:hAnsi="Times New Roman"/>
        </w:rPr>
        <w:t>V § 200 sa za odsek 1 vkladajú nové odseky 2 až 4, ktoré znejú:</w:t>
      </w:r>
    </w:p>
    <w:p w:rsidR="00FE7790" w:rsidRPr="00216CBA" w:rsidP="00FE7790">
      <w:pPr>
        <w:widowControl w:val="0"/>
        <w:autoSpaceDE w:val="0"/>
        <w:autoSpaceDN w:val="0"/>
        <w:bidi w:val="0"/>
        <w:adjustRightInd w:val="0"/>
        <w:ind w:left="720"/>
        <w:jc w:val="both"/>
        <w:rPr>
          <w:rFonts w:ascii="Times New Roman" w:hAnsi="Times New Roman"/>
          <w:b/>
          <w:bCs/>
        </w:rPr>
      </w:pPr>
    </w:p>
    <w:p w:rsidR="00FE7790" w:rsidRPr="00216CBA" w:rsidP="00FE7790">
      <w:pPr>
        <w:bidi w:val="0"/>
        <w:jc w:val="both"/>
        <w:rPr>
          <w:rFonts w:ascii="Times New Roman" w:hAnsi="Times New Roman"/>
        </w:rPr>
      </w:pPr>
      <w:r w:rsidRPr="00216CBA">
        <w:rPr>
          <w:rFonts w:ascii="Times New Roman" w:hAnsi="Times New Roman"/>
        </w:rPr>
        <w:tab/>
        <w:t xml:space="preserve">„(2) Ak ide o drobné exekúcie,  trovy exekúcie nesmú presiahnuť </w:t>
      </w:r>
    </w:p>
    <w:p w:rsidR="00FE7790" w:rsidRPr="00216CBA" w:rsidP="00FE7790">
      <w:pPr>
        <w:pStyle w:val="ListParagraph"/>
        <w:numPr>
          <w:numId w:val="11"/>
        </w:numPr>
        <w:bidi w:val="0"/>
        <w:jc w:val="both"/>
        <w:rPr>
          <w:rFonts w:ascii="Times New Roman" w:hAnsi="Times New Roman"/>
        </w:rPr>
      </w:pPr>
      <w:r w:rsidRPr="00216CBA">
        <w:rPr>
          <w:rFonts w:ascii="Times New Roman" w:hAnsi="Times New Roman"/>
        </w:rPr>
        <w:t xml:space="preserve">šesťnásobok výšky pohľadávky bez príslušenstva, ak ide o pohľadávku neprevyšujúcu 50 eur, </w:t>
      </w:r>
    </w:p>
    <w:p w:rsidR="00FE7790" w:rsidRPr="00216CBA" w:rsidP="00FE7790">
      <w:pPr>
        <w:pStyle w:val="ListParagraph"/>
        <w:numPr>
          <w:numId w:val="11"/>
        </w:numPr>
        <w:bidi w:val="0"/>
        <w:jc w:val="both"/>
        <w:rPr>
          <w:rFonts w:ascii="Times New Roman" w:hAnsi="Times New Roman"/>
        </w:rPr>
      </w:pPr>
      <w:r w:rsidRPr="00216CBA">
        <w:rPr>
          <w:rFonts w:ascii="Times New Roman" w:hAnsi="Times New Roman"/>
        </w:rPr>
        <w:t>päťnásobok výšky pohľadávky bez príslušenstva, ak ide o pohľadávku neprevyšujúcu 166 eur</w:t>
      </w:r>
    </w:p>
    <w:p w:rsidR="00FE7790" w:rsidRPr="00216CBA" w:rsidP="00FE7790">
      <w:pPr>
        <w:pStyle w:val="ListParagraph"/>
        <w:numPr>
          <w:numId w:val="11"/>
        </w:numPr>
        <w:bidi w:val="0"/>
        <w:jc w:val="both"/>
        <w:rPr>
          <w:rFonts w:ascii="Times New Roman" w:hAnsi="Times New Roman"/>
        </w:rPr>
      </w:pPr>
      <w:r w:rsidRPr="00216CBA">
        <w:rPr>
          <w:rFonts w:ascii="Times New Roman" w:hAnsi="Times New Roman"/>
        </w:rPr>
        <w:t xml:space="preserve">dvojnásobok výšky pohľadávky bez príslušenstva, ak ide o pohľadávku neprevyšujúcu 500 eur a </w:t>
      </w:r>
    </w:p>
    <w:p w:rsidR="00FE7790" w:rsidRPr="00216CBA" w:rsidP="00FE7790">
      <w:pPr>
        <w:pStyle w:val="ListParagraph"/>
        <w:numPr>
          <w:numId w:val="11"/>
        </w:numPr>
        <w:bidi w:val="0"/>
        <w:jc w:val="both"/>
        <w:rPr>
          <w:rFonts w:ascii="Times New Roman" w:hAnsi="Times New Roman"/>
        </w:rPr>
      </w:pPr>
      <w:r w:rsidRPr="00216CBA">
        <w:rPr>
          <w:rFonts w:ascii="Times New Roman" w:hAnsi="Times New Roman"/>
        </w:rPr>
        <w:t xml:space="preserve">výšku pohľadávky bez príslušenstva, ak ide o pohľadávku prevyšujúcu 500 eur. </w:t>
      </w:r>
    </w:p>
    <w:p w:rsidR="00FE7790" w:rsidRPr="00216CBA" w:rsidP="00FE7790">
      <w:pPr>
        <w:bidi w:val="0"/>
        <w:jc w:val="both"/>
        <w:rPr>
          <w:rFonts w:ascii="Times New Roman" w:hAnsi="Times New Roman"/>
        </w:rPr>
      </w:pPr>
    </w:p>
    <w:p w:rsidR="00FE7790" w:rsidRPr="00216CBA" w:rsidP="00FE7790">
      <w:pPr>
        <w:bidi w:val="0"/>
        <w:ind w:firstLine="708"/>
        <w:jc w:val="both"/>
        <w:rPr>
          <w:rFonts w:ascii="Times New Roman" w:hAnsi="Times New Roman"/>
        </w:rPr>
      </w:pPr>
      <w:r w:rsidRPr="00216CBA">
        <w:rPr>
          <w:rFonts w:ascii="Times New Roman" w:hAnsi="Times New Roman"/>
        </w:rPr>
        <w:t xml:space="preserve">(3) Ak trovy exekúcie pri drobnej exekúcii presiahnu násobok výšky pohľadávky podľa odseku 2, znášajú trovy exekúcie prevyšujúce príslušný násobok pohľadávky oprávnený a povinný každý v jednej polovici. </w:t>
      </w:r>
    </w:p>
    <w:p w:rsidR="00FE7790" w:rsidRPr="00216CBA" w:rsidP="00FE7790">
      <w:pPr>
        <w:bidi w:val="0"/>
        <w:ind w:left="720"/>
        <w:jc w:val="both"/>
        <w:rPr>
          <w:rFonts w:ascii="Times New Roman" w:hAnsi="Times New Roman"/>
        </w:rPr>
      </w:pPr>
    </w:p>
    <w:p w:rsidR="00FE7790" w:rsidRPr="00216CBA" w:rsidP="00FE7790">
      <w:pPr>
        <w:bidi w:val="0"/>
        <w:ind w:firstLine="708"/>
        <w:jc w:val="both"/>
        <w:rPr>
          <w:rFonts w:ascii="Times New Roman" w:hAnsi="Times New Roman"/>
        </w:rPr>
      </w:pPr>
      <w:r w:rsidRPr="00216CBA">
        <w:rPr>
          <w:rFonts w:ascii="Times New Roman" w:hAnsi="Times New Roman"/>
        </w:rPr>
        <w:t>(4) Do doručenia upovedomenia o začatí exekúcie má oprávnený nárok na náhradu trov právneho zastúpenia v exekučnom konaní najviac vo výške odmeny za dva úkony právnej služby podľa osobitného predpisu a ak ide o drobné exekúcie má oprávnený nárok na náhradu trov právneho zastúpenia v exekučnom konaní najviac vo výške ich jednej polovice.“.</w:t>
      </w:r>
    </w:p>
    <w:p w:rsidR="00FE7790" w:rsidRPr="00216CBA" w:rsidP="00FE7790">
      <w:pPr>
        <w:bidi w:val="0"/>
        <w:jc w:val="both"/>
        <w:rPr>
          <w:rFonts w:ascii="Times New Roman" w:hAnsi="Times New Roman"/>
        </w:rPr>
      </w:pPr>
    </w:p>
    <w:p w:rsidR="00FE7790" w:rsidRPr="00216CBA" w:rsidP="00BE6BF3">
      <w:pPr>
        <w:bidi w:val="0"/>
        <w:ind w:firstLine="708"/>
        <w:jc w:val="both"/>
        <w:rPr>
          <w:rFonts w:ascii="Times New Roman" w:hAnsi="Times New Roman"/>
          <w:bCs/>
        </w:rPr>
      </w:pPr>
      <w:r w:rsidRPr="00216CBA">
        <w:rPr>
          <w:rFonts w:ascii="Times New Roman" w:hAnsi="Times New Roman"/>
          <w:bCs/>
        </w:rPr>
        <w:t>Doterajšie odseky 2 a 3 sa označujú ako odseky 5 a 6.“.</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3960"/>
        </w:tabs>
        <w:bidi w:val="0"/>
        <w:ind w:left="3402"/>
        <w:jc w:val="both"/>
        <w:rPr>
          <w:rFonts w:ascii="Times New Roman" w:hAnsi="Times New Roman"/>
        </w:rPr>
      </w:pPr>
      <w:r w:rsidRPr="00216CBA">
        <w:rPr>
          <w:rFonts w:ascii="Times New Roman" w:hAnsi="Times New Roman"/>
        </w:rPr>
        <w:t xml:space="preserve">V záujme reflektovania pripomienok štátnych orgánov, orgánov samosprávy, tripartity smerom k nespochybneniu vymáhania a vymoženia pohľadávok na nedoplatkoch a drobných pokutách sa titulom konsenzu ustanovujú nové hranice podľa výšky pohľadávky, úmerne ktorým sa nastavuje režim násobku trov exekúcie. V nasledujúcich ustanoveniach sa stanovuje pravidlo znášania trov, ktoré prekročia predmetný násobok ustanovený pre príslušnú pohľadávku a odsek 4 je venovaný úkonom právneho zástupcu s doplnením pravidla znášania trov právneho zastúpenia v intenciách dvoch úkonov právnej služby. Predmetné ustanovenie nemení nič na filozofii činnosti exekučných súdov, ktoré v rámci prvostupňovej jurisdikcie pristupujú k preskúmavania účelnosti vynaloženia nákladov a ipso iure trov exekúcie. V tomto zmysle je právomoc exekučných súdov v plnom rozsahu zachovaná.  </w:t>
      </w:r>
    </w:p>
    <w:p w:rsidR="00FE7790" w:rsidRPr="00216CBA" w:rsidP="00FE7790">
      <w:pPr>
        <w:tabs>
          <w:tab w:val="left" w:pos="3960"/>
        </w:tabs>
        <w:bidi w:val="0"/>
        <w:ind w:left="2268"/>
        <w:jc w:val="both"/>
        <w:rPr>
          <w:rFonts w:ascii="Times New Roman" w:hAnsi="Times New Roman"/>
          <w:bCs/>
        </w:rPr>
      </w:pPr>
    </w:p>
    <w:p w:rsidR="00FE7790" w:rsidRPr="00216CBA" w:rsidP="0064039C">
      <w:pPr>
        <w:tabs>
          <w:tab w:val="left" w:pos="3960"/>
        </w:tabs>
        <w:bidi w:val="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II, bod 6 znie:</w:t>
      </w:r>
    </w:p>
    <w:p w:rsidR="00FE7790" w:rsidRPr="00216CBA" w:rsidP="00FE7790">
      <w:pPr>
        <w:pStyle w:val="ListParagraph"/>
        <w:bidi w:val="0"/>
        <w:ind w:left="360"/>
        <w:jc w:val="both"/>
        <w:rPr>
          <w:rFonts w:ascii="Times New Roman" w:hAnsi="Times New Roman"/>
          <w:bCs/>
        </w:rPr>
      </w:pPr>
      <w:r w:rsidRPr="00216CBA">
        <w:rPr>
          <w:rFonts w:ascii="Times New Roman" w:hAnsi="Times New Roman"/>
          <w:bCs/>
        </w:rPr>
        <w:t>„6.</w:t>
      </w:r>
      <w:r w:rsidRPr="00216CBA">
        <w:rPr>
          <w:rFonts w:ascii="Times New Roman" w:hAnsi="Times New Roman"/>
          <w:b/>
          <w:bCs/>
        </w:rPr>
        <w:t xml:space="preserve"> </w:t>
      </w:r>
      <w:r w:rsidRPr="00216CBA">
        <w:rPr>
          <w:rFonts w:ascii="Times New Roman" w:hAnsi="Times New Roman"/>
          <w:bCs/>
        </w:rPr>
        <w:t>Za § 243b sa vkladá § 243c, ktorý vrátane nadpisu znie:</w:t>
      </w:r>
    </w:p>
    <w:p w:rsidR="00FE7790" w:rsidRPr="00216CBA" w:rsidP="00FE7790">
      <w:pPr>
        <w:pStyle w:val="ListParagraph"/>
        <w:bidi w:val="0"/>
        <w:ind w:left="360"/>
        <w:jc w:val="both"/>
        <w:rPr>
          <w:rFonts w:ascii="Times New Roman" w:hAnsi="Times New Roman"/>
          <w:bCs/>
        </w:rPr>
      </w:pPr>
    </w:p>
    <w:p w:rsidR="00FE7790" w:rsidRPr="00216CBA" w:rsidP="00FE7790">
      <w:pPr>
        <w:pStyle w:val="ListParagraph"/>
        <w:bidi w:val="0"/>
        <w:ind w:left="360"/>
        <w:jc w:val="center"/>
        <w:rPr>
          <w:rFonts w:ascii="Times New Roman" w:hAnsi="Times New Roman"/>
          <w:bCs/>
        </w:rPr>
      </w:pPr>
      <w:r w:rsidRPr="00216CBA">
        <w:rPr>
          <w:rFonts w:ascii="Times New Roman" w:hAnsi="Times New Roman"/>
          <w:bCs/>
        </w:rPr>
        <w:t>„§ 243c</w:t>
      </w:r>
    </w:p>
    <w:p w:rsidR="00FE7790" w:rsidRPr="00216CBA" w:rsidP="00FE7790">
      <w:pPr>
        <w:pStyle w:val="ListParagraph"/>
        <w:bidi w:val="0"/>
        <w:ind w:left="360"/>
        <w:jc w:val="center"/>
        <w:rPr>
          <w:rFonts w:ascii="Times New Roman" w:hAnsi="Times New Roman"/>
          <w:bCs/>
        </w:rPr>
      </w:pPr>
    </w:p>
    <w:p w:rsidR="00FE7790" w:rsidRPr="00216CBA" w:rsidP="00FE7790">
      <w:pPr>
        <w:pStyle w:val="ListParagraph"/>
        <w:bidi w:val="0"/>
        <w:ind w:left="360"/>
        <w:jc w:val="center"/>
        <w:rPr>
          <w:rFonts w:ascii="Times New Roman" w:hAnsi="Times New Roman"/>
          <w:bCs/>
        </w:rPr>
      </w:pPr>
      <w:r w:rsidRPr="00216CBA">
        <w:rPr>
          <w:rFonts w:ascii="Times New Roman" w:hAnsi="Times New Roman"/>
          <w:bCs/>
        </w:rPr>
        <w:t>Prechodné ustanovenia k úpravám účinným</w:t>
      </w:r>
    </w:p>
    <w:p w:rsidR="00FE7790" w:rsidRPr="00216CBA" w:rsidP="00FE7790">
      <w:pPr>
        <w:pStyle w:val="ListParagraph"/>
        <w:bidi w:val="0"/>
        <w:ind w:left="360"/>
        <w:jc w:val="center"/>
        <w:rPr>
          <w:rFonts w:ascii="Times New Roman" w:hAnsi="Times New Roman"/>
          <w:bCs/>
        </w:rPr>
      </w:pPr>
      <w:r w:rsidRPr="00216CBA">
        <w:rPr>
          <w:rFonts w:ascii="Times New Roman" w:hAnsi="Times New Roman"/>
          <w:bCs/>
        </w:rPr>
        <w:t>od 1. júna 2014</w:t>
      </w:r>
    </w:p>
    <w:p w:rsidR="00FE7790" w:rsidRPr="00216CBA" w:rsidP="00FE7790">
      <w:pPr>
        <w:pStyle w:val="ListParagraph"/>
        <w:bidi w:val="0"/>
        <w:ind w:left="360"/>
        <w:jc w:val="both"/>
        <w:rPr>
          <w:rFonts w:ascii="Times New Roman" w:hAnsi="Times New Roman"/>
          <w:b/>
          <w:bCs/>
        </w:rPr>
      </w:pPr>
    </w:p>
    <w:p w:rsidR="00FE7790" w:rsidRPr="00216CBA" w:rsidP="00FE7790">
      <w:pPr>
        <w:pStyle w:val="ListParagraph"/>
        <w:bidi w:val="0"/>
        <w:ind w:left="360"/>
        <w:jc w:val="both"/>
        <w:rPr>
          <w:rFonts w:ascii="Times New Roman" w:hAnsi="Times New Roman"/>
          <w:bCs/>
        </w:rPr>
      </w:pPr>
      <w:r w:rsidRPr="00216CBA">
        <w:rPr>
          <w:rFonts w:ascii="Times New Roman" w:hAnsi="Times New Roman"/>
          <w:b/>
          <w:bCs/>
        </w:rPr>
        <w:tab/>
      </w:r>
      <w:r w:rsidRPr="00216CBA">
        <w:rPr>
          <w:rFonts w:ascii="Times New Roman" w:hAnsi="Times New Roman"/>
          <w:bCs/>
        </w:rPr>
        <w:t>(1)</w:t>
      </w:r>
      <w:r w:rsidRPr="00216CBA">
        <w:rPr>
          <w:rFonts w:ascii="Times New Roman" w:hAnsi="Times New Roman"/>
          <w:b/>
          <w:bCs/>
        </w:rPr>
        <w:t xml:space="preserve"> </w:t>
      </w:r>
      <w:r w:rsidRPr="00216CBA">
        <w:rPr>
          <w:rFonts w:ascii="Times New Roman" w:hAnsi="Times New Roman"/>
          <w:bCs/>
        </w:rPr>
        <w:t>Ustanovenia § 61b ods. 3 a § 200 ods. 2 a 3 sa použijú na exekučné konania začaté po 31. máji 2014.</w:t>
      </w:r>
    </w:p>
    <w:p w:rsidR="00FE7790" w:rsidRPr="00216CBA" w:rsidP="00FE7790">
      <w:pPr>
        <w:pStyle w:val="ListParagraph"/>
        <w:bidi w:val="0"/>
        <w:ind w:left="360"/>
        <w:jc w:val="both"/>
        <w:rPr>
          <w:rFonts w:ascii="Times New Roman" w:hAnsi="Times New Roman"/>
          <w:bCs/>
        </w:rPr>
      </w:pPr>
    </w:p>
    <w:p w:rsidR="00FE7790" w:rsidRPr="00216CBA" w:rsidP="00FE7790">
      <w:pPr>
        <w:pStyle w:val="ListParagraph"/>
        <w:bidi w:val="0"/>
        <w:ind w:left="360"/>
        <w:jc w:val="both"/>
        <w:rPr>
          <w:rFonts w:ascii="Times New Roman" w:hAnsi="Times New Roman"/>
          <w:bCs/>
        </w:rPr>
      </w:pPr>
      <w:r w:rsidRPr="00216CBA">
        <w:rPr>
          <w:rFonts w:ascii="Times New Roman" w:hAnsi="Times New Roman"/>
          <w:bCs/>
        </w:rPr>
        <w:tab/>
        <w:t>(2) Ustanovenia § 63 ods. 2 a 3 sa nepoužijú, ak ku dňu účinnosti tohto zákona exekútor vykonáva exekúciu predajom nehnuteľností.“.“.</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bCs/>
        </w:rPr>
      </w:pPr>
      <w:r w:rsidRPr="00216CBA">
        <w:rPr>
          <w:rFonts w:ascii="Times New Roman" w:hAnsi="Times New Roman"/>
        </w:rPr>
        <w:t>V súvislosti s novou úpravou § 63 sa nanovo formulujú aj prechodné ustanovenia. Napriek dikcii odseku 2 je v plnej miere zachované právo účastníkov konania využiť režim ust. § 57 v spojení s ust. § 64 Exekučného poriadku.</w:t>
      </w:r>
    </w:p>
    <w:p w:rsidR="00CA164F" w:rsidP="00CA164F">
      <w:pPr>
        <w:tabs>
          <w:tab w:val="left" w:pos="284"/>
        </w:tabs>
        <w:bidi w:val="0"/>
        <w:jc w:val="both"/>
        <w:rPr>
          <w:rFonts w:ascii="Times New Roman" w:hAnsi="Times New Roman"/>
          <w:u w:val="single"/>
        </w:rPr>
      </w:pPr>
    </w:p>
    <w:p w:rsidR="00C21EEF" w:rsidRPr="00C53EE1" w:rsidP="00CA164F">
      <w:pPr>
        <w:tabs>
          <w:tab w:val="left" w:pos="284"/>
        </w:tabs>
        <w:bidi w:val="0"/>
        <w:jc w:val="both"/>
        <w:rPr>
          <w:rFonts w:ascii="Times New Roman" w:hAnsi="Times New Roman"/>
          <w:b/>
          <w:u w:val="single"/>
        </w:rPr>
      </w:pPr>
      <w:r w:rsidRPr="00C53EE1">
        <w:rPr>
          <w:rFonts w:ascii="Times New Roman" w:hAnsi="Times New Roman"/>
          <w:b/>
          <w:u w:val="single"/>
        </w:rPr>
        <w:t xml:space="preserve">K čl. IV </w:t>
      </w:r>
    </w:p>
    <w:p w:rsidR="00C21EEF" w:rsidRPr="00C21EEF" w:rsidP="00CA164F">
      <w:pPr>
        <w:tabs>
          <w:tab w:val="left" w:pos="284"/>
        </w:tabs>
        <w:bidi w:val="0"/>
        <w:jc w:val="both"/>
        <w:rPr>
          <w:rFonts w:ascii="Times New Roman" w:hAnsi="Times New Roman"/>
          <w:b/>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bode 1 v § 3 ods. 6 sa za slovo „právom“ vkladajú slová „ku dňu oznámenia o začatí výkonu záložného práva“.</w:t>
      </w:r>
    </w:p>
    <w:p w:rsidR="00FE7790" w:rsidRPr="00216CBA" w:rsidP="00FE7790">
      <w:pPr>
        <w:tabs>
          <w:tab w:val="left" w:pos="284"/>
        </w:tabs>
        <w:bidi w:val="0"/>
        <w:jc w:val="both"/>
        <w:rPr>
          <w:rFonts w:ascii="Times New Roman" w:hAnsi="Times New Roman"/>
          <w:bCs/>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 xml:space="preserve">Precizuje sa moment uplatnenia zákonného režimu zákazu vykonania dobrovoľnej dražby. Ide o moment, keď je možné pristúpiť k výkonu záložného práva, a teda moment v istom zmysle rovnocenný uplatneniu návrhu na priznanie a výkon práva. Predmetný moment bude v praxi spojený s inštitútom oznámenia o začatí výkonu záložného práva.  </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 2 znie:</w:t>
      </w:r>
    </w:p>
    <w:p w:rsidR="00FE7790" w:rsidRPr="00216CBA" w:rsidP="00FE7790">
      <w:pPr>
        <w:bidi w:val="0"/>
        <w:ind w:left="360"/>
        <w:jc w:val="both"/>
        <w:rPr>
          <w:rFonts w:ascii="Times New Roman" w:hAnsi="Times New Roman"/>
        </w:rPr>
      </w:pPr>
      <w:r w:rsidRPr="00216CBA">
        <w:rPr>
          <w:rFonts w:ascii="Times New Roman" w:hAnsi="Times New Roman"/>
        </w:rPr>
        <w:t>„2. V § 6 ods. 3 sa suma „829 847, 97“ nahrádza sumou „2 000 000“.“.</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bCs/>
        </w:rPr>
      </w:pPr>
      <w:r w:rsidRPr="00216CBA">
        <w:rPr>
          <w:rFonts w:ascii="Times New Roman" w:hAnsi="Times New Roman"/>
        </w:rPr>
        <w:t>V záujme zabezpečenia vymožiteľnosti práva sa v súvislosti s trendom sprísňovania podmienok pre výkon činnosti dražobníka zvyšuje rozsah poistenia zodpovednosti za škodu spôsobenú výkonom činnosti dražobníka.</w:t>
      </w:r>
    </w:p>
    <w:p w:rsidR="00FE7790" w:rsidP="00FE7790">
      <w:pPr>
        <w:pStyle w:val="ListParagraph"/>
        <w:tabs>
          <w:tab w:val="left" w:pos="284"/>
        </w:tabs>
        <w:bidi w:val="0"/>
        <w:ind w:left="360"/>
        <w:jc w:val="both"/>
        <w:rPr>
          <w:rFonts w:ascii="Times New Roman" w:hAnsi="Times New Roman"/>
          <w:bCs/>
        </w:rPr>
      </w:pPr>
    </w:p>
    <w:p w:rsidR="0064039C"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 xml:space="preserve">V čl. IV, bode 3 znie: </w:t>
      </w:r>
    </w:p>
    <w:p w:rsidR="00FE7790" w:rsidRPr="00216CBA" w:rsidP="00BE6BF3">
      <w:pPr>
        <w:bidi w:val="0"/>
        <w:ind w:firstLine="360"/>
        <w:jc w:val="both"/>
        <w:rPr>
          <w:rFonts w:ascii="Times New Roman" w:hAnsi="Times New Roman"/>
        </w:rPr>
      </w:pPr>
      <w:r w:rsidRPr="00216CBA">
        <w:rPr>
          <w:rFonts w:ascii="Times New Roman" w:hAnsi="Times New Roman"/>
          <w:bCs/>
        </w:rPr>
        <w:t xml:space="preserve">„3. </w:t>
      </w:r>
      <w:r w:rsidRPr="00216CBA">
        <w:rPr>
          <w:rFonts w:ascii="Times New Roman" w:hAnsi="Times New Roman"/>
        </w:rPr>
        <w:t>V § 12 ods. 1 sa slová „ceny obvyklej v mieste a čase konania dražby“ nahrádzajú slovami „všeobecnej hodnoty v mieste a čase konania dražby“.“.</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bCs/>
        </w:rPr>
      </w:pPr>
      <w:r w:rsidRPr="00216CBA">
        <w:rPr>
          <w:rFonts w:ascii="Times New Roman" w:hAnsi="Times New Roman"/>
        </w:rPr>
        <w:t>Precizuje sa navrhovaná dikcia s cieľom docieliť jej generálne uplatnenie.</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sa vypúšťa bod 4.</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Ostatné body sa primerane prečíslujú.</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3402"/>
          <w:tab w:val="left" w:pos="3960"/>
        </w:tabs>
        <w:bidi w:val="0"/>
        <w:ind w:left="3402"/>
        <w:jc w:val="both"/>
        <w:rPr>
          <w:rFonts w:ascii="Times New Roman" w:hAnsi="Times New Roman"/>
          <w:bCs/>
        </w:rPr>
      </w:pPr>
      <w:r w:rsidRPr="00216CBA">
        <w:rPr>
          <w:rFonts w:ascii="Times New Roman" w:hAnsi="Times New Roman"/>
        </w:rPr>
        <w:t>V záujme predchádzania aplikačným problémom sa vypúšťa pravidlo stanovenia všeobecnej hodnoty v súvislosti s tzv. náhradným spôsobom ocenenia.</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bode 5 v § 12 ods. 5 sa slovo „15“ nahrádza slovami „desiatich pracovných“, za slovo „päť“ sa vkladá slovo „pracovných“, slovo „doručiť“ sa nahrádza slovom „zaslať“ a slová „</w:t>
      </w:r>
      <w:r w:rsidRPr="00216CBA">
        <w:rPr>
          <w:rFonts w:ascii="Times New Roman" w:hAnsi="Times New Roman"/>
        </w:rPr>
        <w:t>od znalca, ktorý pre dražobníka počas aspoň jedného roka neurobil znalecký úkon a u ktorého je zaručená jeho nezávislosť a nezaujatosť“ sa nahrádzajú slovami „do 30 dní odo dňa doručenia žiadosti od iného znalca“.</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V záujme reflektovania podmienok aplikačnej praxe sa precizuje ochranný režim pri ohodnocovaní predmetu dražby v súvislosti s vyhotovením kontraposudku dražobníkom.</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 6 znie:</w:t>
      </w:r>
    </w:p>
    <w:p w:rsidR="00FE7790" w:rsidRPr="00216CBA" w:rsidP="00FE7790">
      <w:pPr>
        <w:bidi w:val="0"/>
        <w:ind w:left="360"/>
        <w:jc w:val="both"/>
        <w:rPr>
          <w:rFonts w:ascii="Times New Roman" w:hAnsi="Times New Roman"/>
        </w:rPr>
      </w:pPr>
      <w:r w:rsidRPr="00216CBA">
        <w:rPr>
          <w:rFonts w:ascii="Times New Roman" w:hAnsi="Times New Roman"/>
        </w:rPr>
        <w:t>„6. V § 16 ods. 6 sa na konci pripája tieto slová: „a ak ide v poradí o prvú dražbu, najnižšie podanie nemôže byť nižšie ako 90 % hodnoty predmetu dražby, ktorým je  byt alebo dom, v ktorom má dlžník hlásený trvalý pobyt podľa osobitného predpisu, 12b) určenej znaleckým posudkom a v ostatných prípadoch, ak ide v poradí o prvú dražbu nižšie ako 80 % hodnoty predmetu dražby určenej znaleckým posudkom.“.“.</w:t>
      </w:r>
    </w:p>
    <w:p w:rsidR="00FE7790" w:rsidRPr="00216CBA" w:rsidP="00FE7790">
      <w:pPr>
        <w:bidi w:val="0"/>
        <w:ind w:left="360"/>
        <w:jc w:val="both"/>
        <w:rPr>
          <w:rFonts w:ascii="Times New Roman" w:hAnsi="Times New Roman"/>
        </w:rPr>
      </w:pPr>
    </w:p>
    <w:p w:rsidR="00FE7790" w:rsidRPr="00216CBA" w:rsidP="00FE7790">
      <w:pPr>
        <w:tabs>
          <w:tab w:val="left" w:pos="3960"/>
        </w:tabs>
        <w:bidi w:val="0"/>
        <w:ind w:left="3402"/>
        <w:jc w:val="both"/>
        <w:rPr>
          <w:rFonts w:ascii="Times New Roman" w:hAnsi="Times New Roman"/>
          <w:bCs/>
        </w:rPr>
      </w:pPr>
      <w:r w:rsidRPr="00216CBA">
        <w:rPr>
          <w:rFonts w:ascii="Times New Roman" w:hAnsi="Times New Roman"/>
        </w:rPr>
        <w:t xml:space="preserve">Precizuje sa navrhovaná dikcia v snahe postihnúť aplikačné problémy znižovania najnižšieho podania už v prvom kole dražby. Uvedeným pravidlo sa predíde machináciám na dobrovoľných dražbách, pričom v súvislosti s opakovanou dražbou je zachované generálne pravidlo najnižšieho podania. </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 7 znie:</w:t>
      </w:r>
    </w:p>
    <w:p w:rsidR="00FE7790" w:rsidRPr="00216CBA" w:rsidP="00FE7790">
      <w:pPr>
        <w:bidi w:val="0"/>
        <w:ind w:left="360"/>
        <w:jc w:val="both"/>
        <w:rPr>
          <w:rFonts w:ascii="Times New Roman" w:hAnsi="Times New Roman"/>
        </w:rPr>
      </w:pPr>
      <w:r w:rsidRPr="00216CBA">
        <w:rPr>
          <w:rFonts w:ascii="Times New Roman" w:hAnsi="Times New Roman"/>
          <w:bCs/>
        </w:rPr>
        <w:t xml:space="preserve">„7. </w:t>
      </w:r>
      <w:r w:rsidRPr="00216CBA">
        <w:rPr>
          <w:rFonts w:ascii="Times New Roman" w:hAnsi="Times New Roman"/>
        </w:rPr>
        <w:t xml:space="preserve">V § 19 ods. 1 písm. b) sa čiarka nahrádza bodkočiarkou a na konci sa pripájajú tieto slová: „ak ide o predbežné opatrenie súdu postačí, ak je dražobníkovi preukázané, že toto bolo súdom nariadené,“. </w:t>
      </w:r>
    </w:p>
    <w:p w:rsidR="00FE7790" w:rsidRPr="00216CBA" w:rsidP="00FE7790">
      <w:pPr>
        <w:pStyle w:val="ListParagraph"/>
        <w:tabs>
          <w:tab w:val="left" w:pos="284"/>
        </w:tabs>
        <w:bidi w:val="0"/>
        <w:ind w:left="360"/>
        <w:jc w:val="both"/>
        <w:rPr>
          <w:rFonts w:ascii="Times New Roman" w:hAnsi="Times New Roman"/>
          <w:bCs/>
        </w:rPr>
      </w:pPr>
    </w:p>
    <w:p w:rsidR="00FE7790" w:rsidRPr="00B863B1" w:rsidP="00B863B1">
      <w:pPr>
        <w:tabs>
          <w:tab w:val="left" w:pos="3544"/>
          <w:tab w:val="left" w:pos="3960"/>
        </w:tabs>
        <w:bidi w:val="0"/>
        <w:ind w:left="3402"/>
        <w:jc w:val="both"/>
        <w:rPr>
          <w:rFonts w:ascii="Times New Roman" w:hAnsi="Times New Roman"/>
        </w:rPr>
      </w:pPr>
      <w:r w:rsidRPr="00216CBA">
        <w:rPr>
          <w:rFonts w:ascii="Times New Roman" w:hAnsi="Times New Roman"/>
        </w:rPr>
        <w:t>Z legislatívnych dôvodov nesprávnej postupnosti novelizovaných ustanovení sa uvádza nové znenie bodu 7 čl. IV.</w:t>
      </w: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 8 znie:</w:t>
      </w:r>
    </w:p>
    <w:p w:rsidR="00FE7790" w:rsidRPr="00216CBA" w:rsidP="00FE7790">
      <w:pPr>
        <w:bidi w:val="0"/>
        <w:ind w:left="360"/>
        <w:jc w:val="both"/>
        <w:rPr>
          <w:rFonts w:ascii="Times New Roman" w:hAnsi="Times New Roman"/>
        </w:rPr>
      </w:pPr>
      <w:r w:rsidRPr="00216CBA">
        <w:rPr>
          <w:rFonts w:ascii="Times New Roman" w:hAnsi="Times New Roman"/>
        </w:rPr>
        <w:t>„8. V § 21 ods. 2 sa za slová „V prípade, ak“ vkladajú slová „sa spochybňuje platnosť záložnej zmluvy alebo“.“.</w:t>
      </w:r>
    </w:p>
    <w:p w:rsidR="00FE7790" w:rsidRPr="00216CBA" w:rsidP="00FE7790">
      <w:pPr>
        <w:bidi w:val="0"/>
        <w:ind w:left="360"/>
        <w:jc w:val="both"/>
        <w:rPr>
          <w:rFonts w:ascii="Times New Roman" w:hAnsi="Times New Roman"/>
        </w:rPr>
      </w:pPr>
    </w:p>
    <w:p w:rsidR="00FE7790" w:rsidRPr="00216CBA" w:rsidP="00FE7790">
      <w:pPr>
        <w:tabs>
          <w:tab w:val="left" w:pos="3402"/>
          <w:tab w:val="left" w:pos="3960"/>
        </w:tabs>
        <w:bidi w:val="0"/>
        <w:ind w:left="3402"/>
        <w:jc w:val="both"/>
        <w:rPr>
          <w:rFonts w:ascii="Times New Roman" w:hAnsi="Times New Roman"/>
          <w:bCs/>
        </w:rPr>
      </w:pPr>
      <w:r w:rsidRPr="00216CBA">
        <w:rPr>
          <w:rFonts w:ascii="Times New Roman" w:hAnsi="Times New Roman"/>
        </w:rPr>
        <w:t>Z legislatívno-technických dôvodov sa precizuje navrhovaná zmena dikcie § 21 ods. 2.</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IV, bod 11 znie:</w:t>
      </w:r>
    </w:p>
    <w:p w:rsidR="00FE7790" w:rsidRPr="00216CBA" w:rsidP="00FE7790">
      <w:pPr>
        <w:bidi w:val="0"/>
        <w:ind w:left="360"/>
        <w:jc w:val="both"/>
        <w:outlineLvl w:val="0"/>
        <w:rPr>
          <w:rFonts w:ascii="Times New Roman" w:hAnsi="Times New Roman"/>
        </w:rPr>
      </w:pPr>
      <w:r w:rsidRPr="00216CBA">
        <w:rPr>
          <w:rFonts w:ascii="Times New Roman" w:hAnsi="Times New Roman"/>
        </w:rPr>
        <w:t>„11. Za § 36a sa vkladá § 36b, ktorý vrátane nadpisu znie:</w:t>
      </w:r>
    </w:p>
    <w:p w:rsidR="00FE7790" w:rsidRPr="00216CBA" w:rsidP="00FE7790">
      <w:pPr>
        <w:bidi w:val="0"/>
        <w:ind w:left="360"/>
        <w:jc w:val="both"/>
        <w:outlineLvl w:val="0"/>
        <w:rPr>
          <w:rFonts w:ascii="Times New Roman" w:hAnsi="Times New Roman"/>
        </w:rPr>
      </w:pPr>
    </w:p>
    <w:p w:rsidR="00FE7790" w:rsidRPr="00216CBA" w:rsidP="00FE7790">
      <w:pPr>
        <w:bidi w:val="0"/>
        <w:jc w:val="center"/>
        <w:rPr>
          <w:rFonts w:ascii="Times New Roman" w:hAnsi="Times New Roman"/>
        </w:rPr>
      </w:pPr>
      <w:r w:rsidRPr="00216CBA">
        <w:rPr>
          <w:rFonts w:ascii="Times New Roman" w:hAnsi="Times New Roman"/>
        </w:rPr>
        <w:t>„§ 36b</w:t>
      </w:r>
    </w:p>
    <w:p w:rsidR="00FE7790" w:rsidRPr="00216CBA" w:rsidP="00FE7790">
      <w:pPr>
        <w:bidi w:val="0"/>
        <w:jc w:val="center"/>
        <w:rPr>
          <w:rFonts w:ascii="Times New Roman" w:hAnsi="Times New Roman"/>
        </w:rPr>
      </w:pPr>
    </w:p>
    <w:p w:rsidR="00FE7790" w:rsidRPr="00216CBA" w:rsidP="00FE7790">
      <w:pPr>
        <w:bidi w:val="0"/>
        <w:jc w:val="center"/>
        <w:rPr>
          <w:rFonts w:ascii="Times New Roman" w:hAnsi="Times New Roman"/>
        </w:rPr>
      </w:pPr>
      <w:r w:rsidRPr="00216CBA">
        <w:rPr>
          <w:rFonts w:ascii="Times New Roman" w:hAnsi="Times New Roman"/>
        </w:rPr>
        <w:t>Prechodné ustanovenia k úpravám účinným od 1. júna 2014</w:t>
      </w:r>
    </w:p>
    <w:p w:rsidR="00FE7790" w:rsidRPr="00216CBA" w:rsidP="00FE7790">
      <w:pPr>
        <w:bidi w:val="0"/>
        <w:jc w:val="both"/>
        <w:rPr>
          <w:rFonts w:ascii="Times New Roman" w:hAnsi="Times New Roman"/>
        </w:rPr>
      </w:pPr>
    </w:p>
    <w:p w:rsidR="00FE7790" w:rsidRPr="00216CBA" w:rsidP="00FE7790">
      <w:pPr>
        <w:bidi w:val="0"/>
        <w:jc w:val="both"/>
        <w:rPr>
          <w:rFonts w:ascii="Times New Roman" w:hAnsi="Times New Roman"/>
        </w:rPr>
      </w:pPr>
      <w:r w:rsidRPr="00216CBA">
        <w:rPr>
          <w:rFonts w:ascii="Times New Roman" w:hAnsi="Times New Roman"/>
        </w:rPr>
        <w:tab/>
        <w:t>(1) Dražby, o ktorých vykonaní bola uzavretá zmluva pred 1. júnom 2014, sa dokončia podľa predpisov účinných od 1. júna 2014.</w:t>
      </w:r>
    </w:p>
    <w:p w:rsidR="00FE7790" w:rsidRPr="00216CBA" w:rsidP="00FE7790">
      <w:pPr>
        <w:bidi w:val="0"/>
        <w:jc w:val="both"/>
        <w:rPr>
          <w:rFonts w:ascii="Times New Roman" w:hAnsi="Times New Roman"/>
        </w:rPr>
      </w:pPr>
    </w:p>
    <w:p w:rsidR="00FE7790" w:rsidRPr="00216CBA" w:rsidP="00FE7790">
      <w:pPr>
        <w:bidi w:val="0"/>
        <w:jc w:val="both"/>
        <w:rPr>
          <w:rFonts w:ascii="Times New Roman" w:hAnsi="Times New Roman"/>
        </w:rPr>
      </w:pPr>
      <w:r w:rsidRPr="00216CBA">
        <w:rPr>
          <w:rFonts w:ascii="Times New Roman" w:hAnsi="Times New Roman"/>
        </w:rPr>
        <w:tab/>
        <w:t>(2) Rozsah poistenia zodpovednosti za škodu ktorá by mohla vzniknúť v súvislosti s činnosťou dražobníka, je dražobník povinný uviesť do súladu s týmto zákonom najneskôr do 31. augusta 2014; inak sa má za to, že jeho poistenie zaniklo k 1. septembru 2014.“.“.</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3402"/>
          <w:tab w:val="left" w:pos="3960"/>
        </w:tabs>
        <w:bidi w:val="0"/>
        <w:ind w:left="3402"/>
        <w:jc w:val="both"/>
        <w:rPr>
          <w:rFonts w:ascii="Times New Roman" w:hAnsi="Times New Roman"/>
          <w:bCs/>
        </w:rPr>
      </w:pPr>
      <w:r w:rsidRPr="00216CBA">
        <w:rPr>
          <w:rFonts w:ascii="Times New Roman" w:hAnsi="Times New Roman"/>
        </w:rPr>
        <w:t>V súvislosti s posunutím účinnosti navrhovaných zmien dochádza k zmene aj v prechodných ustanoveniach, pričom odsek 2 reaguje na zmenu rozsahu poistenia dražobníka.</w:t>
      </w:r>
    </w:p>
    <w:p w:rsidR="00FE7790" w:rsidRPr="00A94248" w:rsidP="00A94248">
      <w:pPr>
        <w:bidi w:val="0"/>
        <w:jc w:val="both"/>
        <w:rPr>
          <w:rFonts w:ascii="Times New Roman" w:hAnsi="Times New Roman"/>
          <w:u w:val="single"/>
        </w:rPr>
      </w:pPr>
    </w:p>
    <w:p w:rsidR="00C21EEF" w:rsidRPr="00C53EE1" w:rsidP="00C21EEF">
      <w:pPr>
        <w:bidi w:val="0"/>
        <w:jc w:val="both"/>
        <w:rPr>
          <w:rFonts w:ascii="Times New Roman" w:hAnsi="Times New Roman"/>
          <w:b/>
          <w:u w:val="single"/>
        </w:rPr>
      </w:pPr>
      <w:r w:rsidRPr="00C53EE1">
        <w:rPr>
          <w:rFonts w:ascii="Times New Roman" w:hAnsi="Times New Roman"/>
          <w:b/>
          <w:u w:val="single"/>
        </w:rPr>
        <w:t xml:space="preserve">K čl. V </w:t>
      </w:r>
    </w:p>
    <w:p w:rsidR="00C21EEF" w:rsidRPr="00C21EEF" w:rsidP="00C21EEF">
      <w:pPr>
        <w:bidi w:val="0"/>
        <w:jc w:val="both"/>
        <w:rPr>
          <w:rFonts w:ascii="Times New Roman" w:hAnsi="Times New Roman"/>
          <w:b/>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 sa vypúšťa bod 1 a zrušuje sa označenie bodu 2.</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rPr>
      </w:pPr>
      <w:r w:rsidRPr="00216CBA">
        <w:rPr>
          <w:rFonts w:ascii="Times New Roman" w:hAnsi="Times New Roman"/>
        </w:rPr>
        <w:t>Z dôvodu potreby absolvovania širšej diskusie so zástupcami zväzov obchodu a spotrebiteľov sa nateraz vypúšťa bod 1 návrhu.</w:t>
      </w:r>
    </w:p>
    <w:p w:rsidR="00FE7790" w:rsidRPr="00A94248" w:rsidP="00A94248">
      <w:pPr>
        <w:bidi w:val="0"/>
        <w:jc w:val="both"/>
        <w:rPr>
          <w:rFonts w:ascii="Times New Roman" w:hAnsi="Times New Roman"/>
          <w:u w:val="single"/>
        </w:rPr>
      </w:pPr>
    </w:p>
    <w:p w:rsidR="00C21EEF" w:rsidRPr="00C53EE1" w:rsidP="00FE7790">
      <w:pPr>
        <w:pStyle w:val="ListParagraph"/>
        <w:bidi w:val="0"/>
        <w:ind w:left="3402" w:hanging="3402"/>
        <w:jc w:val="both"/>
        <w:rPr>
          <w:rFonts w:ascii="Times New Roman" w:hAnsi="Times New Roman"/>
          <w:b/>
          <w:u w:val="single"/>
        </w:rPr>
      </w:pPr>
      <w:r w:rsidRPr="00C53EE1">
        <w:rPr>
          <w:rFonts w:ascii="Times New Roman" w:hAnsi="Times New Roman"/>
          <w:b/>
          <w:u w:val="single"/>
        </w:rPr>
        <w:t xml:space="preserve">K čl. VI </w:t>
      </w:r>
    </w:p>
    <w:p w:rsidR="00C21EEF" w:rsidRPr="00216CBA" w:rsidP="00FE7790">
      <w:pPr>
        <w:pStyle w:val="ListParagraph"/>
        <w:bidi w:val="0"/>
        <w:ind w:left="3402" w:hanging="3402"/>
        <w:jc w:val="both"/>
        <w:rPr>
          <w:rFonts w:ascii="Times New Roman" w:hAnsi="Times New Roman"/>
          <w:u w:val="single"/>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 1 znie:</w:t>
      </w: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„1. V § 1 ods. 2 sa na konci pripája táto veta: „Spotrebiteľský úver podľa tohto zákona nemožno poskytnúť finančnými prostriedkami v hotovosti.“.</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3960"/>
        </w:tabs>
        <w:bidi w:val="0"/>
        <w:ind w:left="3402"/>
        <w:jc w:val="both"/>
        <w:rPr>
          <w:rFonts w:ascii="Times New Roman" w:hAnsi="Times New Roman"/>
        </w:rPr>
      </w:pPr>
      <w:r w:rsidRPr="00216CBA">
        <w:rPr>
          <w:rFonts w:ascii="Times New Roman" w:hAnsi="Times New Roman"/>
        </w:rPr>
        <w:t>Navrhovaná dikcia sa formulačne a legislatívne precizuje v záujme dosiahnutia sledovaného cieľa.</w:t>
      </w:r>
    </w:p>
    <w:p w:rsidR="00FE7790" w:rsidRPr="00216CBA" w:rsidP="00FE7790">
      <w:pPr>
        <w:tabs>
          <w:tab w:val="left" w:pos="3960"/>
        </w:tabs>
        <w:bidi w:val="0"/>
        <w:ind w:left="3402"/>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 2 znie:</w:t>
      </w: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 xml:space="preserve">„2. § 11 ods. 1 sa dopĺňa písmenom d), ktoré znie: „d) veriteľ spotrebiteľský úver poskytne finančnými prostriedkami v hotovosti.“.“. </w:t>
      </w:r>
    </w:p>
    <w:p w:rsidR="00FE7790" w:rsidRPr="00216CBA" w:rsidP="00FE7790">
      <w:pPr>
        <w:pStyle w:val="ListParagraph"/>
        <w:tabs>
          <w:tab w:val="left" w:pos="284"/>
        </w:tabs>
        <w:bidi w:val="0"/>
        <w:ind w:left="3402"/>
        <w:jc w:val="both"/>
        <w:rPr>
          <w:rFonts w:ascii="Times New Roman" w:hAnsi="Times New Roman"/>
          <w:bCs/>
        </w:rPr>
      </w:pPr>
    </w:p>
    <w:p w:rsidR="00FE7790" w:rsidRPr="00216CBA" w:rsidP="00FE7790">
      <w:pPr>
        <w:tabs>
          <w:tab w:val="left" w:pos="2268"/>
          <w:tab w:val="left" w:pos="3960"/>
        </w:tabs>
        <w:bidi w:val="0"/>
        <w:ind w:left="3402"/>
        <w:jc w:val="both"/>
        <w:rPr>
          <w:rFonts w:ascii="Times New Roman" w:hAnsi="Times New Roman"/>
          <w:bCs/>
        </w:rPr>
      </w:pPr>
      <w:r w:rsidRPr="00216CBA">
        <w:rPr>
          <w:rFonts w:ascii="Times New Roman" w:hAnsi="Times New Roman"/>
        </w:rPr>
        <w:t>Pre veriteľa sa ustanovuje sankcia spojená s porušením povinnosti poskytovať spotrebiteľský úver finančnými prostriedkami v hotovosti, a to v podobe bezúročnosti a bezpoplatkovosti poskytnutého úveru.</w:t>
      </w:r>
    </w:p>
    <w:p w:rsidR="00E44935" w:rsidRPr="0064039C" w:rsidP="0064039C">
      <w:pPr>
        <w:tabs>
          <w:tab w:val="left" w:pos="284"/>
        </w:tabs>
        <w:bidi w:val="0"/>
        <w:jc w:val="both"/>
        <w:rPr>
          <w:rFonts w:ascii="Times New Roman" w:hAnsi="Times New Roman"/>
          <w:bCs/>
        </w:rPr>
      </w:pPr>
    </w:p>
    <w:p w:rsidR="00FE7790" w:rsidRPr="00216CBA" w:rsidP="00FE7790">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sa vypúšťa bod 3.</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pStyle w:val="ListParagraph"/>
        <w:tabs>
          <w:tab w:val="left" w:pos="284"/>
        </w:tabs>
        <w:bidi w:val="0"/>
        <w:ind w:left="360"/>
        <w:jc w:val="both"/>
        <w:rPr>
          <w:rFonts w:ascii="Times New Roman" w:hAnsi="Times New Roman"/>
          <w:bCs/>
        </w:rPr>
      </w:pPr>
      <w:r w:rsidRPr="00216CBA">
        <w:rPr>
          <w:rFonts w:ascii="Times New Roman" w:hAnsi="Times New Roman"/>
          <w:bCs/>
        </w:rPr>
        <w:t>Ostatné body sa primerane prečíslujú.</w:t>
      </w:r>
    </w:p>
    <w:p w:rsidR="00FE7790" w:rsidRPr="00216CBA" w:rsidP="00FE7790">
      <w:pPr>
        <w:pStyle w:val="ListParagraph"/>
        <w:tabs>
          <w:tab w:val="left" w:pos="284"/>
        </w:tabs>
        <w:bidi w:val="0"/>
        <w:ind w:left="360"/>
        <w:jc w:val="both"/>
        <w:rPr>
          <w:rFonts w:ascii="Times New Roman" w:hAnsi="Times New Roman"/>
          <w:bCs/>
        </w:rPr>
      </w:pPr>
    </w:p>
    <w:p w:rsidR="00FE7790" w:rsidRPr="00216CBA" w:rsidP="00FE7790">
      <w:pPr>
        <w:tabs>
          <w:tab w:val="left" w:pos="3402"/>
        </w:tabs>
        <w:bidi w:val="0"/>
        <w:ind w:left="2268"/>
        <w:jc w:val="both"/>
        <w:rPr>
          <w:rFonts w:ascii="Times New Roman" w:hAnsi="Times New Roman"/>
          <w:bCs/>
        </w:rPr>
      </w:pPr>
      <w:r w:rsidRPr="00216CBA">
        <w:rPr>
          <w:rFonts w:ascii="Times New Roman" w:hAnsi="Times New Roman"/>
        </w:rPr>
        <w:tab/>
        <w:t>Z dôvodu systematiky sa vypúšťa bod 3.</w:t>
      </w:r>
    </w:p>
    <w:p w:rsidR="00FE7790" w:rsidRPr="00216CBA" w:rsidP="00FE7790">
      <w:pPr>
        <w:pStyle w:val="ListParagraph"/>
        <w:bidi w:val="0"/>
        <w:ind w:left="3402" w:hanging="3402"/>
        <w:jc w:val="both"/>
        <w:rPr>
          <w:rFonts w:ascii="Times New Roman" w:hAnsi="Times New Roman"/>
          <w:u w:val="single"/>
        </w:rPr>
      </w:pP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5. bod vkladá nový bod 6, ktorý znie:</w:t>
      </w:r>
    </w:p>
    <w:p w:rsidR="003B5025" w:rsidRPr="00216CBA" w:rsidP="00FE7790">
      <w:pPr>
        <w:pStyle w:val="ListParagraph"/>
        <w:bidi w:val="0"/>
        <w:ind w:hanging="294"/>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„6. V § 20 ods. 1 sa slová „odsek 7“ nahrádzajú slovami „odsek 8“.</w:t>
      </w:r>
    </w:p>
    <w:p w:rsidR="003B5025" w:rsidRPr="00216CBA" w:rsidP="00FE7790">
      <w:pPr>
        <w:pStyle w:val="ListParagraph"/>
        <w:bidi w:val="0"/>
        <w:ind w:hanging="294"/>
        <w:jc w:val="both"/>
        <w:rPr>
          <w:rFonts w:ascii="Times New Roman" w:hAnsi="Times New Roman"/>
        </w:rPr>
      </w:pPr>
    </w:p>
    <w:p w:rsidR="003B5025" w:rsidRPr="00216CBA" w:rsidP="00FE7790">
      <w:pPr>
        <w:pStyle w:val="ListParagraph"/>
        <w:bidi w:val="0"/>
        <w:ind w:hanging="294"/>
        <w:jc w:val="both"/>
        <w:rPr>
          <w:rFonts w:ascii="Times New Roman" w:hAnsi="Times New Roman"/>
        </w:rPr>
      </w:pPr>
      <w:r w:rsidRPr="00216CBA">
        <w:rPr>
          <w:rFonts w:ascii="Times New Roman" w:hAnsi="Times New Roman"/>
        </w:rPr>
        <w:t>Nasledujúce body sa primerane prečíslujú.</w:t>
      </w:r>
    </w:p>
    <w:p w:rsidR="003B5025" w:rsidRPr="00216CBA" w:rsidP="00FE7790">
      <w:pPr>
        <w:pStyle w:val="ListParagraph"/>
        <w:bidi w:val="0"/>
        <w:ind w:hanging="294"/>
        <w:jc w:val="both"/>
        <w:rPr>
          <w:rFonts w:ascii="Times New Roman" w:hAnsi="Times New Roman"/>
          <w:u w:val="single"/>
        </w:rPr>
      </w:pPr>
    </w:p>
    <w:p w:rsidR="003B5025" w:rsidRPr="00216CBA" w:rsidP="002C7346">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3B5025" w:rsidRPr="00216CBA" w:rsidP="002C7346">
      <w:pPr>
        <w:pStyle w:val="ListParagraph"/>
        <w:bidi w:val="0"/>
        <w:ind w:left="3402"/>
        <w:jc w:val="both"/>
        <w:rPr>
          <w:rFonts w:ascii="Times New Roman" w:hAnsi="Times New Roman"/>
          <w:u w:val="single"/>
        </w:rPr>
      </w:pPr>
    </w:p>
    <w:p w:rsidR="00FD1F5F" w:rsidRPr="00216CBA" w:rsidP="00FD1F5F">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 6 znie:</w:t>
      </w:r>
    </w:p>
    <w:p w:rsidR="00FD1F5F" w:rsidRPr="00216CBA" w:rsidP="00FD1F5F">
      <w:pPr>
        <w:pStyle w:val="ListParagraph"/>
        <w:bidi w:val="0"/>
        <w:ind w:left="360"/>
        <w:jc w:val="both"/>
        <w:rPr>
          <w:rFonts w:ascii="Times New Roman" w:hAnsi="Times New Roman"/>
        </w:rPr>
      </w:pPr>
      <w:r w:rsidRPr="00216CBA">
        <w:rPr>
          <w:rFonts w:ascii="Times New Roman" w:hAnsi="Times New Roman"/>
        </w:rPr>
        <w:t>„6.  § 20 ods. 2 sa dopĺňa písmenom e), ktoré znie:</w:t>
      </w:r>
    </w:p>
    <w:p w:rsidR="00FD1F5F" w:rsidRPr="00216CBA" w:rsidP="00FD1F5F">
      <w:pPr>
        <w:pStyle w:val="ListParagraph"/>
        <w:bidi w:val="0"/>
        <w:ind w:left="360"/>
        <w:jc w:val="both"/>
        <w:rPr>
          <w:rFonts w:ascii="Times New Roman" w:hAnsi="Times New Roman"/>
        </w:rPr>
      </w:pPr>
      <w:r w:rsidRPr="00216CBA">
        <w:rPr>
          <w:rFonts w:ascii="Times New Roman" w:hAnsi="Times New Roman"/>
        </w:rPr>
        <w:t>„e) vysokoškolské vzdelanie druhého stupňa a trojročnú prax v bankovníctve v oblasti úverových obchodov</w:t>
      </w:r>
      <w:r w:rsidRPr="00216CBA">
        <w:rPr>
          <w:rFonts w:ascii="Times New Roman" w:hAnsi="Times New Roman"/>
          <w:vertAlign w:val="superscript"/>
        </w:rPr>
        <w:t>23a</w:t>
      </w:r>
      <w:r w:rsidRPr="00216CBA">
        <w:rPr>
          <w:rFonts w:ascii="Times New Roman" w:hAnsi="Times New Roman"/>
        </w:rPr>
        <w:t>) alebo v inej oblasti finančného trhu alebo stredoškolské vzdelanie s maturitou a sedemročnú prax v bankovníctve v oblasti úverových obchodov</w:t>
      </w:r>
      <w:r w:rsidRPr="00216CBA">
        <w:rPr>
          <w:rFonts w:ascii="Times New Roman" w:hAnsi="Times New Roman"/>
          <w:vertAlign w:val="superscript"/>
        </w:rPr>
        <w:t>23a</w:t>
      </w:r>
      <w:r w:rsidRPr="00216CBA">
        <w:rPr>
          <w:rFonts w:ascii="Times New Roman" w:hAnsi="Times New Roman"/>
        </w:rPr>
        <w:t>) alebo v inej oblasti finančného trhu.“.</w:t>
      </w:r>
    </w:p>
    <w:p w:rsidR="00FD1F5F" w:rsidRPr="00216CBA" w:rsidP="00FD1F5F">
      <w:pPr>
        <w:pStyle w:val="ListParagraph"/>
        <w:bidi w:val="0"/>
        <w:ind w:left="360"/>
        <w:jc w:val="both"/>
        <w:rPr>
          <w:rFonts w:ascii="Times New Roman" w:hAnsi="Times New Roman"/>
        </w:rPr>
      </w:pPr>
    </w:p>
    <w:p w:rsidR="00FD1F5F" w:rsidRPr="00216CBA" w:rsidP="00FD1F5F">
      <w:pPr>
        <w:bidi w:val="0"/>
        <w:ind w:firstLine="360"/>
        <w:jc w:val="both"/>
        <w:rPr>
          <w:rFonts w:ascii="Times New Roman" w:hAnsi="Times New Roman"/>
        </w:rPr>
      </w:pPr>
      <w:r w:rsidRPr="00216CBA">
        <w:rPr>
          <w:rFonts w:ascii="Times New Roman" w:hAnsi="Times New Roman"/>
        </w:rPr>
        <w:t>„Poznámka pod čiarou k odkazu 23a znie:</w:t>
      </w:r>
    </w:p>
    <w:p w:rsidR="00FD1F5F" w:rsidRPr="00216CBA" w:rsidP="00FD1F5F">
      <w:pPr>
        <w:bidi w:val="0"/>
        <w:ind w:left="360"/>
        <w:jc w:val="both"/>
        <w:rPr>
          <w:rFonts w:ascii="Times New Roman" w:hAnsi="Times New Roman"/>
        </w:rPr>
      </w:pPr>
      <w:r w:rsidRPr="00216CBA">
        <w:rPr>
          <w:rFonts w:ascii="Times New Roman" w:hAnsi="Times New Roman"/>
        </w:rPr>
        <w:t>23a) § 34 ods. 3 zákona č. 483/2001 Z. z. o bankách a o zmene a doplnení niektorých zákonov v znení neskorších predpisov.“.“.</w:t>
      </w:r>
    </w:p>
    <w:p w:rsidR="00FD1F5F" w:rsidRPr="00216CBA" w:rsidP="00FD1F5F">
      <w:pPr>
        <w:bidi w:val="0"/>
        <w:ind w:left="3402"/>
        <w:jc w:val="both"/>
        <w:rPr>
          <w:rFonts w:ascii="Times New Roman" w:hAnsi="Times New Roman"/>
        </w:rPr>
      </w:pPr>
    </w:p>
    <w:p w:rsidR="00FD1F5F" w:rsidRPr="00216CBA" w:rsidP="00FD1F5F">
      <w:pPr>
        <w:tabs>
          <w:tab w:val="left" w:pos="2268"/>
          <w:tab w:val="left" w:pos="3960"/>
        </w:tabs>
        <w:bidi w:val="0"/>
        <w:ind w:left="3402"/>
        <w:jc w:val="both"/>
        <w:rPr>
          <w:rFonts w:ascii="Times New Roman" w:hAnsi="Times New Roman"/>
          <w:bCs/>
        </w:rPr>
      </w:pPr>
      <w:r w:rsidRPr="00216CBA">
        <w:rPr>
          <w:rFonts w:ascii="Times New Roman" w:hAnsi="Times New Roman"/>
        </w:rPr>
        <w:t>Precizujú sa podmienky pre zápis do registra veriteľov a to v kontexte s previazaním na podmienky získania bankovej licencie podľa zákona č. 483/2001 Z. z. o bankách v znení neskorších predpisov.</w:t>
      </w:r>
    </w:p>
    <w:p w:rsidR="00FD1F5F" w:rsidRPr="00216CBA" w:rsidP="00FD1F5F">
      <w:pPr>
        <w:pStyle w:val="ListParagraph"/>
        <w:tabs>
          <w:tab w:val="left" w:pos="284"/>
        </w:tabs>
        <w:bidi w:val="0"/>
        <w:ind w:left="360"/>
        <w:jc w:val="both"/>
        <w:rPr>
          <w:rFonts w:ascii="Times New Roman" w:hAnsi="Times New Roman"/>
          <w:bCs/>
        </w:rPr>
      </w:pPr>
    </w:p>
    <w:p w:rsidR="00FD1F5F" w:rsidRPr="00216CBA" w:rsidP="00FD1F5F">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bode 7 v § 20 ods. 3 sa slová: „</w:t>
      </w:r>
      <w:r w:rsidRPr="00216CBA">
        <w:rPr>
          <w:rFonts w:ascii="Times New Roman" w:hAnsi="Times New Roman"/>
        </w:rPr>
        <w:t>voči nemu nie je orgánmi Slovenskej obchodnej inšpekcie začaté a vedené konanie o uložení sankcie za porušenie predpisov na ochranu spotrebiteľa a že v uplynulých dvoch kalendárnych rokoch predchádzajúcich roku, v ktorom podal návrh na zápis do registra veriteľov mu nebola uložená sankcia za porušenie predpisov na ochranu spotrebiteľa alebo že urobil nápravu“ nahrádzajú slovami „ak mu bola uložená sankcia za porušenie predpisov na ochranu spotrebiteľa urobil na základe právoplatného rozhodnutia, ktoré nemožno ďalej preskúmať súdom nápravu“ a slová „inšpekcie v uplynulých dvoch kalendárnych rokoch predchádzajúcich roku, v ktorom podal návrh na zápis do registra veriteľov uložili“ sa nahrádzajú slovami „inšpekcie uložili“.</w:t>
      </w:r>
    </w:p>
    <w:p w:rsidR="00FD1F5F" w:rsidRPr="00216CBA" w:rsidP="00FD1F5F">
      <w:pPr>
        <w:pStyle w:val="ListParagraph"/>
        <w:tabs>
          <w:tab w:val="left" w:pos="284"/>
        </w:tabs>
        <w:bidi w:val="0"/>
        <w:ind w:left="3402"/>
        <w:jc w:val="both"/>
        <w:rPr>
          <w:rFonts w:ascii="Times New Roman" w:hAnsi="Times New Roman"/>
          <w:bCs/>
        </w:rPr>
      </w:pPr>
    </w:p>
    <w:p w:rsidR="00FD1F5F" w:rsidRPr="00216CBA" w:rsidP="00FD1F5F">
      <w:pPr>
        <w:tabs>
          <w:tab w:val="left" w:pos="2268"/>
          <w:tab w:val="left" w:pos="3960"/>
        </w:tabs>
        <w:bidi w:val="0"/>
        <w:ind w:left="3402"/>
        <w:jc w:val="both"/>
        <w:rPr>
          <w:rFonts w:ascii="Times New Roman" w:hAnsi="Times New Roman"/>
          <w:bCs/>
        </w:rPr>
      </w:pPr>
      <w:r w:rsidRPr="00216CBA">
        <w:rPr>
          <w:rFonts w:ascii="Times New Roman" w:hAnsi="Times New Roman"/>
        </w:rPr>
        <w:t>Precizuje sa dikcie s ťažiskovým zameraním na právoplatné uloženie sankcie a nápravu zistených nedostatkov v situácii, keď nie je možný ďalší prieskum rozhodnutia súdom.</w:t>
      </w:r>
    </w:p>
    <w:p w:rsidR="00FD1F5F" w:rsidRPr="00A94248" w:rsidP="00A94248">
      <w:pPr>
        <w:tabs>
          <w:tab w:val="left" w:pos="284"/>
        </w:tabs>
        <w:bidi w:val="0"/>
        <w:jc w:val="both"/>
        <w:rPr>
          <w:rFonts w:ascii="Times New Roman" w:hAnsi="Times New Roman"/>
          <w:bCs/>
        </w:rPr>
      </w:pPr>
    </w:p>
    <w:p w:rsidR="00FD1F5F"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7. bod vkladá nový bod 8, ktorý znie:</w:t>
      </w:r>
    </w:p>
    <w:p w:rsidR="00FD1F5F" w:rsidRPr="00216CBA" w:rsidP="00FD1F5F">
      <w:pPr>
        <w:pStyle w:val="ListParagraph"/>
        <w:bidi w:val="0"/>
        <w:ind w:left="426"/>
        <w:jc w:val="both"/>
        <w:rPr>
          <w:rFonts w:ascii="Times New Roman" w:hAnsi="Times New Roman"/>
        </w:rPr>
      </w:pPr>
      <w:r w:rsidRPr="00216CBA">
        <w:rPr>
          <w:rFonts w:ascii="Times New Roman" w:hAnsi="Times New Roman"/>
        </w:rPr>
        <w:t xml:space="preserve"> „8. V § 20 ods. 7 sa slová „odseku 3“ nahrádzajú slovami „odseku 4“.</w:t>
      </w:r>
    </w:p>
    <w:p w:rsidR="00FD1F5F" w:rsidRPr="00216CBA" w:rsidP="00FD1F5F">
      <w:pPr>
        <w:pStyle w:val="ListParagraph"/>
        <w:bidi w:val="0"/>
        <w:ind w:left="426"/>
        <w:jc w:val="both"/>
        <w:rPr>
          <w:rFonts w:ascii="Times New Roman" w:hAnsi="Times New Roman"/>
        </w:rPr>
      </w:pPr>
    </w:p>
    <w:p w:rsidR="00FD1F5F" w:rsidRPr="00216CBA" w:rsidP="00FD1F5F">
      <w:pPr>
        <w:pStyle w:val="ListParagraph"/>
        <w:bidi w:val="0"/>
        <w:ind w:left="426"/>
        <w:jc w:val="both"/>
        <w:rPr>
          <w:rFonts w:ascii="Times New Roman" w:hAnsi="Times New Roman"/>
        </w:rPr>
      </w:pPr>
      <w:r w:rsidRPr="00216CBA">
        <w:rPr>
          <w:rFonts w:ascii="Times New Roman" w:hAnsi="Times New Roman"/>
        </w:rPr>
        <w:t>Nasledujúce body sa primerane prečíslujú.</w:t>
      </w:r>
    </w:p>
    <w:p w:rsidR="00FD1F5F" w:rsidRPr="00216CBA" w:rsidP="00FD1F5F">
      <w:pPr>
        <w:pStyle w:val="ListParagraph"/>
        <w:bidi w:val="0"/>
        <w:jc w:val="both"/>
        <w:rPr>
          <w:rFonts w:ascii="Times New Roman" w:hAnsi="Times New Roman"/>
          <w:u w:val="single"/>
        </w:rPr>
      </w:pPr>
    </w:p>
    <w:p w:rsidR="00FD1F5F" w:rsidRPr="00216CBA" w:rsidP="00FD1F5F">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FD1F5F" w:rsidRPr="00216CBA" w:rsidP="00FD1F5F">
      <w:pPr>
        <w:pStyle w:val="ListParagraph"/>
        <w:tabs>
          <w:tab w:val="left" w:pos="284"/>
        </w:tabs>
        <w:bidi w:val="0"/>
        <w:ind w:left="360"/>
        <w:jc w:val="both"/>
        <w:rPr>
          <w:rFonts w:ascii="Times New Roman" w:hAnsi="Times New Roman"/>
          <w:bCs/>
        </w:rPr>
      </w:pPr>
    </w:p>
    <w:p w:rsidR="00FD1F5F" w:rsidRPr="00216CBA" w:rsidP="00FD1F5F">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bode 8 v §</w:t>
      </w:r>
      <w:r w:rsidRPr="00216CBA">
        <w:rPr>
          <w:rFonts w:ascii="Times New Roman" w:hAnsi="Times New Roman"/>
        </w:rPr>
        <w:t xml:space="preserve"> 20 ods. 10 písmeno f) bode 5 sa slová „doklad“ nahrádzajú slovami „doklad o stredoškolskom vzdelaní s maturitou na preukázanie splnenia podmienky podľa odseku 2 písm. e) alebo doklad“.</w:t>
      </w:r>
    </w:p>
    <w:p w:rsidR="00FD1F5F" w:rsidRPr="00216CBA" w:rsidP="00FD1F5F">
      <w:pPr>
        <w:pStyle w:val="ListParagraph"/>
        <w:tabs>
          <w:tab w:val="left" w:pos="284"/>
        </w:tabs>
        <w:bidi w:val="0"/>
        <w:ind w:left="360"/>
        <w:jc w:val="both"/>
        <w:rPr>
          <w:rFonts w:ascii="Times New Roman" w:hAnsi="Times New Roman"/>
          <w:bCs/>
        </w:rPr>
      </w:pPr>
    </w:p>
    <w:p w:rsidR="00FD1F5F" w:rsidRPr="00216CBA" w:rsidP="00FD1F5F">
      <w:pPr>
        <w:tabs>
          <w:tab w:val="left" w:pos="3402"/>
          <w:tab w:val="left" w:pos="3960"/>
        </w:tabs>
        <w:bidi w:val="0"/>
        <w:ind w:left="3402"/>
        <w:jc w:val="both"/>
        <w:rPr>
          <w:rFonts w:ascii="Times New Roman" w:hAnsi="Times New Roman"/>
          <w:bCs/>
        </w:rPr>
      </w:pPr>
      <w:r w:rsidRPr="00216CBA">
        <w:rPr>
          <w:rFonts w:ascii="Times New Roman" w:hAnsi="Times New Roman"/>
        </w:rPr>
        <w:t>Formulačná zmena vyvolaná novým znením bodu 6 čl. VI.</w:t>
      </w:r>
    </w:p>
    <w:p w:rsidR="00FD1F5F" w:rsidRPr="00216CBA" w:rsidP="00FD1F5F">
      <w:pPr>
        <w:pStyle w:val="ListParagraph"/>
        <w:tabs>
          <w:tab w:val="left" w:pos="284"/>
        </w:tabs>
        <w:bidi w:val="0"/>
        <w:ind w:left="360"/>
        <w:jc w:val="both"/>
        <w:rPr>
          <w:rFonts w:ascii="Times New Roman" w:hAnsi="Times New Roman"/>
          <w:bCs/>
        </w:rPr>
      </w:pPr>
    </w:p>
    <w:p w:rsidR="00FD1F5F" w:rsidRPr="00216CBA" w:rsidP="00FD1F5F">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bode 8 v §</w:t>
      </w:r>
      <w:r w:rsidRPr="00216CBA">
        <w:rPr>
          <w:rFonts w:ascii="Times New Roman" w:hAnsi="Times New Roman"/>
        </w:rPr>
        <w:t xml:space="preserve"> 20 ods. 10 písmeno f) bode 6 sa slová „odseku 2 písm. f)“ nahrádzajú slovami „odseku 2 písm. e)“.</w:t>
      </w:r>
    </w:p>
    <w:p w:rsidR="00FD1F5F" w:rsidRPr="00216CBA" w:rsidP="00FD1F5F">
      <w:pPr>
        <w:pStyle w:val="ListParagraph"/>
        <w:tabs>
          <w:tab w:val="left" w:pos="284"/>
        </w:tabs>
        <w:bidi w:val="0"/>
        <w:ind w:left="360"/>
        <w:jc w:val="both"/>
        <w:rPr>
          <w:rFonts w:ascii="Times New Roman" w:hAnsi="Times New Roman"/>
        </w:rPr>
      </w:pPr>
    </w:p>
    <w:p w:rsidR="00FD1F5F" w:rsidRPr="00216CBA" w:rsidP="00FD1F5F">
      <w:pPr>
        <w:tabs>
          <w:tab w:val="left" w:pos="3261"/>
          <w:tab w:val="left" w:pos="3960"/>
        </w:tabs>
        <w:bidi w:val="0"/>
        <w:ind w:left="3402"/>
        <w:jc w:val="both"/>
        <w:rPr>
          <w:rFonts w:ascii="Times New Roman" w:hAnsi="Times New Roman"/>
        </w:rPr>
      </w:pPr>
      <w:r w:rsidRPr="00216CBA">
        <w:rPr>
          <w:rFonts w:ascii="Times New Roman" w:hAnsi="Times New Roman"/>
        </w:rPr>
        <w:t>Legislatívno-technická zmena vyvolaná novým znením bodu 6 čl. VI.</w:t>
      </w:r>
    </w:p>
    <w:p w:rsidR="00FD1F5F" w:rsidRPr="00216CBA" w:rsidP="00FD1F5F">
      <w:pPr>
        <w:tabs>
          <w:tab w:val="left" w:pos="2268"/>
          <w:tab w:val="left" w:pos="3960"/>
        </w:tabs>
        <w:bidi w:val="0"/>
        <w:ind w:left="2268"/>
        <w:jc w:val="both"/>
        <w:rPr>
          <w:rFonts w:ascii="Times New Roman" w:hAnsi="Times New Roman"/>
        </w:rPr>
      </w:pPr>
    </w:p>
    <w:p w:rsidR="003B5025" w:rsidRPr="00216CBA" w:rsidP="0034502A">
      <w:pPr>
        <w:pStyle w:val="ListParagraph"/>
        <w:bidi w:val="0"/>
        <w:ind w:left="0"/>
        <w:jc w:val="both"/>
        <w:rPr>
          <w:rFonts w:ascii="Times New Roman" w:hAnsi="Times New Roman"/>
          <w:u w:val="single"/>
        </w:rPr>
      </w:pP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9. bod vkladá nový bod 10, ktorý znie:</w:t>
      </w:r>
    </w:p>
    <w:p w:rsidR="003B5025" w:rsidRPr="00216CBA" w:rsidP="00FE7790">
      <w:pPr>
        <w:pStyle w:val="ListParagraph"/>
        <w:bidi w:val="0"/>
        <w:ind w:left="426"/>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„10. V § 20 ods. 13 a 16 sa slová „odseku 9“ nahrádzajú slovami „odseku 10“.</w:t>
      </w:r>
    </w:p>
    <w:p w:rsidR="003B5025" w:rsidRPr="00216CBA" w:rsidP="00FE7790">
      <w:pPr>
        <w:pStyle w:val="ListParagraph"/>
        <w:bidi w:val="0"/>
        <w:ind w:left="426"/>
        <w:jc w:val="both"/>
        <w:rPr>
          <w:rFonts w:ascii="Times New Roman" w:hAnsi="Times New Roman"/>
        </w:rPr>
      </w:pPr>
    </w:p>
    <w:p w:rsidR="003B5025" w:rsidRPr="00216CBA" w:rsidP="00FE7790">
      <w:pPr>
        <w:pStyle w:val="ListParagraph"/>
        <w:bidi w:val="0"/>
        <w:ind w:left="426"/>
        <w:jc w:val="both"/>
        <w:rPr>
          <w:rFonts w:ascii="Times New Roman" w:hAnsi="Times New Roman"/>
        </w:rPr>
      </w:pPr>
      <w:r w:rsidRPr="00216CBA">
        <w:rPr>
          <w:rFonts w:ascii="Times New Roman" w:hAnsi="Times New Roman"/>
        </w:rPr>
        <w:t>Nasledujúce body sa primerane prečíslujú.</w:t>
      </w:r>
    </w:p>
    <w:p w:rsidR="003B5025" w:rsidRPr="00216CBA" w:rsidP="00FE7790">
      <w:pPr>
        <w:pStyle w:val="ListParagraph"/>
        <w:bidi w:val="0"/>
        <w:ind w:left="426"/>
        <w:jc w:val="both"/>
        <w:rPr>
          <w:rFonts w:ascii="Times New Roman" w:hAnsi="Times New Roman"/>
          <w:u w:val="single"/>
        </w:rPr>
      </w:pPr>
    </w:p>
    <w:p w:rsidR="003B5025" w:rsidRPr="00216CBA" w:rsidP="002C7346">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3B5025" w:rsidP="0034502A">
      <w:pPr>
        <w:pStyle w:val="ListParagraph"/>
        <w:bidi w:val="0"/>
        <w:ind w:left="0"/>
        <w:jc w:val="both"/>
        <w:rPr>
          <w:rFonts w:ascii="Times New Roman" w:hAnsi="Times New Roman"/>
          <w:u w:val="single"/>
        </w:rPr>
      </w:pPr>
    </w:p>
    <w:p w:rsidR="00C53EE1" w:rsidRPr="00216CBA" w:rsidP="0034502A">
      <w:pPr>
        <w:pStyle w:val="ListParagraph"/>
        <w:bidi w:val="0"/>
        <w:ind w:left="0"/>
        <w:jc w:val="both"/>
        <w:rPr>
          <w:rFonts w:ascii="Times New Roman" w:hAnsi="Times New Roman"/>
          <w:u w:val="single"/>
        </w:rPr>
      </w:pP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9. bod vkladá nový bod 10, ktorý znie:</w:t>
      </w:r>
    </w:p>
    <w:p w:rsidR="003B5025" w:rsidRPr="00216CBA" w:rsidP="00FE7790">
      <w:pPr>
        <w:pStyle w:val="ListParagraph"/>
        <w:bidi w:val="0"/>
        <w:ind w:left="426"/>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„10. V § 20 ods. 22 písm. e) sa slová „odseku 6“ nahrádzajú slovami „odseku 7“.</w:t>
      </w:r>
    </w:p>
    <w:p w:rsidR="003B5025" w:rsidRPr="00216CBA" w:rsidP="00FE7790">
      <w:pPr>
        <w:pStyle w:val="ListParagraph"/>
        <w:bidi w:val="0"/>
        <w:ind w:left="426"/>
        <w:jc w:val="both"/>
        <w:rPr>
          <w:rFonts w:ascii="Times New Roman" w:hAnsi="Times New Roman"/>
        </w:rPr>
      </w:pPr>
    </w:p>
    <w:p w:rsidR="003B5025" w:rsidRPr="00216CBA" w:rsidP="00FE7790">
      <w:pPr>
        <w:pStyle w:val="ListParagraph"/>
        <w:bidi w:val="0"/>
        <w:ind w:left="426"/>
        <w:jc w:val="both"/>
        <w:rPr>
          <w:rFonts w:ascii="Times New Roman" w:hAnsi="Times New Roman"/>
        </w:rPr>
      </w:pPr>
      <w:r w:rsidRPr="00216CBA">
        <w:rPr>
          <w:rFonts w:ascii="Times New Roman" w:hAnsi="Times New Roman"/>
        </w:rPr>
        <w:t>Nasledujúce body sa primerane prečíslujú.</w:t>
      </w:r>
    </w:p>
    <w:p w:rsidR="003B5025" w:rsidRPr="00216CBA" w:rsidP="0034502A">
      <w:pPr>
        <w:pStyle w:val="ListParagraph"/>
        <w:bidi w:val="0"/>
        <w:jc w:val="both"/>
        <w:rPr>
          <w:rFonts w:ascii="Times New Roman" w:hAnsi="Times New Roman"/>
          <w:u w:val="single"/>
        </w:rPr>
      </w:pPr>
    </w:p>
    <w:p w:rsidR="003B5025" w:rsidRPr="00216CBA" w:rsidP="002C7346">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3B5025" w:rsidP="0034502A">
      <w:pPr>
        <w:pStyle w:val="ListParagraph"/>
        <w:bidi w:val="0"/>
        <w:ind w:left="0"/>
        <w:jc w:val="both"/>
        <w:rPr>
          <w:rFonts w:ascii="Times New Roman" w:hAnsi="Times New Roman"/>
          <w:u w:val="single"/>
        </w:rPr>
      </w:pPr>
    </w:p>
    <w:p w:rsidR="00C53EE1" w:rsidRPr="00216CBA" w:rsidP="0034502A">
      <w:pPr>
        <w:pStyle w:val="ListParagraph"/>
        <w:bidi w:val="0"/>
        <w:ind w:left="0"/>
        <w:jc w:val="both"/>
        <w:rPr>
          <w:rFonts w:ascii="Times New Roman" w:hAnsi="Times New Roman"/>
          <w:u w:val="single"/>
        </w:rPr>
      </w:pP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11. bod vkladá nový bod 12, ktorý znie:</w:t>
      </w:r>
    </w:p>
    <w:p w:rsidR="003B5025" w:rsidRPr="00216CBA" w:rsidP="00FE7790">
      <w:pPr>
        <w:pStyle w:val="ListParagraph"/>
        <w:bidi w:val="0"/>
        <w:ind w:left="426"/>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„12. V § 20 ods. 23 a 26 sa slová „odseku 21“ nahrádzajú slovami „odseku 22“.</w:t>
      </w:r>
    </w:p>
    <w:p w:rsidR="003B5025" w:rsidRPr="00216CBA" w:rsidP="00FE7790">
      <w:pPr>
        <w:pStyle w:val="ListParagraph"/>
        <w:bidi w:val="0"/>
        <w:ind w:left="426"/>
        <w:jc w:val="both"/>
        <w:rPr>
          <w:rFonts w:ascii="Times New Roman" w:hAnsi="Times New Roman"/>
        </w:rPr>
      </w:pPr>
    </w:p>
    <w:p w:rsidR="003B5025" w:rsidRPr="00216CBA" w:rsidP="00FE7790">
      <w:pPr>
        <w:pStyle w:val="ListParagraph"/>
        <w:bidi w:val="0"/>
        <w:ind w:left="426"/>
        <w:jc w:val="both"/>
        <w:rPr>
          <w:rFonts w:ascii="Times New Roman" w:hAnsi="Times New Roman"/>
        </w:rPr>
      </w:pPr>
      <w:r w:rsidRPr="00216CBA">
        <w:rPr>
          <w:rFonts w:ascii="Times New Roman" w:hAnsi="Times New Roman"/>
        </w:rPr>
        <w:t>Nasledujúce body sa primerane prečíslujú.</w:t>
      </w:r>
    </w:p>
    <w:p w:rsidR="003B5025" w:rsidRPr="00216CBA" w:rsidP="0034502A">
      <w:pPr>
        <w:pStyle w:val="ListParagraph"/>
        <w:bidi w:val="0"/>
        <w:jc w:val="both"/>
        <w:rPr>
          <w:rFonts w:ascii="Times New Roman" w:hAnsi="Times New Roman"/>
          <w:u w:val="single"/>
        </w:rPr>
      </w:pPr>
    </w:p>
    <w:p w:rsidR="003B5025" w:rsidRPr="00C53EE1" w:rsidP="00C53EE1">
      <w:pPr>
        <w:pStyle w:val="ListParagraph"/>
        <w:bidi w:val="0"/>
        <w:ind w:left="3402"/>
        <w:jc w:val="both"/>
        <w:rPr>
          <w:rFonts w:ascii="Times New Roman" w:hAnsi="Times New Roman"/>
        </w:rPr>
      </w:pPr>
      <w:r w:rsidRPr="00216CBA">
        <w:rPr>
          <w:rFonts w:ascii="Times New Roman" w:hAnsi="Times New Roman"/>
        </w:rPr>
        <w:t>Legislatívno-technická   pripomienka,   ktorou   sa upravuje vnútorný odkaz v súvislosti s vložením nového od</w:t>
      </w:r>
      <w:r w:rsidR="00C53EE1">
        <w:rPr>
          <w:rFonts w:ascii="Times New Roman" w:hAnsi="Times New Roman"/>
        </w:rPr>
        <w:t xml:space="preserve">seku 3 do § 20 (čl. VI bod 7). </w:t>
      </w: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12. bod vkladá nový bod 13, ktorý znie:</w:t>
      </w:r>
    </w:p>
    <w:p w:rsidR="003B5025" w:rsidRPr="00216CBA" w:rsidP="000427EA">
      <w:pPr>
        <w:pStyle w:val="ListParagraph"/>
        <w:bidi w:val="0"/>
        <w:ind w:hanging="294"/>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„13. V § 20 ods.  28 sa slová „odseku 9“ nahrádzajú slovami „odseku 10“.</w:t>
      </w:r>
    </w:p>
    <w:p w:rsidR="003B5025" w:rsidRPr="00216CBA" w:rsidP="000427EA">
      <w:pPr>
        <w:pStyle w:val="ListParagraph"/>
        <w:bidi w:val="0"/>
        <w:ind w:hanging="294"/>
        <w:jc w:val="both"/>
        <w:rPr>
          <w:rFonts w:ascii="Times New Roman" w:hAnsi="Times New Roman"/>
        </w:rPr>
      </w:pPr>
    </w:p>
    <w:p w:rsidR="003B5025" w:rsidRPr="00216CBA" w:rsidP="000427EA">
      <w:pPr>
        <w:pStyle w:val="ListParagraph"/>
        <w:bidi w:val="0"/>
        <w:ind w:hanging="294"/>
        <w:jc w:val="both"/>
        <w:rPr>
          <w:rFonts w:ascii="Times New Roman" w:hAnsi="Times New Roman"/>
        </w:rPr>
      </w:pPr>
      <w:r w:rsidRPr="00216CBA">
        <w:rPr>
          <w:rFonts w:ascii="Times New Roman" w:hAnsi="Times New Roman"/>
        </w:rPr>
        <w:t>Nasledujúce body sa primerane prečíslujú.</w:t>
      </w:r>
    </w:p>
    <w:p w:rsidR="003B5025" w:rsidRPr="00216CBA" w:rsidP="0034502A">
      <w:pPr>
        <w:pStyle w:val="ListParagraph"/>
        <w:bidi w:val="0"/>
        <w:jc w:val="both"/>
        <w:rPr>
          <w:rFonts w:ascii="Times New Roman" w:hAnsi="Times New Roman"/>
          <w:u w:val="single"/>
        </w:rPr>
      </w:pPr>
    </w:p>
    <w:p w:rsidR="003B5025" w:rsidRPr="00216CBA" w:rsidP="002C7346">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3B5025" w:rsidRPr="00216CBA" w:rsidP="0034502A">
      <w:pPr>
        <w:pStyle w:val="ListParagraph"/>
        <w:bidi w:val="0"/>
        <w:ind w:left="0"/>
        <w:jc w:val="both"/>
        <w:rPr>
          <w:rFonts w:ascii="Times New Roman" w:hAnsi="Times New Roman"/>
          <w:u w:val="single"/>
        </w:rPr>
      </w:pPr>
    </w:p>
    <w:p w:rsidR="003B5025" w:rsidRPr="00216CBA" w:rsidP="00E44935">
      <w:pPr>
        <w:pStyle w:val="ListParagraph"/>
        <w:numPr>
          <w:numId w:val="10"/>
        </w:numPr>
        <w:bidi w:val="0"/>
        <w:spacing w:after="200"/>
        <w:jc w:val="both"/>
        <w:rPr>
          <w:rFonts w:ascii="Times New Roman" w:hAnsi="Times New Roman"/>
          <w:u w:val="single"/>
        </w:rPr>
      </w:pPr>
      <w:r w:rsidRPr="00216CBA">
        <w:rPr>
          <w:rFonts w:ascii="Times New Roman" w:hAnsi="Times New Roman"/>
        </w:rPr>
        <w:t>V čl. VI sa za 12. bod vkladá nový bod 13, ktorý znie:</w:t>
      </w:r>
    </w:p>
    <w:p w:rsidR="003B5025" w:rsidRPr="00216CBA" w:rsidP="000427EA">
      <w:pPr>
        <w:pStyle w:val="ListParagraph"/>
        <w:bidi w:val="0"/>
        <w:ind w:left="426"/>
        <w:jc w:val="both"/>
        <w:rPr>
          <w:rFonts w:ascii="Times New Roman" w:hAnsi="Times New Roman"/>
        </w:rPr>
      </w:pPr>
      <w:r w:rsidRPr="00216CBA" w:rsidR="0034502A">
        <w:rPr>
          <w:rFonts w:ascii="Times New Roman" w:hAnsi="Times New Roman"/>
        </w:rPr>
        <w:t xml:space="preserve"> </w:t>
      </w:r>
      <w:r w:rsidRPr="00216CBA">
        <w:rPr>
          <w:rFonts w:ascii="Times New Roman" w:hAnsi="Times New Roman"/>
        </w:rPr>
        <w:t>„13. V § 20 ods.  29 sa slová „odseku 18“ nahrádzajú slovami „odseku 19“.</w:t>
      </w:r>
    </w:p>
    <w:p w:rsidR="003B5025" w:rsidRPr="00216CBA" w:rsidP="000427EA">
      <w:pPr>
        <w:pStyle w:val="ListParagraph"/>
        <w:bidi w:val="0"/>
        <w:ind w:left="426"/>
        <w:jc w:val="both"/>
        <w:rPr>
          <w:rFonts w:ascii="Times New Roman" w:hAnsi="Times New Roman"/>
        </w:rPr>
      </w:pPr>
    </w:p>
    <w:p w:rsidR="003B5025" w:rsidRPr="00216CBA" w:rsidP="000427EA">
      <w:pPr>
        <w:pStyle w:val="ListParagraph"/>
        <w:bidi w:val="0"/>
        <w:ind w:left="426"/>
        <w:jc w:val="both"/>
        <w:rPr>
          <w:rFonts w:ascii="Times New Roman" w:hAnsi="Times New Roman"/>
        </w:rPr>
      </w:pPr>
      <w:r w:rsidRPr="00216CBA">
        <w:rPr>
          <w:rFonts w:ascii="Times New Roman" w:hAnsi="Times New Roman"/>
        </w:rPr>
        <w:t>Nasledujúce body sa primerane prečíslujú.</w:t>
      </w:r>
    </w:p>
    <w:p w:rsidR="003B5025" w:rsidRPr="00216CBA" w:rsidP="0034502A">
      <w:pPr>
        <w:pStyle w:val="ListParagraph"/>
        <w:bidi w:val="0"/>
        <w:jc w:val="both"/>
        <w:rPr>
          <w:rFonts w:ascii="Times New Roman" w:hAnsi="Times New Roman"/>
          <w:u w:val="single"/>
        </w:rPr>
      </w:pPr>
    </w:p>
    <w:p w:rsidR="003B5025" w:rsidRPr="00216CBA" w:rsidP="002C7346">
      <w:pPr>
        <w:pStyle w:val="ListParagraph"/>
        <w:bidi w:val="0"/>
        <w:ind w:left="3402"/>
        <w:jc w:val="both"/>
        <w:rPr>
          <w:rFonts w:ascii="Times New Roman" w:hAnsi="Times New Roman"/>
        </w:rPr>
      </w:pPr>
      <w:r w:rsidRPr="00216CBA">
        <w:rPr>
          <w:rFonts w:ascii="Times New Roman" w:hAnsi="Times New Roman"/>
        </w:rPr>
        <w:t xml:space="preserve">Legislatívno-technická   pripomienka,   ktorou   sa upravuje vnútorný odkaz v súvislosti s vložením nového odseku 3 do § 20 (čl. VI bod 7). </w:t>
      </w:r>
    </w:p>
    <w:p w:rsidR="00BE6BF3" w:rsidRPr="00216CBA" w:rsidP="00B863B1">
      <w:pPr>
        <w:bidi w:val="0"/>
        <w:jc w:val="both"/>
        <w:rPr>
          <w:rFonts w:ascii="Times New Roman" w:hAnsi="Times New Roman"/>
        </w:rPr>
      </w:pPr>
    </w:p>
    <w:p w:rsidR="002C7346" w:rsidRPr="00216CBA" w:rsidP="002C7346">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 13 znie:</w:t>
      </w:r>
    </w:p>
    <w:p w:rsidR="002C7346" w:rsidRPr="00216CBA" w:rsidP="002C7346">
      <w:pPr>
        <w:bidi w:val="0"/>
        <w:ind w:firstLine="360"/>
        <w:jc w:val="both"/>
        <w:rPr>
          <w:rFonts w:ascii="Times New Roman" w:hAnsi="Times New Roman"/>
        </w:rPr>
      </w:pPr>
      <w:r w:rsidRPr="00216CBA">
        <w:rPr>
          <w:rFonts w:ascii="Times New Roman" w:hAnsi="Times New Roman"/>
        </w:rPr>
        <w:t>„13. V § 23 sa za odsek 2 vkladá nový odsek 3, ktorý znie:</w:t>
      </w:r>
    </w:p>
    <w:p w:rsidR="002C7346" w:rsidRPr="00216CBA" w:rsidP="002C7346">
      <w:pPr>
        <w:bidi w:val="0"/>
        <w:jc w:val="both"/>
        <w:rPr>
          <w:rFonts w:ascii="Times New Roman" w:hAnsi="Times New Roman"/>
        </w:rPr>
      </w:pPr>
    </w:p>
    <w:p w:rsidR="002C7346" w:rsidRPr="00216CBA" w:rsidP="002C7346">
      <w:pPr>
        <w:bidi w:val="0"/>
        <w:jc w:val="both"/>
        <w:rPr>
          <w:rFonts w:ascii="Times New Roman" w:hAnsi="Times New Roman"/>
        </w:rPr>
      </w:pPr>
      <w:r w:rsidRPr="00216CBA">
        <w:rPr>
          <w:rFonts w:ascii="Times New Roman" w:hAnsi="Times New Roman"/>
        </w:rPr>
        <w:tab/>
        <w:t xml:space="preserve">„(3) Orgán kontroly podľa odseku 1 rozhodne o výmaze z registra veriteľov vždy, ak </w:t>
      </w:r>
    </w:p>
    <w:p w:rsidR="002C7346" w:rsidRPr="00216CBA" w:rsidP="002C7346">
      <w:pPr>
        <w:bidi w:val="0"/>
        <w:jc w:val="both"/>
        <w:rPr>
          <w:rFonts w:ascii="Times New Roman" w:hAnsi="Times New Roman"/>
        </w:rPr>
      </w:pPr>
      <w:r w:rsidRPr="00216CBA">
        <w:rPr>
          <w:rFonts w:ascii="Times New Roman" w:hAnsi="Times New Roman"/>
        </w:rPr>
        <w:tab/>
      </w:r>
    </w:p>
    <w:p w:rsidR="002C7346" w:rsidRPr="00216CBA" w:rsidP="002C7346">
      <w:pPr>
        <w:bidi w:val="0"/>
        <w:jc w:val="both"/>
        <w:rPr>
          <w:rFonts w:ascii="Times New Roman" w:hAnsi="Times New Roman"/>
        </w:rPr>
      </w:pPr>
      <w:r w:rsidRPr="00216CBA">
        <w:rPr>
          <w:rFonts w:ascii="Times New Roman" w:hAnsi="Times New Roman"/>
        </w:rPr>
        <w:tab/>
        <w:t>a) sa veriteľ dopustí konania, za ktoré mu orgán kontroly už predtým uložil pokutu za opakovaný alebo závažný nedostatok,</w:t>
      </w:r>
    </w:p>
    <w:p w:rsidR="002C7346" w:rsidRPr="00216CBA" w:rsidP="002C7346">
      <w:pPr>
        <w:bidi w:val="0"/>
        <w:ind w:firstLine="720"/>
        <w:jc w:val="both"/>
        <w:rPr>
          <w:rFonts w:ascii="Times New Roman" w:hAnsi="Times New Roman"/>
        </w:rPr>
      </w:pPr>
      <w:r w:rsidRPr="00216CBA">
        <w:rPr>
          <w:rFonts w:ascii="Times New Roman" w:hAnsi="Times New Roman"/>
        </w:rPr>
        <w:t>b) veriteľ opakovane porušil povinnosti veriteľa podľa § 7 ods. 1,</w:t>
      </w:r>
    </w:p>
    <w:p w:rsidR="002C7346" w:rsidRPr="00216CBA" w:rsidP="002C7346">
      <w:pPr>
        <w:bidi w:val="0"/>
        <w:ind w:firstLine="720"/>
        <w:jc w:val="both"/>
        <w:rPr>
          <w:rFonts w:ascii="Times New Roman" w:hAnsi="Times New Roman"/>
        </w:rPr>
      </w:pPr>
      <w:r w:rsidRPr="00216CBA">
        <w:rPr>
          <w:rFonts w:ascii="Times New Roman" w:hAnsi="Times New Roman"/>
        </w:rPr>
        <w:t>c) veriteľ sústavným alebo opakovaným používaním neprijateľných zmluvných podmienok alebo nekalých obchodných praktík porušuje práva spotrebiteľov alebo</w:t>
      </w:r>
    </w:p>
    <w:p w:rsidR="002C7346" w:rsidRPr="00216CBA" w:rsidP="002C7346">
      <w:pPr>
        <w:bidi w:val="0"/>
        <w:ind w:firstLine="720"/>
        <w:jc w:val="both"/>
        <w:rPr>
          <w:rFonts w:ascii="Times New Roman" w:hAnsi="Times New Roman"/>
        </w:rPr>
      </w:pPr>
      <w:r w:rsidRPr="00216CBA">
        <w:rPr>
          <w:rFonts w:ascii="Times New Roman" w:hAnsi="Times New Roman"/>
        </w:rPr>
        <w:t xml:space="preserve">d) veriteľ opakovane obchádza tento zákon alebo predpisy na ochranu spotrebiteľa, opakovane porušuje povinnosť skúmať schopnosť spotrebiteľa splácať spotrebiteľský úver alebo opakovane uplatňuje na súdoch alebo iných štátnych orgánov voči spotrebiteľom nároky, ktoré mu podľa tohto zákona alebo predpisov na ochranu spotrebiteľa nepatria.“.  </w:t>
      </w:r>
    </w:p>
    <w:p w:rsidR="002C7346" w:rsidRPr="00216CBA" w:rsidP="002C7346">
      <w:pPr>
        <w:bidi w:val="0"/>
        <w:jc w:val="both"/>
        <w:rPr>
          <w:rFonts w:ascii="Times New Roman" w:hAnsi="Times New Roman"/>
        </w:rPr>
      </w:pPr>
      <w:r w:rsidRPr="00216CBA">
        <w:rPr>
          <w:rFonts w:ascii="Times New Roman" w:hAnsi="Times New Roman"/>
        </w:rPr>
        <w:t> </w:t>
      </w:r>
    </w:p>
    <w:p w:rsidR="002C7346" w:rsidRPr="00216CBA" w:rsidP="002C7346">
      <w:pPr>
        <w:bidi w:val="0"/>
        <w:jc w:val="both"/>
        <w:rPr>
          <w:rFonts w:ascii="Times New Roman" w:hAnsi="Times New Roman"/>
        </w:rPr>
      </w:pPr>
      <w:r w:rsidRPr="00216CBA">
        <w:rPr>
          <w:rFonts w:ascii="Times New Roman" w:hAnsi="Times New Roman"/>
        </w:rPr>
        <w:t>Doterajšie odseky 3 a 4 sa označujú ako odseky 4 a 5.“.</w:t>
      </w:r>
    </w:p>
    <w:p w:rsidR="002C7346" w:rsidRPr="00216CBA" w:rsidP="002C7346">
      <w:pPr>
        <w:bidi w:val="0"/>
        <w:ind w:left="3402"/>
        <w:jc w:val="both"/>
        <w:rPr>
          <w:rFonts w:ascii="Times New Roman" w:hAnsi="Times New Roman"/>
        </w:rPr>
      </w:pPr>
    </w:p>
    <w:p w:rsidR="002C7346" w:rsidRPr="00216CBA" w:rsidP="002C7346">
      <w:pPr>
        <w:tabs>
          <w:tab w:val="left" w:pos="2268"/>
          <w:tab w:val="left" w:pos="3960"/>
        </w:tabs>
        <w:bidi w:val="0"/>
        <w:ind w:left="3402"/>
        <w:jc w:val="both"/>
        <w:rPr>
          <w:rFonts w:ascii="Times New Roman" w:hAnsi="Times New Roman"/>
          <w:bCs/>
        </w:rPr>
      </w:pPr>
      <w:r w:rsidRPr="00216CBA">
        <w:rPr>
          <w:rFonts w:ascii="Times New Roman" w:hAnsi="Times New Roman"/>
        </w:rPr>
        <w:t>Precizuje a dopĺňa sa navrhovaná dikcia aj o opakované porušenie povinnosti podľa § 7 ods. 1 zákona č. 129/2010 Z. z. o spotrebiteľských úveroch a o iných úveroch a pôžičkách pre spotrebiteľov v znení neskorších predpisov (ďalej len „zákon  č. 129/2010 Z. z.“).</w:t>
      </w:r>
    </w:p>
    <w:p w:rsidR="002C7346" w:rsidP="002C7346">
      <w:pPr>
        <w:pStyle w:val="ListParagraph"/>
        <w:tabs>
          <w:tab w:val="left" w:pos="284"/>
        </w:tabs>
        <w:bidi w:val="0"/>
        <w:ind w:left="360"/>
        <w:jc w:val="both"/>
        <w:rPr>
          <w:rFonts w:ascii="Times New Roman" w:hAnsi="Times New Roman"/>
          <w:bCs/>
        </w:rPr>
      </w:pPr>
    </w:p>
    <w:p w:rsidR="00B863B1" w:rsidRPr="00216CBA" w:rsidP="002C7346">
      <w:pPr>
        <w:pStyle w:val="ListParagraph"/>
        <w:tabs>
          <w:tab w:val="left" w:pos="284"/>
        </w:tabs>
        <w:bidi w:val="0"/>
        <w:ind w:left="360"/>
        <w:jc w:val="both"/>
        <w:rPr>
          <w:rFonts w:ascii="Times New Roman" w:hAnsi="Times New Roman"/>
          <w:bCs/>
        </w:rPr>
      </w:pPr>
    </w:p>
    <w:p w:rsidR="002C7346" w:rsidRPr="00216CBA" w:rsidP="002C7346">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sa za bod 13 vkladá nový bod 14, ktorý znie:</w:t>
      </w:r>
    </w:p>
    <w:p w:rsidR="002C7346" w:rsidRPr="00216CBA" w:rsidP="002C7346">
      <w:pPr>
        <w:bidi w:val="0"/>
        <w:ind w:firstLine="360"/>
        <w:jc w:val="both"/>
        <w:rPr>
          <w:rFonts w:ascii="Times New Roman" w:hAnsi="Times New Roman"/>
        </w:rPr>
      </w:pPr>
      <w:r w:rsidRPr="00216CBA">
        <w:rPr>
          <w:rFonts w:ascii="Times New Roman" w:hAnsi="Times New Roman"/>
          <w:bCs/>
        </w:rPr>
        <w:t xml:space="preserve">„14. </w:t>
      </w:r>
      <w:r w:rsidRPr="00216CBA">
        <w:rPr>
          <w:rFonts w:ascii="Times New Roman" w:hAnsi="Times New Roman"/>
        </w:rPr>
        <w:t xml:space="preserve">V § 24 ods. 1 sa slová „ustanovenia § 2,“ nahrádzajú slovami </w:t>
      </w:r>
      <w:r w:rsidRPr="00216CBA" w:rsidR="00CA164F">
        <w:rPr>
          <w:rFonts w:ascii="Times New Roman" w:hAnsi="Times New Roman"/>
        </w:rPr>
        <w:t>„</w:t>
      </w:r>
      <w:r w:rsidRPr="00216CBA">
        <w:rPr>
          <w:rFonts w:ascii="Times New Roman" w:hAnsi="Times New Roman"/>
        </w:rPr>
        <w:t>ustanovenia § 1 ods. 2 druhá veta, § 2,“.“.</w:t>
      </w:r>
    </w:p>
    <w:p w:rsidR="002C7346" w:rsidRPr="00216CBA" w:rsidP="002C7346">
      <w:pPr>
        <w:bidi w:val="0"/>
        <w:jc w:val="both"/>
        <w:rPr>
          <w:rFonts w:ascii="Times New Roman" w:hAnsi="Times New Roman"/>
        </w:rPr>
      </w:pPr>
    </w:p>
    <w:p w:rsidR="002C7346" w:rsidRPr="00216CBA" w:rsidP="002C7346">
      <w:pPr>
        <w:pStyle w:val="ListParagraph"/>
        <w:tabs>
          <w:tab w:val="left" w:pos="284"/>
        </w:tabs>
        <w:bidi w:val="0"/>
        <w:ind w:left="360"/>
        <w:jc w:val="both"/>
        <w:rPr>
          <w:rFonts w:ascii="Times New Roman" w:hAnsi="Times New Roman"/>
          <w:bCs/>
        </w:rPr>
      </w:pPr>
      <w:r w:rsidRPr="00216CBA">
        <w:rPr>
          <w:rFonts w:ascii="Times New Roman" w:hAnsi="Times New Roman"/>
          <w:bCs/>
        </w:rPr>
        <w:t>Ostatné body sa primerane prečíslujú.</w:t>
      </w:r>
    </w:p>
    <w:p w:rsidR="002C7346" w:rsidRPr="00216CBA" w:rsidP="002C7346">
      <w:pPr>
        <w:pStyle w:val="ListParagraph"/>
        <w:tabs>
          <w:tab w:val="left" w:pos="284"/>
        </w:tabs>
        <w:bidi w:val="0"/>
        <w:ind w:left="3402"/>
        <w:jc w:val="both"/>
        <w:rPr>
          <w:rFonts w:ascii="Times New Roman" w:hAnsi="Times New Roman"/>
          <w:bCs/>
        </w:rPr>
      </w:pPr>
    </w:p>
    <w:p w:rsidR="002C7346" w:rsidRPr="00216CBA" w:rsidP="002C7346">
      <w:pPr>
        <w:tabs>
          <w:tab w:val="left" w:pos="2268"/>
          <w:tab w:val="left" w:pos="3960"/>
        </w:tabs>
        <w:bidi w:val="0"/>
        <w:ind w:left="3402"/>
        <w:jc w:val="both"/>
        <w:rPr>
          <w:rFonts w:ascii="Times New Roman" w:hAnsi="Times New Roman"/>
        </w:rPr>
      </w:pPr>
      <w:r w:rsidRPr="00216CBA">
        <w:rPr>
          <w:rFonts w:ascii="Times New Roman" w:hAnsi="Times New Roman"/>
        </w:rPr>
        <w:t xml:space="preserve">V záujme dosiahnutia extenzie režimu povinnosti podľa § 1 ods. 2 druhá veta sa dopĺňa aj ust. § 24 ods. 1 zákona č. 129/2010 Z. z. s cieľom dosiahnuť vztiahnutie novej právnej povinnosti aj na iné úvery a pôžičky poskytované spotrebiteľom. </w:t>
      </w:r>
    </w:p>
    <w:p w:rsidR="002C7346" w:rsidP="002C7346">
      <w:pPr>
        <w:tabs>
          <w:tab w:val="left" w:pos="2268"/>
          <w:tab w:val="left" w:pos="3960"/>
        </w:tabs>
        <w:bidi w:val="0"/>
        <w:ind w:left="3402"/>
        <w:jc w:val="both"/>
        <w:rPr>
          <w:rFonts w:ascii="Times New Roman" w:hAnsi="Times New Roman"/>
        </w:rPr>
      </w:pPr>
    </w:p>
    <w:p w:rsidR="00B863B1" w:rsidRPr="00216CBA" w:rsidP="002C7346">
      <w:pPr>
        <w:tabs>
          <w:tab w:val="left" w:pos="2268"/>
          <w:tab w:val="left" w:pos="3960"/>
        </w:tabs>
        <w:bidi w:val="0"/>
        <w:ind w:left="3402"/>
        <w:jc w:val="both"/>
        <w:rPr>
          <w:rFonts w:ascii="Times New Roman" w:hAnsi="Times New Roman"/>
          <w:bCs/>
        </w:rPr>
      </w:pPr>
    </w:p>
    <w:p w:rsidR="002C7346" w:rsidRPr="00216CBA" w:rsidP="002C7346">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 bod 14 znie:</w:t>
      </w:r>
    </w:p>
    <w:p w:rsidR="002C7346" w:rsidRPr="00216CBA" w:rsidP="002C7346">
      <w:pPr>
        <w:bidi w:val="0"/>
        <w:ind w:firstLine="360"/>
        <w:jc w:val="both"/>
        <w:rPr>
          <w:rFonts w:ascii="Times New Roman" w:hAnsi="Times New Roman"/>
        </w:rPr>
      </w:pPr>
      <w:r w:rsidRPr="00216CBA">
        <w:rPr>
          <w:rFonts w:ascii="Times New Roman" w:hAnsi="Times New Roman"/>
        </w:rPr>
        <w:t>„14. Za § 25b sa vkladá § 25c, ktorý vrátane nadpisu znie:</w:t>
      </w:r>
    </w:p>
    <w:p w:rsidR="002C7346" w:rsidRPr="00216CBA" w:rsidP="002C7346">
      <w:pPr>
        <w:bidi w:val="0"/>
        <w:jc w:val="both"/>
        <w:rPr>
          <w:rFonts w:ascii="Times New Roman" w:hAnsi="Times New Roman"/>
        </w:rPr>
      </w:pPr>
    </w:p>
    <w:p w:rsidR="002C7346" w:rsidRPr="00216CBA" w:rsidP="002C7346">
      <w:pPr>
        <w:bidi w:val="0"/>
        <w:jc w:val="center"/>
        <w:rPr>
          <w:rFonts w:ascii="Times New Roman" w:hAnsi="Times New Roman"/>
        </w:rPr>
      </w:pPr>
      <w:r w:rsidRPr="00216CBA">
        <w:rPr>
          <w:rFonts w:ascii="Times New Roman" w:hAnsi="Times New Roman"/>
        </w:rPr>
        <w:t>„§ 25c</w:t>
      </w:r>
    </w:p>
    <w:p w:rsidR="002C7346" w:rsidRPr="00216CBA" w:rsidP="002C7346">
      <w:pPr>
        <w:bidi w:val="0"/>
        <w:jc w:val="center"/>
        <w:rPr>
          <w:rFonts w:ascii="Times New Roman" w:hAnsi="Times New Roman"/>
        </w:rPr>
      </w:pPr>
      <w:r w:rsidRPr="00216CBA">
        <w:rPr>
          <w:rFonts w:ascii="Times New Roman" w:hAnsi="Times New Roman"/>
        </w:rPr>
        <w:t>Prechodné ustanovenia k úpravám účinným</w:t>
      </w:r>
    </w:p>
    <w:p w:rsidR="002C7346" w:rsidRPr="00216CBA" w:rsidP="002C7346">
      <w:pPr>
        <w:bidi w:val="0"/>
        <w:jc w:val="center"/>
        <w:rPr>
          <w:rFonts w:ascii="Times New Roman" w:hAnsi="Times New Roman"/>
        </w:rPr>
      </w:pPr>
      <w:r w:rsidRPr="00216CBA">
        <w:rPr>
          <w:rFonts w:ascii="Times New Roman" w:hAnsi="Times New Roman"/>
        </w:rPr>
        <w:t>od 1. júna 2014</w:t>
      </w:r>
    </w:p>
    <w:p w:rsidR="002C7346" w:rsidRPr="00216CBA" w:rsidP="002C7346">
      <w:pPr>
        <w:bidi w:val="0"/>
        <w:jc w:val="both"/>
        <w:rPr>
          <w:rFonts w:ascii="Times New Roman" w:hAnsi="Times New Roman"/>
        </w:rPr>
      </w:pPr>
    </w:p>
    <w:p w:rsidR="002C7346" w:rsidRPr="00216CBA" w:rsidP="002C7346">
      <w:pPr>
        <w:bidi w:val="0"/>
        <w:jc w:val="both"/>
        <w:rPr>
          <w:rFonts w:ascii="Times New Roman" w:hAnsi="Times New Roman"/>
        </w:rPr>
      </w:pPr>
      <w:r w:rsidRPr="00216CBA">
        <w:rPr>
          <w:rFonts w:ascii="Times New Roman" w:hAnsi="Times New Roman"/>
        </w:rPr>
        <w:tab/>
        <w:t xml:space="preserve">(1) Konania o zápis do registra veriteľov neskončené k 1. júnu 2014 sa dokončia podľa predpisov účinných od 1. júna 2014. </w:t>
      </w:r>
    </w:p>
    <w:p w:rsidR="002C7346" w:rsidRPr="00216CBA" w:rsidP="002C7346">
      <w:pPr>
        <w:bidi w:val="0"/>
        <w:jc w:val="both"/>
        <w:rPr>
          <w:rFonts w:ascii="Times New Roman" w:hAnsi="Times New Roman"/>
        </w:rPr>
      </w:pPr>
    </w:p>
    <w:p w:rsidR="002C7346" w:rsidRPr="00216CBA" w:rsidP="002C7346">
      <w:pPr>
        <w:bidi w:val="0"/>
        <w:jc w:val="both"/>
        <w:rPr>
          <w:rFonts w:ascii="Times New Roman" w:hAnsi="Times New Roman"/>
        </w:rPr>
      </w:pPr>
      <w:r w:rsidRPr="00216CBA">
        <w:rPr>
          <w:rFonts w:ascii="Times New Roman" w:hAnsi="Times New Roman"/>
        </w:rPr>
        <w:tab/>
        <w:t xml:space="preserve">(2) Ustanovenie § 9 ods. 9 sa uplatní na zmluvy o spotrebiteľskom úvere uzavierané po 30. septembri 2014. </w:t>
      </w:r>
    </w:p>
    <w:p w:rsidR="002C7346" w:rsidRPr="00216CBA" w:rsidP="002C7346">
      <w:pPr>
        <w:bidi w:val="0"/>
        <w:jc w:val="both"/>
        <w:rPr>
          <w:rFonts w:ascii="Times New Roman" w:hAnsi="Times New Roman"/>
        </w:rPr>
      </w:pPr>
    </w:p>
    <w:p w:rsidR="002C7346" w:rsidRPr="00216CBA" w:rsidP="002C7346">
      <w:pPr>
        <w:bidi w:val="0"/>
        <w:ind w:firstLine="708"/>
        <w:jc w:val="both"/>
        <w:rPr>
          <w:rFonts w:ascii="Times New Roman" w:hAnsi="Times New Roman"/>
        </w:rPr>
      </w:pPr>
      <w:r w:rsidRPr="00216CBA">
        <w:rPr>
          <w:rFonts w:ascii="Times New Roman" w:hAnsi="Times New Roman"/>
        </w:rPr>
        <w:t>(3) Veriteľ, ktorý je fyzickou osobou a ktorý k 1. júnu 2014 nemá vysokoškolské vzdelanie druhého stupňa alebo stredoškolské vzdelanie s maturitou je povinný Národnej banke Slovenska najneskôr do 30. septembra 2021 preukázať, že si toto vzdelanie doplnil. Ak veriteľ, ktorý je fyzickou osobou Národnej banke Slovenska doplnenie vzdelania podľa prvej vety nepreukáže, stráca k 1. októbru 2021 oprávnenie na poskytovanie spotrebiteľských úverov a Národná banka Slovenska zruší jeho zápis v registri veriteľov. Veriteľ, ktorý je právnickou osobu musí podmienku vysokoškolského vzdelania druhého stupňa alebo stredoškolského vzdelania s maturitou spĺňať najneskôr k 31. októbru 2014, inak k 1. novembru 2014 stratí oprávnenie na poskytovanie spotrebiteľských úverov a Národná banka Slovenska zruší jeho zápis v registri veriteľov.</w:t>
      </w:r>
    </w:p>
    <w:p w:rsidR="002C7346" w:rsidRPr="00216CBA" w:rsidP="002C7346">
      <w:pPr>
        <w:bidi w:val="0"/>
        <w:jc w:val="both"/>
        <w:rPr>
          <w:rFonts w:ascii="Times New Roman" w:hAnsi="Times New Roman"/>
        </w:rPr>
      </w:pPr>
    </w:p>
    <w:p w:rsidR="002C7346" w:rsidRPr="00216CBA" w:rsidP="002C7346">
      <w:pPr>
        <w:bidi w:val="0"/>
        <w:jc w:val="both"/>
        <w:rPr>
          <w:rFonts w:ascii="Times New Roman" w:hAnsi="Times New Roman"/>
        </w:rPr>
      </w:pPr>
      <w:r w:rsidRPr="00216CBA">
        <w:rPr>
          <w:rFonts w:ascii="Times New Roman" w:hAnsi="Times New Roman"/>
        </w:rPr>
        <w:tab/>
        <w:t xml:space="preserve">(4) Podmienku praxe podľa § 20 ods. 2 písm. e) musí veriteľ spĺňať najneskôr k 31. máju 2016, inak k 1. júnu 2016 stratí oprávnenie na poskytovanie spotrebiteľských úverov a Národná banka Slovenska zruší jeho zápis v registri veriteľov. </w:t>
      </w:r>
    </w:p>
    <w:p w:rsidR="002C7346" w:rsidRPr="00216CBA" w:rsidP="002C7346">
      <w:pPr>
        <w:bidi w:val="0"/>
        <w:jc w:val="both"/>
        <w:rPr>
          <w:rFonts w:ascii="Times New Roman" w:hAnsi="Times New Roman"/>
        </w:rPr>
      </w:pPr>
    </w:p>
    <w:p w:rsidR="002C7346" w:rsidRPr="00216CBA" w:rsidP="002C7346">
      <w:pPr>
        <w:bidi w:val="0"/>
        <w:jc w:val="both"/>
        <w:rPr>
          <w:rFonts w:ascii="Times New Roman" w:hAnsi="Times New Roman"/>
        </w:rPr>
      </w:pPr>
      <w:r w:rsidRPr="00216CBA">
        <w:rPr>
          <w:rFonts w:ascii="Times New Roman" w:hAnsi="Times New Roman"/>
        </w:rPr>
        <w:tab/>
        <w:t>(5) Podmienku podľa § 20 ods. 3 musí veriteľ zapísaný v registri veriteľov splniť najneskôr do 15. októbra 2014 a ak ide o nápravu a odstránenie nedostatkov vyplývajúcich z právoplatného rozhodnutia, ktoré je predmetom súdneho prieskumu podľa Občianskeho súdneho poriadku, do 60 dní od doručenia rozhodnutia súdu, proti ktorému nemožno podať opravný prostriedok; ustanovenie § 20 ods. 10 písm. g) platí rovnako. Ak veriteľ zapísaný v registri veriteľov Národnej banke Slovenska splnenie podmienky podľa § 20 ods. 3 v súlade s prvou vetou nepreukáže, stratí k 16. októbru 2014 alebo po uplynutí 60 dní od doručenia rozhodnutia súdu proti ktorému nemožno podať opravný prostriedok, oprávnenie na poskytovanie spotrebiteľských úverov a Národná banka Slovenska zruší jeho zápis v registri veriteľov.“.“.</w:t>
      </w:r>
    </w:p>
    <w:p w:rsidR="002C7346" w:rsidRPr="00216CBA" w:rsidP="002C7346">
      <w:pPr>
        <w:bidi w:val="0"/>
        <w:jc w:val="both"/>
        <w:rPr>
          <w:rFonts w:ascii="Times New Roman" w:hAnsi="Times New Roman"/>
        </w:rPr>
      </w:pPr>
    </w:p>
    <w:p w:rsidR="002C7346" w:rsidRPr="00216CBA" w:rsidP="002C7346">
      <w:pPr>
        <w:tabs>
          <w:tab w:val="left" w:pos="3960"/>
        </w:tabs>
        <w:bidi w:val="0"/>
        <w:ind w:left="3402"/>
        <w:jc w:val="both"/>
        <w:rPr>
          <w:rFonts w:ascii="Times New Roman" w:hAnsi="Times New Roman"/>
        </w:rPr>
      </w:pPr>
      <w:r w:rsidRPr="00216CBA">
        <w:rPr>
          <w:rFonts w:ascii="Times New Roman" w:hAnsi="Times New Roman"/>
        </w:rPr>
        <w:t xml:space="preserve">Zmena dikcie z dôvodu posunu účinnosti navrhovaných zmien a precizovanie a úprava dikcie s poukazom na zmeny vykonané v predchádzajúcich bodoch. Nanovo sa zavádza prechodné ustanovenie v súvislosti súpravou režimu § 9 ods. 9 zákona č. 129/2010 Z. z.  </w:t>
      </w:r>
    </w:p>
    <w:p w:rsidR="00FD1F5F" w:rsidRPr="00216CBA" w:rsidP="002C7346">
      <w:pPr>
        <w:tabs>
          <w:tab w:val="left" w:pos="3960"/>
        </w:tabs>
        <w:bidi w:val="0"/>
        <w:ind w:left="2268"/>
        <w:jc w:val="both"/>
        <w:rPr>
          <w:rFonts w:ascii="Times New Roman" w:hAnsi="Times New Roman"/>
          <w:bCs/>
        </w:rPr>
      </w:pPr>
    </w:p>
    <w:p w:rsidR="00FD1F5F" w:rsidRPr="00C53EE1" w:rsidP="00FD1F5F">
      <w:pPr>
        <w:tabs>
          <w:tab w:val="left" w:pos="3960"/>
        </w:tabs>
        <w:bidi w:val="0"/>
        <w:ind w:left="2268" w:hanging="2268"/>
        <w:jc w:val="both"/>
        <w:rPr>
          <w:rFonts w:ascii="Times New Roman" w:hAnsi="Times New Roman"/>
          <w:b/>
          <w:bCs/>
          <w:u w:val="single"/>
        </w:rPr>
      </w:pPr>
      <w:r w:rsidRPr="00C53EE1" w:rsidR="00A94248">
        <w:rPr>
          <w:rFonts w:ascii="Times New Roman" w:hAnsi="Times New Roman"/>
          <w:b/>
          <w:bCs/>
          <w:u w:val="single"/>
        </w:rPr>
        <w:t xml:space="preserve">K čl. VII </w:t>
      </w:r>
    </w:p>
    <w:p w:rsidR="00A94248" w:rsidRPr="00216CBA" w:rsidP="00FD1F5F">
      <w:pPr>
        <w:tabs>
          <w:tab w:val="left" w:pos="3960"/>
        </w:tabs>
        <w:bidi w:val="0"/>
        <w:ind w:left="2268" w:hanging="2268"/>
        <w:jc w:val="both"/>
        <w:rPr>
          <w:rFonts w:ascii="Times New Roman" w:hAnsi="Times New Roman"/>
          <w:b/>
          <w:bCs/>
          <w:u w:val="single"/>
        </w:rPr>
      </w:pPr>
    </w:p>
    <w:p w:rsidR="002C7346" w:rsidRPr="00216CBA" w:rsidP="002C7346">
      <w:pPr>
        <w:pStyle w:val="ListParagraph"/>
        <w:numPr>
          <w:numId w:val="10"/>
        </w:numPr>
        <w:tabs>
          <w:tab w:val="left" w:pos="284"/>
        </w:tabs>
        <w:bidi w:val="0"/>
        <w:jc w:val="both"/>
        <w:rPr>
          <w:rFonts w:ascii="Times New Roman" w:hAnsi="Times New Roman"/>
          <w:bCs/>
        </w:rPr>
      </w:pPr>
      <w:r w:rsidRPr="00216CBA">
        <w:rPr>
          <w:rFonts w:ascii="Times New Roman" w:hAnsi="Times New Roman"/>
          <w:bCs/>
        </w:rPr>
        <w:t>V čl. VII sa slová „</w:t>
      </w:r>
      <w:r w:rsidRPr="00216CBA">
        <w:rPr>
          <w:rFonts w:ascii="Times New Roman" w:hAnsi="Times New Roman"/>
        </w:rPr>
        <w:t>15. apríla“ nahrádzajú slovami „1. júna“.</w:t>
      </w:r>
    </w:p>
    <w:p w:rsidR="002C7346" w:rsidRPr="00216CBA" w:rsidP="002C7346">
      <w:pPr>
        <w:pStyle w:val="ListParagraph"/>
        <w:tabs>
          <w:tab w:val="left" w:pos="284"/>
        </w:tabs>
        <w:bidi w:val="0"/>
        <w:ind w:left="360"/>
        <w:jc w:val="both"/>
        <w:rPr>
          <w:rFonts w:ascii="Times New Roman" w:hAnsi="Times New Roman"/>
          <w:bCs/>
        </w:rPr>
      </w:pPr>
    </w:p>
    <w:p w:rsidR="002C7346" w:rsidRPr="002C7346" w:rsidP="002C7346">
      <w:pPr>
        <w:tabs>
          <w:tab w:val="left" w:pos="3402"/>
          <w:tab w:val="left" w:pos="3960"/>
        </w:tabs>
        <w:bidi w:val="0"/>
        <w:ind w:left="3402"/>
        <w:jc w:val="both"/>
        <w:rPr>
          <w:rFonts w:ascii="Times New Roman" w:hAnsi="Times New Roman"/>
          <w:bCs/>
        </w:rPr>
      </w:pPr>
      <w:r w:rsidRPr="00216CBA">
        <w:rPr>
          <w:rFonts w:ascii="Times New Roman" w:hAnsi="Times New Roman"/>
        </w:rPr>
        <w:t>Zmena dikcie z dôvodu posunu účinnosti navrhovaných zmien.</w:t>
      </w:r>
    </w:p>
    <w:p w:rsidR="002C7346" w:rsidRPr="002C7346" w:rsidP="0034502A">
      <w:pPr>
        <w:bidi w:val="0"/>
        <w:rPr>
          <w:rFonts w:ascii="Times New Roman" w:hAnsi="Times New Roman"/>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lvlOverride w:ilvl="6"/>
    <w:lvlOverride w:ilvl="7"/>
    <w:lvlOverride w:ilv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13123"/>
    <w:rsid w:val="00017101"/>
    <w:rsid w:val="00026536"/>
    <w:rsid w:val="00033DB5"/>
    <w:rsid w:val="00042741"/>
    <w:rsid w:val="000427EA"/>
    <w:rsid w:val="00054481"/>
    <w:rsid w:val="00080BDB"/>
    <w:rsid w:val="000B4B0D"/>
    <w:rsid w:val="000D11D5"/>
    <w:rsid w:val="000F4A21"/>
    <w:rsid w:val="0011659C"/>
    <w:rsid w:val="001408B8"/>
    <w:rsid w:val="0015407E"/>
    <w:rsid w:val="00157ABA"/>
    <w:rsid w:val="00195B23"/>
    <w:rsid w:val="001C042F"/>
    <w:rsid w:val="001D7465"/>
    <w:rsid w:val="001E06A2"/>
    <w:rsid w:val="001E77B1"/>
    <w:rsid w:val="00216CBA"/>
    <w:rsid w:val="0023079A"/>
    <w:rsid w:val="00236746"/>
    <w:rsid w:val="0026026B"/>
    <w:rsid w:val="00280394"/>
    <w:rsid w:val="00293328"/>
    <w:rsid w:val="002C3458"/>
    <w:rsid w:val="002C7346"/>
    <w:rsid w:val="002E0F39"/>
    <w:rsid w:val="002F2CA6"/>
    <w:rsid w:val="00316036"/>
    <w:rsid w:val="00342B87"/>
    <w:rsid w:val="003443A9"/>
    <w:rsid w:val="0034502A"/>
    <w:rsid w:val="0034648D"/>
    <w:rsid w:val="00386D14"/>
    <w:rsid w:val="003A4509"/>
    <w:rsid w:val="003B5025"/>
    <w:rsid w:val="003F7533"/>
    <w:rsid w:val="00401DB9"/>
    <w:rsid w:val="0040559F"/>
    <w:rsid w:val="004207DA"/>
    <w:rsid w:val="0042443B"/>
    <w:rsid w:val="00445986"/>
    <w:rsid w:val="00453FB8"/>
    <w:rsid w:val="00475F91"/>
    <w:rsid w:val="004D304C"/>
    <w:rsid w:val="004E6ADD"/>
    <w:rsid w:val="00502405"/>
    <w:rsid w:val="0052255B"/>
    <w:rsid w:val="00531B76"/>
    <w:rsid w:val="0053517A"/>
    <w:rsid w:val="00541A50"/>
    <w:rsid w:val="005800CC"/>
    <w:rsid w:val="005865BB"/>
    <w:rsid w:val="005A094E"/>
    <w:rsid w:val="005F6D60"/>
    <w:rsid w:val="006014AD"/>
    <w:rsid w:val="00625598"/>
    <w:rsid w:val="00625A09"/>
    <w:rsid w:val="0064039C"/>
    <w:rsid w:val="006423F7"/>
    <w:rsid w:val="006622BA"/>
    <w:rsid w:val="00670F8D"/>
    <w:rsid w:val="00674F37"/>
    <w:rsid w:val="006906F6"/>
    <w:rsid w:val="006A3FC4"/>
    <w:rsid w:val="006B660E"/>
    <w:rsid w:val="006C02F7"/>
    <w:rsid w:val="006D08DF"/>
    <w:rsid w:val="006D121F"/>
    <w:rsid w:val="007228D5"/>
    <w:rsid w:val="00741BD4"/>
    <w:rsid w:val="00777C2B"/>
    <w:rsid w:val="00780216"/>
    <w:rsid w:val="0078617F"/>
    <w:rsid w:val="007B265B"/>
    <w:rsid w:val="007E16F5"/>
    <w:rsid w:val="007F0517"/>
    <w:rsid w:val="007F3316"/>
    <w:rsid w:val="00805D8C"/>
    <w:rsid w:val="008200B2"/>
    <w:rsid w:val="0082154D"/>
    <w:rsid w:val="0084672F"/>
    <w:rsid w:val="008549D2"/>
    <w:rsid w:val="00866249"/>
    <w:rsid w:val="00866416"/>
    <w:rsid w:val="00867155"/>
    <w:rsid w:val="00881487"/>
    <w:rsid w:val="008A450D"/>
    <w:rsid w:val="008C2EB6"/>
    <w:rsid w:val="008D03F7"/>
    <w:rsid w:val="008D6220"/>
    <w:rsid w:val="009137E8"/>
    <w:rsid w:val="009267E2"/>
    <w:rsid w:val="00937E90"/>
    <w:rsid w:val="009707B1"/>
    <w:rsid w:val="00971F79"/>
    <w:rsid w:val="00995FEA"/>
    <w:rsid w:val="009C3A1D"/>
    <w:rsid w:val="00A2253A"/>
    <w:rsid w:val="00A325D1"/>
    <w:rsid w:val="00A4162C"/>
    <w:rsid w:val="00A65A35"/>
    <w:rsid w:val="00A8389A"/>
    <w:rsid w:val="00A94248"/>
    <w:rsid w:val="00A97450"/>
    <w:rsid w:val="00AD570A"/>
    <w:rsid w:val="00AE50E4"/>
    <w:rsid w:val="00AF3C7D"/>
    <w:rsid w:val="00B252E1"/>
    <w:rsid w:val="00B32E55"/>
    <w:rsid w:val="00B76C54"/>
    <w:rsid w:val="00B863B1"/>
    <w:rsid w:val="00B93401"/>
    <w:rsid w:val="00BB39AB"/>
    <w:rsid w:val="00BE2A9D"/>
    <w:rsid w:val="00BE6BF3"/>
    <w:rsid w:val="00BF5636"/>
    <w:rsid w:val="00C10CE9"/>
    <w:rsid w:val="00C14623"/>
    <w:rsid w:val="00C160DD"/>
    <w:rsid w:val="00C21EEF"/>
    <w:rsid w:val="00C34375"/>
    <w:rsid w:val="00C43093"/>
    <w:rsid w:val="00C53EE1"/>
    <w:rsid w:val="00C72040"/>
    <w:rsid w:val="00C84061"/>
    <w:rsid w:val="00C97D6B"/>
    <w:rsid w:val="00CA164F"/>
    <w:rsid w:val="00CD3BED"/>
    <w:rsid w:val="00CD738B"/>
    <w:rsid w:val="00CE06F8"/>
    <w:rsid w:val="00D14D38"/>
    <w:rsid w:val="00D259F2"/>
    <w:rsid w:val="00D346C5"/>
    <w:rsid w:val="00D65F85"/>
    <w:rsid w:val="00D73B41"/>
    <w:rsid w:val="00D908DD"/>
    <w:rsid w:val="00DA40E6"/>
    <w:rsid w:val="00DC4441"/>
    <w:rsid w:val="00DF59B6"/>
    <w:rsid w:val="00E04980"/>
    <w:rsid w:val="00E04F5E"/>
    <w:rsid w:val="00E14185"/>
    <w:rsid w:val="00E2388B"/>
    <w:rsid w:val="00E40961"/>
    <w:rsid w:val="00E44935"/>
    <w:rsid w:val="00E4618A"/>
    <w:rsid w:val="00E5361E"/>
    <w:rsid w:val="00EC7858"/>
    <w:rsid w:val="00EE6E97"/>
    <w:rsid w:val="00EF5242"/>
    <w:rsid w:val="00F143DE"/>
    <w:rsid w:val="00F35942"/>
    <w:rsid w:val="00F54451"/>
    <w:rsid w:val="00FC2785"/>
    <w:rsid w:val="00FC4DC4"/>
    <w:rsid w:val="00FD01F4"/>
    <w:rsid w:val="00FD1F5F"/>
    <w:rsid w:val="00FE779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3005-2B97-4E3D-8D61-4AE05DC7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150</TotalTime>
  <Pages>15</Pages>
  <Words>4504</Words>
  <Characters>25679</Characters>
  <Application>Microsoft Office Word</Application>
  <DocSecurity>0</DocSecurity>
  <Lines>0</Lines>
  <Paragraphs>0</Paragraphs>
  <ScaleCrop>false</ScaleCrop>
  <Company/>
  <LinksUpToDate>false</LinksUpToDate>
  <CharactersWithSpaces>30123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108</cp:revision>
  <cp:lastPrinted>2014-03-12T14:18:00Z</cp:lastPrinted>
  <dcterms:created xsi:type="dcterms:W3CDTF">2013-05-23T10:57:00Z</dcterms:created>
  <dcterms:modified xsi:type="dcterms:W3CDTF">2014-03-14T16:12:00Z</dcterms:modified>
</cp:coreProperties>
</file>