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CF194C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487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F194C">
        <w:t>945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194C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F194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F194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F194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CF194C">
        <w:rPr>
          <w:rFonts w:cs="Arial"/>
          <w:szCs w:val="22"/>
        </w:rPr>
        <w:t xml:space="preserve">zákon č. 400/2009 Z. z. o štátnej službe a o zmene a doplnení niektorých zákonov v znení neskorších predpisov a ktorým sa mení zákon č. 553/2003 Z. z. o odmeňovaní niektorých zamestnancov pri výkone práce vo verejnom záujme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F194C">
        <w:rPr>
          <w:rFonts w:cs="Arial"/>
          <w:szCs w:val="22"/>
        </w:rPr>
        <w:t>931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F194C">
        <w:rPr>
          <w:rFonts w:cs="Arial"/>
          <w:szCs w:val="22"/>
        </w:rPr>
        <w:br/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F194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CF194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F194C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F194C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F194C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CF194C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64DB6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F194C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13048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204</Words>
  <Characters>1167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2014-03-04T09:23:00Z</cp:lastPrinted>
  <dcterms:created xsi:type="dcterms:W3CDTF">2014-03-06T07:09:00Z</dcterms:created>
  <dcterms:modified xsi:type="dcterms:W3CDTF">2014-03-06T07:09:00Z</dcterms:modified>
</cp:coreProperties>
</file>