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23AD1">
        <w:rPr>
          <w:sz w:val="22"/>
          <w:szCs w:val="22"/>
        </w:rPr>
        <w:t>484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23AD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23AD1">
        <w:t>928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23AD1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23AD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23AD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23AD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23AD1">
        <w:rPr>
          <w:rFonts w:cs="Arial"/>
          <w:szCs w:val="22"/>
        </w:rPr>
        <w:t>zákon č. 245/2008 Z. z. o výchove a vzdelávaní (školský zákon)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23AD1">
        <w:rPr>
          <w:rFonts w:cs="Arial"/>
          <w:szCs w:val="22"/>
        </w:rPr>
        <w:t>928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3AD1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23AD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F23AD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23AD1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3AD1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BF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00051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3AD1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2014-03-03T15:57:00Z</cp:lastPrinted>
  <dcterms:created xsi:type="dcterms:W3CDTF">2014-03-06T07:04:00Z</dcterms:created>
  <dcterms:modified xsi:type="dcterms:W3CDTF">2014-03-06T07:04:00Z</dcterms:modified>
</cp:coreProperties>
</file>