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755F3">
        <w:rPr>
          <w:sz w:val="22"/>
          <w:szCs w:val="22"/>
        </w:rPr>
        <w:t>464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D755F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755F3">
        <w:t>916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755F3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755F3">
        <w:rPr>
          <w:rFonts w:cs="Arial"/>
          <w:szCs w:val="22"/>
        </w:rPr>
        <w:t>Ľudovíta KANÍKA a Viliama NOVOTNÉHO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755F3">
        <w:rPr>
          <w:rFonts w:cs="Arial"/>
          <w:szCs w:val="22"/>
        </w:rPr>
        <w:t>zákon č. 417/2013 Z. z. o pomoci v hmotnej núdzi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755F3">
        <w:rPr>
          <w:rFonts w:cs="Arial"/>
          <w:szCs w:val="22"/>
        </w:rPr>
        <w:t>910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755F3">
        <w:rPr>
          <w:rFonts w:cs="Arial"/>
          <w:szCs w:val="22"/>
        </w:rPr>
        <w:br/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755F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D755F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D755F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755F3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755F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77A79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D605E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755F3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2014-03-03T10:56:00Z</cp:lastPrinted>
  <dcterms:created xsi:type="dcterms:W3CDTF">2014-03-06T07:01:00Z</dcterms:created>
  <dcterms:modified xsi:type="dcterms:W3CDTF">2014-03-06T07:01:00Z</dcterms:modified>
</cp:coreProperties>
</file>