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55AFE">
      <w:pPr>
        <w:pStyle w:val="Vchodzie"/>
        <w:autoSpaceDE/>
        <w:bidi w:val="0"/>
        <w:spacing w:after="200"/>
        <w:jc w:val="center"/>
        <w:rPr>
          <w:rFonts w:ascii="Times New Roman" w:hAnsi="Times New Roman"/>
        </w:rPr>
      </w:pPr>
      <w:r>
        <w:rPr>
          <w:rFonts w:ascii="Times New Roman" w:hAnsi="Times New Roman"/>
          <w:b/>
          <w:bCs/>
          <w:lang w:bidi="hi-IN"/>
        </w:rPr>
        <w:t>Dôvodová správa</w:t>
      </w:r>
    </w:p>
    <w:p w:rsidR="00155AFE">
      <w:pPr>
        <w:pStyle w:val="Vchodzie"/>
        <w:autoSpaceDE/>
        <w:bidi w:val="0"/>
        <w:spacing w:after="200"/>
        <w:jc w:val="center"/>
        <w:rPr>
          <w:rFonts w:ascii="Times New Roman" w:hAnsi="Times New Roman"/>
        </w:rPr>
      </w:pPr>
    </w:p>
    <w:p w:rsidR="00155AFE" w:rsidP="009F763B">
      <w:pPr>
        <w:pStyle w:val="Vchodzie"/>
        <w:numPr>
          <w:numId w:val="1"/>
        </w:numPr>
        <w:autoSpaceDE/>
        <w:bidi w:val="0"/>
        <w:spacing w:after="200"/>
        <w:rPr>
          <w:rFonts w:ascii="Times New Roman" w:hAnsi="Times New Roman"/>
        </w:rPr>
      </w:pPr>
      <w:r>
        <w:rPr>
          <w:rFonts w:ascii="Times New Roman" w:hAnsi="Times New Roman"/>
          <w:b/>
          <w:i/>
          <w:lang w:eastAsia="en-US" w:bidi="hi-IN"/>
        </w:rPr>
        <w:t>Všeobecná časť</w:t>
      </w:r>
    </w:p>
    <w:p w:rsidR="00155AFE">
      <w:pPr>
        <w:pStyle w:val="Vchodzie"/>
        <w:autoSpaceDE/>
        <w:bidi w:val="0"/>
        <w:jc w:val="both"/>
        <w:rPr>
          <w:rFonts w:ascii="Times New Roman" w:hAnsi="Times New Roman"/>
        </w:rPr>
      </w:pPr>
      <w:r>
        <w:rPr>
          <w:rFonts w:ascii="Times New Roman" w:hAnsi="Times New Roman"/>
          <w:lang w:eastAsia="en-US" w:bidi="hi-IN"/>
        </w:rPr>
        <w:tab/>
      </w:r>
      <w:bookmarkStart w:id="0" w:name="__DdeLink__2_935918204"/>
      <w:r>
        <w:rPr>
          <w:rFonts w:ascii="Times New Roman" w:hAnsi="Times New Roman"/>
          <w:lang w:eastAsia="en-US" w:bidi="hi-IN"/>
        </w:rPr>
        <w:t>Návrh zákona</w:t>
      </w:r>
      <w:r>
        <w:rPr>
          <w:rFonts w:ascii="Times New Roman" w:hAnsi="Times New Roman"/>
          <w:b/>
          <w:lang w:eastAsia="en-US" w:bidi="hi-IN"/>
        </w:rPr>
        <w:t xml:space="preserve">, </w:t>
      </w:r>
      <w:r w:rsidR="00886860">
        <w:rPr>
          <w:rFonts w:ascii="Times New Roman" w:hAnsi="Times New Roman"/>
          <w:lang w:eastAsia="en-US" w:bidi="hi-IN"/>
        </w:rPr>
        <w:t>ktorým sa mení</w:t>
      </w:r>
      <w:r>
        <w:rPr>
          <w:rFonts w:ascii="Times New Roman" w:hAnsi="Times New Roman"/>
          <w:lang w:eastAsia="en-US" w:bidi="hi-IN"/>
        </w:rPr>
        <w:t xml:space="preserve"> zákon </w:t>
      </w:r>
      <w:r>
        <w:rPr>
          <w:rFonts w:ascii="Times New Roman" w:hAnsi="Times New Roman"/>
          <w:lang w:bidi="hi-IN"/>
        </w:rPr>
        <w:t xml:space="preserve">č. 404/2011 Z. z. o pobyte cudzincov a o zmene a doplnení niektorých zákonov </w:t>
      </w:r>
      <w:r>
        <w:rPr>
          <w:rFonts w:ascii="Times New Roman" w:hAnsi="Times New Roman"/>
          <w:lang w:eastAsia="en-US" w:bidi="hi-IN"/>
        </w:rPr>
        <w:t xml:space="preserve">(ďalej len „návrh zákona“) </w:t>
      </w:r>
      <w:r>
        <w:rPr>
          <w:rFonts w:ascii="Times New Roman" w:hAnsi="Times New Roman"/>
          <w:lang w:bidi="hi-IN"/>
        </w:rPr>
        <w:t>v znení neskorších predpisov</w:t>
      </w:r>
      <w:bookmarkEnd w:id="0"/>
      <w:r>
        <w:rPr>
          <w:rFonts w:ascii="Times New Roman" w:hAnsi="Times New Roman"/>
          <w:lang w:eastAsia="en-US" w:bidi="hi-IN"/>
        </w:rPr>
        <w:t xml:space="preserve"> predkladajú poslanci Národnej rady Slovenskej republiky Ľubomír Galko, Lucia Nicholsonová a Martin Poliačik.</w:t>
      </w:r>
    </w:p>
    <w:p w:rsidR="00155AFE">
      <w:pPr>
        <w:pStyle w:val="Vchodzie"/>
        <w:autoSpaceDE/>
        <w:bidi w:val="0"/>
        <w:jc w:val="both"/>
        <w:rPr>
          <w:rFonts w:ascii="Times New Roman" w:hAnsi="Times New Roman"/>
        </w:rPr>
      </w:pPr>
    </w:p>
    <w:p w:rsidR="00155AFE" w:rsidP="00011457">
      <w:pPr>
        <w:pStyle w:val="Vchodzie"/>
        <w:autoSpaceDE/>
        <w:bidi w:val="0"/>
        <w:spacing w:after="200"/>
        <w:ind w:firstLine="708"/>
        <w:jc w:val="both"/>
        <w:rPr>
          <w:rFonts w:ascii="Times New Roman" w:hAnsi="Times New Roman"/>
        </w:rPr>
      </w:pPr>
      <w:r>
        <w:rPr>
          <w:rFonts w:ascii="Times New Roman" w:hAnsi="Times New Roman"/>
          <w:shd w:val="clear" w:color="auto" w:fill="FFFFFF"/>
          <w:lang w:eastAsia="en-US" w:bidi="hi-IN"/>
        </w:rPr>
        <w:t xml:space="preserve">Cieľom predkladaného návrhu zákona je odstránenie povinnosti ubytovateľa zabezpečiť vyplnenie úradného tlačiva </w:t>
      </w:r>
      <w:bookmarkStart w:id="1" w:name="__DdeLink__0_1111150515"/>
      <w:r>
        <w:rPr>
          <w:rFonts w:ascii="Times New Roman" w:hAnsi="Times New Roman"/>
          <w:shd w:val="clear" w:color="auto" w:fill="FFFFFF"/>
          <w:lang w:eastAsia="en-US" w:bidi="hi-IN"/>
        </w:rPr>
        <w:t>o hlásení pobytu cudzinca pri ubytovaní cudzinca</w:t>
      </w:r>
      <w:bookmarkEnd w:id="1"/>
      <w:r>
        <w:rPr>
          <w:rFonts w:ascii="Times New Roman" w:hAnsi="Times New Roman"/>
          <w:shd w:val="clear" w:color="auto" w:fill="FFFFFF"/>
          <w:lang w:eastAsia="en-US" w:bidi="hi-IN"/>
        </w:rPr>
        <w:t xml:space="preserve">, </w:t>
      </w:r>
      <w:r w:rsidR="009F763B">
        <w:rPr>
          <w:rFonts w:ascii="Times New Roman" w:hAnsi="Times New Roman"/>
          <w:shd w:val="clear" w:color="auto" w:fill="FFFFFF"/>
          <w:lang w:eastAsia="en-US" w:bidi="hi-IN"/>
        </w:rPr>
        <w:t>ktorý je občanom štátu v Schengenskom priestore. V súvislosti s tým sa odstraňujú povinnos</w:t>
      </w:r>
      <w:r w:rsidR="00011457">
        <w:rPr>
          <w:rFonts w:ascii="Times New Roman" w:hAnsi="Times New Roman"/>
          <w:shd w:val="clear" w:color="auto" w:fill="FFFFFF"/>
          <w:lang w:eastAsia="en-US" w:bidi="hi-IN"/>
        </w:rPr>
        <w:t>ti</w:t>
      </w:r>
      <w:r w:rsidR="009F763B">
        <w:rPr>
          <w:rFonts w:ascii="Times New Roman" w:hAnsi="Times New Roman"/>
          <w:shd w:val="clear" w:color="auto" w:fill="FFFFFF"/>
          <w:lang w:eastAsia="en-US" w:bidi="hi-IN"/>
        </w:rPr>
        <w:t xml:space="preserve"> vyplývajúce z tejto povinnosti pre </w:t>
      </w:r>
      <w:r w:rsidR="00E85C24">
        <w:rPr>
          <w:rFonts w:ascii="Times New Roman" w:hAnsi="Times New Roman"/>
          <w:shd w:val="clear" w:color="auto" w:fill="FFFFFF"/>
          <w:lang w:eastAsia="en-US" w:bidi="hi-IN"/>
        </w:rPr>
        <w:t xml:space="preserve">týchto </w:t>
      </w:r>
      <w:r w:rsidR="009F763B">
        <w:rPr>
          <w:rFonts w:ascii="Times New Roman" w:hAnsi="Times New Roman"/>
          <w:shd w:val="clear" w:color="auto" w:fill="FFFFFF"/>
          <w:lang w:eastAsia="en-US" w:bidi="hi-IN"/>
        </w:rPr>
        <w:t>občanov a ich rodinných príslušníkov.</w:t>
      </w:r>
    </w:p>
    <w:p w:rsidR="00011457" w:rsidP="00011457">
      <w:pPr>
        <w:pStyle w:val="Vchodzie"/>
        <w:autoSpaceDE/>
        <w:bidi w:val="0"/>
        <w:spacing w:after="200"/>
        <w:ind w:firstLine="708"/>
        <w:jc w:val="both"/>
        <w:rPr>
          <w:rFonts w:ascii="Times New Roman" w:hAnsi="Times New Roman"/>
        </w:rPr>
      </w:pPr>
      <w:r w:rsidR="00155AFE">
        <w:rPr>
          <w:rFonts w:ascii="Times New Roman" w:hAnsi="Times New Roman"/>
          <w:shd w:val="clear" w:color="auto" w:fill="FFFFFF"/>
          <w:lang w:eastAsia="en-US" w:bidi="hi-IN"/>
        </w:rPr>
        <w:t>Podľa správy vypracovanej Parlamentným inštitútom zo dňa 3. januára 2014 nie je v európskom práve explicitne upravená povinnosť vyplnenia tlačiva na hlásenie pobytu cudzinca zo strany prevádzkovateľov ubytovacích zariadení. Otázkou nahlasovania pobytu cudzincov sa zaoberá čl. 22 Schengenského dohovoru, podľa ktorého je táto povinnosť výlučne na strane cudzincov, teda osôb, ktoré nie sú štátnymi príslušníkmi jedného z členských štátov Schengenského priestoru.</w:t>
      </w:r>
    </w:p>
    <w:p w:rsidR="00155AFE" w:rsidP="00011457">
      <w:pPr>
        <w:pStyle w:val="Vchodzie"/>
        <w:autoSpaceDE/>
        <w:bidi w:val="0"/>
        <w:spacing w:after="200"/>
        <w:ind w:firstLine="708"/>
        <w:jc w:val="both"/>
        <w:rPr>
          <w:rFonts w:ascii="Times New Roman" w:hAnsi="Times New Roman"/>
        </w:rPr>
      </w:pPr>
      <w:r>
        <w:rPr>
          <w:rFonts w:ascii="Times New Roman" w:hAnsi="Times New Roman"/>
          <w:shd w:val="clear" w:color="auto" w:fill="FFFFFF"/>
          <w:lang w:eastAsia="en-US" w:bidi="hi-IN"/>
        </w:rPr>
        <w:br/>
        <w:tab/>
        <w:t xml:space="preserve">Návrh </w:t>
      </w:r>
      <w:r w:rsidR="00886860">
        <w:rPr>
          <w:rFonts w:ascii="Times New Roman" w:hAnsi="Times New Roman"/>
          <w:shd w:val="clear" w:color="auto" w:fill="FFFFFF"/>
          <w:lang w:eastAsia="en-US" w:bidi="hi-IN"/>
        </w:rPr>
        <w:t xml:space="preserve">zákona </w:t>
      </w:r>
      <w:r>
        <w:rPr>
          <w:rFonts w:ascii="Times New Roman" w:hAnsi="Times New Roman"/>
          <w:shd w:val="clear" w:color="auto" w:fill="FFFFFF"/>
          <w:lang w:eastAsia="en-US" w:bidi="hi-IN"/>
        </w:rPr>
        <w:t>sa teda snaží priblížiť k čo najviac liberálnej právnej úprave pohybu a ubytovávania občanov v rámci Schengenského priestoru. Takúto úpravu má podľa citovanej správy napr. Španielsko, ale aj</w:t>
      </w:r>
      <w:r w:rsidR="00E85C24">
        <w:rPr>
          <w:rFonts w:ascii="Times New Roman" w:hAnsi="Times New Roman"/>
          <w:shd w:val="clear" w:color="auto" w:fill="FFFFFF"/>
          <w:lang w:eastAsia="en-US" w:bidi="hi-IN"/>
        </w:rPr>
        <w:t xml:space="preserve"> susedné</w:t>
      </w:r>
      <w:r>
        <w:rPr>
          <w:rFonts w:ascii="Times New Roman" w:hAnsi="Times New Roman"/>
          <w:shd w:val="clear" w:color="auto" w:fill="FFFFFF"/>
          <w:lang w:eastAsia="en-US" w:bidi="hi-IN"/>
        </w:rPr>
        <w:t xml:space="preserve"> Maďarsko.</w:t>
      </w:r>
    </w:p>
    <w:p w:rsidR="00155AFE" w:rsidP="00011457">
      <w:pPr>
        <w:pStyle w:val="Vchodzie"/>
        <w:autoSpaceDE/>
        <w:bidi w:val="0"/>
        <w:spacing w:after="200"/>
        <w:ind w:firstLine="708"/>
        <w:jc w:val="both"/>
        <w:rPr>
          <w:rFonts w:ascii="Times New Roman" w:hAnsi="Times New Roman"/>
        </w:rPr>
      </w:pPr>
      <w:r w:rsidR="00886860">
        <w:rPr>
          <w:rFonts w:ascii="Times New Roman" w:hAnsi="Times New Roman"/>
          <w:shd w:val="clear" w:color="auto" w:fill="FFFFFF"/>
          <w:lang w:eastAsia="en-US" w:bidi="hi-IN"/>
        </w:rPr>
        <w:t xml:space="preserve">Návrh </w:t>
      </w:r>
      <w:r>
        <w:rPr>
          <w:rFonts w:ascii="Times New Roman" w:hAnsi="Times New Roman"/>
          <w:shd w:val="clear" w:color="auto" w:fill="FFFFFF"/>
          <w:lang w:eastAsia="en-US" w:bidi="hi-IN"/>
        </w:rPr>
        <w:t>zákona nebude mať vplyv na verejné financie, podnikateľské prostredie, životné prostredie, informatizáciu spoločnosti ani sociálny vplyv.</w:t>
      </w:r>
    </w:p>
    <w:p w:rsidR="00155AFE" w:rsidP="00011457">
      <w:pPr>
        <w:pStyle w:val="Vchodzie"/>
        <w:autoSpaceDE/>
        <w:bidi w:val="0"/>
        <w:spacing w:after="200"/>
        <w:ind w:firstLine="708"/>
        <w:jc w:val="both"/>
        <w:rPr>
          <w:rFonts w:ascii="Times New Roman" w:hAnsi="Times New Roman"/>
        </w:rPr>
      </w:pPr>
      <w:r>
        <w:rPr>
          <w:rFonts w:ascii="Times New Roman" w:hAnsi="Times New Roman"/>
          <w:color w:val="000000"/>
          <w:lang w:eastAsia="en-US" w:bidi="hi-IN"/>
        </w:rPr>
        <w:t>Návrh zákona je v súlade s právom Európskej únie, s Ústavou Slovenskej republiky, s ústavnými zákonmi Slovenskej republiky, so zákonmi Slovenskej republiky a ostatnými všeobecne záväznými predpismi, ako aj s medzinárodnými zmluvami a inými medzinárodnými dokumentmi, ktorými je Slovenská republika viazaná.</w:t>
      </w:r>
    </w:p>
    <w:p w:rsidR="00155AFE">
      <w:pPr>
        <w:pStyle w:val="Vchodzie"/>
        <w:autoSpaceDE/>
        <w:bidi w:val="0"/>
        <w:spacing w:after="200"/>
        <w:jc w:val="both"/>
        <w:rPr>
          <w:rFonts w:ascii="Times New Roman" w:hAnsi="Times New Roman"/>
        </w:rPr>
      </w:pPr>
    </w:p>
    <w:p w:rsidR="001B71F3">
      <w:pPr>
        <w:pStyle w:val="Vchodzie"/>
        <w:autoSpaceDE/>
        <w:bidi w:val="0"/>
        <w:spacing w:after="200"/>
        <w:jc w:val="both"/>
        <w:rPr>
          <w:rFonts w:ascii="Times New Roman" w:hAnsi="Times New Roman"/>
        </w:rPr>
      </w:pPr>
    </w:p>
    <w:p w:rsidR="00155AFE" w:rsidP="00011457">
      <w:pPr>
        <w:pStyle w:val="Vchodzie"/>
        <w:numPr>
          <w:numId w:val="1"/>
        </w:numPr>
        <w:autoSpaceDE/>
        <w:bidi w:val="0"/>
        <w:spacing w:after="200"/>
        <w:jc w:val="both"/>
        <w:rPr>
          <w:rFonts w:ascii="Times New Roman" w:hAnsi="Times New Roman"/>
        </w:rPr>
      </w:pPr>
      <w:r>
        <w:rPr>
          <w:rFonts w:ascii="Times New Roman" w:hAnsi="Times New Roman"/>
          <w:b/>
          <w:i/>
          <w:color w:val="000000"/>
          <w:lang w:eastAsia="en-US" w:bidi="hi-IN"/>
        </w:rPr>
        <w:t>Osobitná časť</w:t>
      </w:r>
    </w:p>
    <w:p w:rsidR="00155AFE">
      <w:pPr>
        <w:pStyle w:val="Vchodzie"/>
        <w:autoSpaceDE/>
        <w:bidi w:val="0"/>
        <w:spacing w:after="200"/>
        <w:jc w:val="both"/>
        <w:rPr>
          <w:rFonts w:ascii="Times New Roman" w:hAnsi="Times New Roman"/>
          <w:b/>
          <w:color w:val="000000"/>
          <w:lang w:eastAsia="en-US" w:bidi="hi-IN"/>
        </w:rPr>
      </w:pPr>
      <w:r>
        <w:rPr>
          <w:rFonts w:ascii="Times New Roman" w:hAnsi="Times New Roman"/>
          <w:b/>
          <w:color w:val="000000"/>
          <w:lang w:eastAsia="en-US" w:bidi="hi-IN"/>
        </w:rPr>
        <w:t>Čl. I</w:t>
      </w:r>
    </w:p>
    <w:p w:rsidR="00E85C24">
      <w:pPr>
        <w:pStyle w:val="Vchodzie"/>
        <w:autoSpaceDE/>
        <w:bidi w:val="0"/>
        <w:spacing w:after="200"/>
        <w:jc w:val="both"/>
        <w:rPr>
          <w:rFonts w:ascii="Times New Roman" w:hAnsi="Times New Roman"/>
          <w:color w:val="000000"/>
          <w:u w:val="single"/>
          <w:lang w:eastAsia="en-US" w:bidi="hi-IN"/>
        </w:rPr>
      </w:pPr>
      <w:r w:rsidRPr="00E85C24">
        <w:rPr>
          <w:rFonts w:ascii="Times New Roman" w:hAnsi="Times New Roman"/>
          <w:color w:val="000000"/>
          <w:u w:val="single"/>
          <w:lang w:eastAsia="en-US" w:bidi="hi-IN"/>
        </w:rPr>
        <w:t>K bodu 1</w:t>
      </w:r>
    </w:p>
    <w:p w:rsidR="00E85C24" w:rsidRPr="00E85C24">
      <w:pPr>
        <w:pStyle w:val="Vchodzie"/>
        <w:autoSpaceDE/>
        <w:bidi w:val="0"/>
        <w:spacing w:after="200"/>
        <w:jc w:val="both"/>
        <w:rPr>
          <w:rFonts w:ascii="Times New Roman" w:hAnsi="Times New Roman"/>
        </w:rPr>
      </w:pPr>
      <w:r>
        <w:rPr>
          <w:rFonts w:ascii="Times New Roman" w:hAnsi="Times New Roman"/>
          <w:color w:val="000000"/>
          <w:lang w:eastAsia="en-US" w:bidi="hi-IN"/>
        </w:rPr>
        <w:tab/>
        <w:t>Vy</w:t>
      </w:r>
      <w:r w:rsidR="00011457">
        <w:rPr>
          <w:rFonts w:ascii="Times New Roman" w:hAnsi="Times New Roman"/>
          <w:color w:val="000000"/>
          <w:lang w:eastAsia="en-US" w:bidi="hi-IN"/>
        </w:rPr>
        <w:t xml:space="preserve">púšťa sa povinnosť občana členského </w:t>
      </w:r>
      <w:r>
        <w:rPr>
          <w:rFonts w:ascii="Times New Roman" w:hAnsi="Times New Roman"/>
          <w:color w:val="000000"/>
          <w:lang w:eastAsia="en-US" w:bidi="hi-IN"/>
        </w:rPr>
        <w:t>štá</w:t>
      </w:r>
      <w:r w:rsidR="00011457">
        <w:rPr>
          <w:rFonts w:ascii="Times New Roman" w:hAnsi="Times New Roman"/>
          <w:color w:val="000000"/>
          <w:lang w:eastAsia="en-US" w:bidi="hi-IN"/>
        </w:rPr>
        <w:t>tu Schengenského priestoru</w:t>
      </w:r>
      <w:r>
        <w:rPr>
          <w:rFonts w:ascii="Times New Roman" w:hAnsi="Times New Roman"/>
          <w:color w:val="000000"/>
          <w:lang w:eastAsia="en-US" w:bidi="hi-IN"/>
        </w:rPr>
        <w:t xml:space="preserve"> podpísať vyplnené úradné tlačivo o hlásení pobytu.</w:t>
      </w:r>
    </w:p>
    <w:p w:rsidR="00E85C24" w:rsidP="00E85C24">
      <w:pPr>
        <w:pStyle w:val="Vchodzie"/>
        <w:autoSpaceDE/>
        <w:bidi w:val="0"/>
        <w:spacing w:after="200"/>
        <w:jc w:val="both"/>
        <w:rPr>
          <w:rFonts w:ascii="Times New Roman" w:hAnsi="Times New Roman"/>
          <w:color w:val="000000"/>
          <w:lang w:eastAsia="en-US" w:bidi="hi-IN"/>
        </w:rPr>
      </w:pPr>
      <w:r w:rsidRPr="00E85C24">
        <w:rPr>
          <w:rFonts w:ascii="Times New Roman" w:hAnsi="Times New Roman"/>
          <w:color w:val="000000"/>
          <w:u w:val="single"/>
          <w:lang w:eastAsia="en-US" w:bidi="hi-IN"/>
        </w:rPr>
        <w:t xml:space="preserve">K bodu </w:t>
      </w:r>
      <w:r>
        <w:rPr>
          <w:rFonts w:ascii="Times New Roman" w:hAnsi="Times New Roman"/>
          <w:color w:val="000000"/>
          <w:u w:val="single"/>
          <w:lang w:eastAsia="en-US" w:bidi="hi-IN"/>
        </w:rPr>
        <w:t>2</w:t>
      </w:r>
    </w:p>
    <w:p w:rsidR="00E85C24" w:rsidP="00E85C24">
      <w:pPr>
        <w:pStyle w:val="Vchodzie"/>
        <w:autoSpaceDE/>
        <w:bidi w:val="0"/>
        <w:spacing w:after="200"/>
        <w:ind w:firstLine="708"/>
        <w:jc w:val="both"/>
        <w:rPr>
          <w:rFonts w:ascii="Times New Roman" w:hAnsi="Times New Roman"/>
        </w:rPr>
      </w:pPr>
      <w:r>
        <w:rPr>
          <w:rFonts w:ascii="Times New Roman" w:hAnsi="Times New Roman"/>
          <w:color w:val="000000"/>
          <w:lang w:eastAsia="en-US" w:bidi="hi-IN"/>
        </w:rPr>
        <w:t>Vypúšťa sa povinnosť rodinného príslušníka občana Únie (štáty Schengenu) podpísať vyplnené úradné tlačivo o hlásení pobytu.</w:t>
      </w:r>
    </w:p>
    <w:p w:rsidR="00E85C24" w:rsidRPr="00E85C24" w:rsidP="00E85C24">
      <w:pPr>
        <w:pStyle w:val="Vchodzie"/>
        <w:autoSpaceDE/>
        <w:bidi w:val="0"/>
        <w:spacing w:after="200"/>
        <w:ind w:firstLine="708"/>
        <w:jc w:val="both"/>
        <w:rPr>
          <w:rFonts w:ascii="Times New Roman" w:hAnsi="Times New Roman"/>
        </w:rPr>
      </w:pPr>
      <w:r>
        <w:rPr>
          <w:rFonts w:ascii="Times New Roman" w:hAnsi="Times New Roman"/>
          <w:color w:val="000000"/>
          <w:u w:val="single"/>
          <w:lang w:eastAsia="en-US" w:bidi="hi-IN"/>
        </w:rPr>
        <w:br/>
      </w:r>
      <w:r w:rsidRPr="00E85C24">
        <w:rPr>
          <w:rFonts w:ascii="Times New Roman" w:hAnsi="Times New Roman"/>
          <w:color w:val="000000"/>
          <w:u w:val="single"/>
          <w:lang w:eastAsia="en-US" w:bidi="hi-IN"/>
        </w:rPr>
        <w:t xml:space="preserve">K bodu </w:t>
      </w:r>
      <w:r>
        <w:rPr>
          <w:rFonts w:ascii="Times New Roman" w:hAnsi="Times New Roman"/>
          <w:color w:val="000000"/>
          <w:u w:val="single"/>
          <w:lang w:eastAsia="en-US" w:bidi="hi-IN"/>
        </w:rPr>
        <w:t>3</w:t>
      </w:r>
    </w:p>
    <w:p w:rsidR="00155AFE" w:rsidP="00011457">
      <w:pPr>
        <w:pStyle w:val="Vchodzie"/>
        <w:autoSpaceDE/>
        <w:bidi w:val="0"/>
        <w:ind w:firstLine="708"/>
        <w:jc w:val="both"/>
        <w:rPr>
          <w:rFonts w:ascii="Times New Roman" w:hAnsi="Times New Roman"/>
          <w:lang w:eastAsia="en-US"/>
        </w:rPr>
      </w:pPr>
      <w:r>
        <w:rPr>
          <w:rFonts w:ascii="Times New Roman" w:hAnsi="Times New Roman"/>
          <w:lang w:eastAsia="en-US"/>
        </w:rPr>
        <w:t>Povinnosť ubytovateľa zabezpečiť vyplnenie úradného tlačiva o hlásení pobytu cudzinca s</w:t>
      </w:r>
      <w:r w:rsidR="00E85C24">
        <w:rPr>
          <w:rFonts w:ascii="Times New Roman" w:hAnsi="Times New Roman"/>
          <w:lang w:eastAsia="en-US"/>
        </w:rPr>
        <w:t>a ustanovuje iba pri ubytovaní štátneho príslušníka tretej krajiny</w:t>
      </w:r>
      <w:r>
        <w:rPr>
          <w:rFonts w:ascii="Times New Roman" w:hAnsi="Times New Roman"/>
          <w:lang w:eastAsia="en-US"/>
        </w:rPr>
        <w:t xml:space="preserve">, </w:t>
      </w:r>
      <w:r w:rsidR="00E85C24">
        <w:rPr>
          <w:rFonts w:ascii="Times New Roman" w:hAnsi="Times New Roman"/>
          <w:lang w:eastAsia="en-US"/>
        </w:rPr>
        <w:t>teda občana štátu mimo Schengenského priestoru, alebo osoby bez štátnej príslušnosti</w:t>
      </w:r>
      <w:r>
        <w:rPr>
          <w:rFonts w:ascii="Times New Roman" w:hAnsi="Times New Roman"/>
          <w:lang w:eastAsia="en-US"/>
        </w:rPr>
        <w:t xml:space="preserve">. </w:t>
      </w:r>
    </w:p>
    <w:p w:rsidR="00011457" w:rsidP="00011457">
      <w:pPr>
        <w:pStyle w:val="Vchodzie"/>
        <w:autoSpaceDE/>
        <w:bidi w:val="0"/>
        <w:ind w:firstLine="708"/>
        <w:jc w:val="both"/>
        <w:rPr>
          <w:rFonts w:ascii="Times New Roman" w:hAnsi="Times New Roman"/>
        </w:rPr>
      </w:pPr>
    </w:p>
    <w:p w:rsidR="00E85C24" w:rsidP="00E85C24">
      <w:pPr>
        <w:pStyle w:val="Vchodzie"/>
        <w:autoSpaceDE/>
        <w:bidi w:val="0"/>
        <w:spacing w:after="200"/>
        <w:jc w:val="both"/>
        <w:rPr>
          <w:rFonts w:ascii="Times New Roman" w:hAnsi="Times New Roman"/>
          <w:color w:val="000000"/>
          <w:u w:val="single"/>
          <w:lang w:eastAsia="en-US" w:bidi="hi-IN"/>
        </w:rPr>
      </w:pPr>
      <w:r w:rsidRPr="00E85C24">
        <w:rPr>
          <w:rFonts w:ascii="Times New Roman" w:hAnsi="Times New Roman"/>
          <w:color w:val="000000"/>
          <w:u w:val="single"/>
          <w:lang w:eastAsia="en-US" w:bidi="hi-IN"/>
        </w:rPr>
        <w:t>K </w:t>
      </w:r>
      <w:r w:rsidR="00011457">
        <w:rPr>
          <w:rFonts w:ascii="Times New Roman" w:hAnsi="Times New Roman"/>
          <w:color w:val="000000"/>
          <w:u w:val="single"/>
          <w:lang w:eastAsia="en-US" w:bidi="hi-IN"/>
        </w:rPr>
        <w:t>bodom</w:t>
      </w:r>
      <w:r w:rsidRPr="00E85C24">
        <w:rPr>
          <w:rFonts w:ascii="Times New Roman" w:hAnsi="Times New Roman"/>
          <w:color w:val="000000"/>
          <w:u w:val="single"/>
          <w:lang w:eastAsia="en-US" w:bidi="hi-IN"/>
        </w:rPr>
        <w:t xml:space="preserve"> </w:t>
      </w:r>
      <w:r>
        <w:rPr>
          <w:rFonts w:ascii="Times New Roman" w:hAnsi="Times New Roman"/>
          <w:color w:val="000000"/>
          <w:u w:val="single"/>
          <w:lang w:eastAsia="en-US" w:bidi="hi-IN"/>
        </w:rPr>
        <w:t>4</w:t>
      </w:r>
      <w:r w:rsidR="00011457">
        <w:rPr>
          <w:rFonts w:ascii="Times New Roman" w:hAnsi="Times New Roman"/>
          <w:color w:val="000000"/>
          <w:u w:val="single"/>
          <w:lang w:eastAsia="en-US" w:bidi="hi-IN"/>
        </w:rPr>
        <w:t xml:space="preserve"> a 5</w:t>
      </w:r>
    </w:p>
    <w:p w:rsidR="00E85C24" w:rsidRPr="00E85C24" w:rsidP="00E85C24">
      <w:pPr>
        <w:pStyle w:val="Vchodzie"/>
        <w:autoSpaceDE/>
        <w:bidi w:val="0"/>
        <w:spacing w:after="200"/>
        <w:jc w:val="both"/>
        <w:rPr>
          <w:rFonts w:ascii="Times New Roman" w:hAnsi="Times New Roman"/>
        </w:rPr>
      </w:pPr>
      <w:r w:rsidR="00011457">
        <w:rPr>
          <w:rFonts w:ascii="Times New Roman" w:hAnsi="Times New Roman"/>
        </w:rPr>
        <w:tab/>
        <w:t>Legislatívno-technické zmeny súvisiace so zmenami označenia písmen v bodoch 1 a 2.</w:t>
      </w:r>
    </w:p>
    <w:p w:rsidR="00155AFE">
      <w:pPr>
        <w:pStyle w:val="Vchodzie"/>
        <w:autoSpaceDE/>
        <w:bidi w:val="0"/>
        <w:spacing w:after="200"/>
        <w:jc w:val="both"/>
        <w:rPr>
          <w:rFonts w:ascii="Times New Roman" w:hAnsi="Times New Roman"/>
        </w:rPr>
      </w:pPr>
      <w:r>
        <w:rPr>
          <w:rFonts w:ascii="Times New Roman" w:hAnsi="Times New Roman"/>
          <w:b/>
          <w:lang w:eastAsia="en-US" w:bidi="hi-IN"/>
        </w:rPr>
        <w:t>Čl. II</w:t>
      </w:r>
    </w:p>
    <w:p w:rsidR="00155AFE" w:rsidP="001B71F3">
      <w:pPr>
        <w:pStyle w:val="Vchodzie"/>
        <w:autoSpaceDE/>
        <w:bidi w:val="0"/>
        <w:spacing w:after="200"/>
        <w:ind w:firstLine="708"/>
        <w:jc w:val="both"/>
        <w:rPr>
          <w:rFonts w:ascii="Times New Roman" w:hAnsi="Times New Roman"/>
        </w:rPr>
      </w:pPr>
      <w:r w:rsidR="00011457">
        <w:rPr>
          <w:rFonts w:ascii="Times New Roman" w:hAnsi="Times New Roman"/>
          <w:color w:val="000000"/>
          <w:lang w:eastAsia="en-US" w:bidi="hi-IN"/>
        </w:rPr>
        <w:t>Navrhuje sa účinnosť od 1. júl</w:t>
      </w:r>
      <w:r>
        <w:rPr>
          <w:rFonts w:ascii="Times New Roman" w:hAnsi="Times New Roman"/>
          <w:color w:val="000000"/>
          <w:lang w:eastAsia="en-US" w:bidi="hi-IN"/>
        </w:rPr>
        <w:t>a 2014.</w:t>
      </w:r>
      <w:r>
        <w:rPr>
          <w:rFonts w:ascii="Times New Roman" w:hAnsi="Times New Roman"/>
          <w:lang w:eastAsia="en-US" w:bidi="hi-IN"/>
        </w:rPr>
        <w:t xml:space="preserve"> </w:t>
      </w:r>
    </w:p>
    <w:sectPr>
      <w:type w:val="continuous"/>
      <w:pgSz w:w="11906" w:h="16838"/>
      <w:pgMar w:top="1417" w:right="1417" w:bottom="1417" w:left="1417" w:header="708" w:footer="708" w:gutter="0"/>
      <w:lnNumType w:distance="0"/>
      <w:cols w:space="708"/>
      <w:formProt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AT*Toronto">
    <w:panose1 w:val="00000000000000000000"/>
    <w:charset w:val="80"/>
    <w:family w:val="auto"/>
    <w:pitch w:val="default"/>
    <w:sig w:usb0="00000000" w:usb1="00000000" w:usb2="00000000" w:usb3="00000000" w:csb0="00020000" w:csb1="00000000"/>
  </w:font>
  <w:font w:name="@AT*Toronto">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4937"/>
    <w:multiLevelType w:val="hybridMultilevel"/>
    <w:tmpl w:val="623CFA00"/>
    <w:lvl w:ilvl="0">
      <w:start w:val="1"/>
      <w:numFmt w:val="upperLetter"/>
      <w:lvlText w:val="%1."/>
      <w:lvlJc w:val="left"/>
      <w:pPr>
        <w:ind w:left="1080" w:hanging="360"/>
      </w:pPr>
      <w:rPr>
        <w:rFonts w:cs="Times New Roman" w:hint="default"/>
        <w:b/>
        <w:i/>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9F763B"/>
    <w:rsid w:val="00011457"/>
    <w:rsid w:val="00155AFE"/>
    <w:rsid w:val="001B71F3"/>
    <w:rsid w:val="004E408D"/>
    <w:rsid w:val="00886860"/>
    <w:rsid w:val="009F763B"/>
    <w:rsid w:val="00E85C24"/>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Vchodzie">
    <w:name w:val="Vchodzie"/>
    <w:pPr>
      <w:framePr w:wrap="auto"/>
      <w:widowControl w:val="0"/>
      <w:autoSpaceDE w:val="0"/>
      <w:autoSpaceDN w:val="0"/>
      <w:adjustRightInd w:val="0"/>
      <w:ind w:left="0" w:right="0"/>
      <w:jc w:val="left"/>
      <w:textAlignment w:val="auto"/>
    </w:pPr>
    <w:rPr>
      <w:rFonts w:cs="Times New Roman"/>
      <w:kern w:val="1"/>
      <w:sz w:val="24"/>
      <w:szCs w:val="24"/>
      <w:rtl w:val="0"/>
      <w:cs w:val="0"/>
      <w:lang w:val="sk-SK" w:eastAsia="sk-SK" w:bidi="ar-SA"/>
    </w:rPr>
  </w:style>
  <w:style w:type="character" w:customStyle="1" w:styleId="RTFNum21">
    <w:name w:val="RTF_Num 2 1"/>
    <w:uiPriority w:val="99"/>
    <w:rPr>
      <w:rFonts w:eastAsia="Times New Roman"/>
      <w:b/>
      <w:i/>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paragraph" w:customStyle="1" w:styleId="Nadpis">
    <w:name w:val="Nadpis"/>
    <w:basedOn w:val="Vchodzie"/>
    <w:next w:val="Telotextu"/>
    <w:uiPriority w:val="99"/>
    <w:pPr>
      <w:keepNext/>
      <w:spacing w:before="240" w:after="120"/>
      <w:jc w:val="left"/>
    </w:pPr>
    <w:rPr>
      <w:rFonts w:ascii="AT*Toronto" w:eastAsia="Times New Roman" w:hAnsi="Microsoft YaHei" w:cs="AT*Toronto"/>
      <w:kern w:val="0"/>
      <w:sz w:val="28"/>
      <w:szCs w:val="28"/>
    </w:rPr>
  </w:style>
  <w:style w:type="paragraph" w:customStyle="1" w:styleId="Telotextu">
    <w:name w:val="Telo textu"/>
    <w:basedOn w:val="Vchodzie"/>
    <w:uiPriority w:val="99"/>
    <w:pPr>
      <w:spacing w:after="120"/>
      <w:jc w:val="left"/>
    </w:pPr>
    <w:rPr>
      <w:rFonts w:ascii="Times New Roman" w:hAnsi="Times New Roman" w:eastAsiaTheme="minorEastAsia"/>
      <w:kern w:val="0"/>
    </w:rPr>
  </w:style>
  <w:style w:type="paragraph" w:styleId="List">
    <w:name w:val="List"/>
    <w:basedOn w:val="Telotextu"/>
    <w:uiPriority w:val="99"/>
    <w:pPr>
      <w:jc w:val="left"/>
    </w:pPr>
    <w:rPr>
      <w:rFonts w:ascii="Arial" w:eastAsia="Times New Roman" w:cs="Arial"/>
      <w:kern w:val="0"/>
    </w:rPr>
  </w:style>
  <w:style w:type="paragraph" w:customStyle="1" w:styleId="Popisok">
    <w:name w:val="Popisok"/>
    <w:basedOn w:val="Vchodzie"/>
    <w:uiPriority w:val="99"/>
    <w:pPr>
      <w:suppressLineNumbers/>
      <w:spacing w:before="120" w:after="120"/>
      <w:jc w:val="left"/>
    </w:pPr>
    <w:rPr>
      <w:rFonts w:ascii="Arial" w:eastAsia="Times New Roman" w:hAnsi="Times New Roman" w:cs="Arial"/>
      <w:i/>
      <w:iCs/>
      <w:kern w:val="0"/>
    </w:rPr>
  </w:style>
  <w:style w:type="paragraph" w:customStyle="1" w:styleId="Index">
    <w:name w:val="Index"/>
    <w:basedOn w:val="Vchodzie"/>
    <w:uiPriority w:val="99"/>
    <w:pPr>
      <w:suppressLineNumbers/>
      <w:jc w:val="left"/>
    </w:pPr>
    <w:rPr>
      <w:rFonts w:ascii="Arial" w:eastAsia="Times New Roman" w:hAnsi="Times New Roman" w:cs="Arial"/>
      <w:kern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30</TotalTime>
  <Pages>2</Pages>
  <Words>342</Words>
  <Characters>2122</Characters>
  <Application>Microsoft Office Word</Application>
  <DocSecurity>0</DocSecurity>
  <Lines>0</Lines>
  <Paragraphs>0</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klubSaS</cp:lastModifiedBy>
  <cp:revision>5</cp:revision>
  <cp:lastPrinted>2014-02-27T17:08:00Z</cp:lastPrinted>
  <dcterms:created xsi:type="dcterms:W3CDTF">2014-02-25T16:39:00Z</dcterms:created>
  <dcterms:modified xsi:type="dcterms:W3CDTF">2014-02-27T17:16:00Z</dcterms:modified>
</cp:coreProperties>
</file>