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6E58" w:rsidP="00A12E1D">
      <w:pPr>
        <w:pStyle w:val="Vchodzie"/>
        <w:pBdr>
          <w:bottom w:val="single" w:sz="8" w:space="1" w:color="000000"/>
        </w:pBdr>
        <w:autoSpaceDE/>
        <w:bidi w:val="0"/>
        <w:spacing w:line="240" w:lineRule="exact"/>
        <w:jc w:val="center"/>
      </w:pPr>
      <w:r w:rsidR="00A12E1D">
        <w:rPr>
          <w:rFonts w:hint="default"/>
          <w:b/>
          <w:bCs/>
          <w:spacing w:val="20"/>
        </w:rPr>
        <w:t>NÁ</w:t>
      </w:r>
      <w:r w:rsidR="00A12E1D">
        <w:rPr>
          <w:rFonts w:hint="default"/>
          <w:b/>
          <w:bCs/>
          <w:spacing w:val="20"/>
        </w:rPr>
        <w:t>RODNÁ</w:t>
      </w:r>
      <w:r w:rsidR="00A12E1D">
        <w:rPr>
          <w:rFonts w:hint="default"/>
          <w:b/>
          <w:bCs/>
          <w:spacing w:val="20"/>
        </w:rPr>
        <w:t xml:space="preserve"> </w:t>
      </w:r>
      <w:r>
        <w:rPr>
          <w:b/>
          <w:bCs/>
          <w:spacing w:val="20"/>
        </w:rPr>
        <w:t xml:space="preserve"> RADA  SLOVENSKEJ  REPUBLIKY</w:t>
      </w:r>
    </w:p>
    <w:p w:rsidR="00A36E58" w:rsidP="00A12E1D">
      <w:pPr>
        <w:pStyle w:val="Vchodzie"/>
        <w:autoSpaceDE/>
        <w:bidi w:val="0"/>
        <w:spacing w:line="240" w:lineRule="exact"/>
        <w:jc w:val="center"/>
      </w:pPr>
    </w:p>
    <w:p w:rsidR="00A36E58" w:rsidP="00A12E1D">
      <w:pPr>
        <w:pStyle w:val="Vchodzie"/>
        <w:autoSpaceDE/>
        <w:bidi w:val="0"/>
        <w:spacing w:line="240" w:lineRule="exact"/>
        <w:jc w:val="center"/>
      </w:pPr>
      <w:r>
        <w:rPr>
          <w:rFonts w:hint="default"/>
          <w:spacing w:val="20"/>
        </w:rPr>
        <w:t>VI. volebné</w:t>
      </w:r>
      <w:r>
        <w:rPr>
          <w:rFonts w:hint="default"/>
          <w:spacing w:val="20"/>
        </w:rPr>
        <w:t xml:space="preserve"> obdobie</w:t>
      </w:r>
    </w:p>
    <w:p w:rsidR="00A36E58" w:rsidP="00A12E1D">
      <w:pPr>
        <w:pStyle w:val="Vchodzie"/>
        <w:autoSpaceDE/>
        <w:bidi w:val="0"/>
        <w:spacing w:line="240" w:lineRule="exact"/>
        <w:jc w:val="center"/>
      </w:pPr>
    </w:p>
    <w:p w:rsidR="00A36E58" w:rsidP="00A12E1D">
      <w:pPr>
        <w:pStyle w:val="Vchodzie"/>
        <w:autoSpaceDE/>
        <w:bidi w:val="0"/>
        <w:spacing w:line="240" w:lineRule="exact"/>
        <w:jc w:val="center"/>
      </w:pPr>
    </w:p>
    <w:p w:rsidR="00A12E1D" w:rsidP="00A12E1D">
      <w:pPr>
        <w:pStyle w:val="Vchodzie"/>
        <w:autoSpaceDE/>
        <w:bidi w:val="0"/>
        <w:spacing w:line="240" w:lineRule="exact"/>
        <w:jc w:val="center"/>
      </w:pPr>
    </w:p>
    <w:p w:rsidR="00A36E58" w:rsidP="00A12E1D">
      <w:pPr>
        <w:pStyle w:val="Vchodzie"/>
        <w:autoSpaceDE/>
        <w:bidi w:val="0"/>
        <w:spacing w:line="240" w:lineRule="exact"/>
        <w:jc w:val="center"/>
      </w:pPr>
      <w:r>
        <w:rPr>
          <w:rFonts w:hint="default"/>
          <w:b/>
          <w:spacing w:val="30"/>
        </w:rPr>
        <w:t>Ná</w:t>
      </w:r>
      <w:r>
        <w:rPr>
          <w:rFonts w:hint="default"/>
          <w:b/>
          <w:spacing w:val="30"/>
        </w:rPr>
        <w:t xml:space="preserve">vrh </w:t>
      </w:r>
    </w:p>
    <w:p w:rsidR="00A36E58" w:rsidP="00A12E1D">
      <w:pPr>
        <w:pStyle w:val="Vchodzie"/>
        <w:autoSpaceDE/>
        <w:bidi w:val="0"/>
        <w:spacing w:line="240" w:lineRule="exact"/>
        <w:jc w:val="center"/>
      </w:pPr>
    </w:p>
    <w:p w:rsidR="00A36E58" w:rsidP="00A12E1D">
      <w:pPr>
        <w:pStyle w:val="Vchodzie"/>
        <w:autoSpaceDE/>
        <w:bidi w:val="0"/>
        <w:spacing w:line="240" w:lineRule="exact"/>
        <w:jc w:val="center"/>
      </w:pPr>
      <w:r>
        <w:rPr>
          <w:rFonts w:hint="default"/>
          <w:b/>
          <w:caps/>
          <w:spacing w:val="30"/>
        </w:rPr>
        <w:t>zá</w:t>
      </w:r>
      <w:r>
        <w:rPr>
          <w:rFonts w:hint="default"/>
          <w:b/>
          <w:caps/>
          <w:spacing w:val="30"/>
        </w:rPr>
        <w:t>kon</w:t>
      </w:r>
    </w:p>
    <w:p w:rsidR="00A36E58" w:rsidP="00A12E1D">
      <w:pPr>
        <w:pStyle w:val="Vchodzie"/>
        <w:autoSpaceDE/>
        <w:bidi w:val="0"/>
        <w:spacing w:line="240" w:lineRule="exact"/>
        <w:jc w:val="center"/>
      </w:pPr>
    </w:p>
    <w:p w:rsidR="00A36E58" w:rsidP="00A12E1D">
      <w:pPr>
        <w:pStyle w:val="Vchodzie"/>
        <w:autoSpaceDE/>
        <w:bidi w:val="0"/>
        <w:spacing w:line="240" w:lineRule="exact"/>
        <w:jc w:val="center"/>
      </w:pPr>
      <w:r>
        <w:t>z ... 2014,</w:t>
      </w:r>
    </w:p>
    <w:p w:rsidR="00A12E1D" w:rsidP="00A12E1D">
      <w:pPr>
        <w:pStyle w:val="Vchodzie"/>
        <w:autoSpaceDE/>
        <w:bidi w:val="0"/>
        <w:spacing w:line="240" w:lineRule="exact"/>
        <w:jc w:val="center"/>
      </w:pPr>
    </w:p>
    <w:p w:rsidR="00A36E58" w:rsidP="00A12E1D">
      <w:pPr>
        <w:pStyle w:val="Vchodzie"/>
        <w:autoSpaceDE/>
        <w:bidi w:val="0"/>
        <w:spacing w:line="240" w:lineRule="exact"/>
        <w:jc w:val="center"/>
      </w:pPr>
    </w:p>
    <w:p w:rsidR="00A36E58" w:rsidP="00A12E1D">
      <w:pPr>
        <w:pStyle w:val="Vchodzie"/>
        <w:autoSpaceDE/>
        <w:bidi w:val="0"/>
        <w:spacing w:line="240" w:lineRule="exact"/>
        <w:ind w:left="708"/>
        <w:jc w:val="center"/>
        <w:rPr>
          <w:rFonts w:hint="default"/>
          <w:b/>
        </w:rPr>
      </w:pPr>
      <w:r w:rsidR="0046518D">
        <w:rPr>
          <w:rFonts w:hint="default"/>
          <w:b/>
        </w:rPr>
        <w:t>ktorý</w:t>
      </w:r>
      <w:r w:rsidR="0046518D">
        <w:rPr>
          <w:rFonts w:hint="default"/>
          <w:b/>
        </w:rPr>
        <w:t>m</w:t>
      </w:r>
      <w:r w:rsidR="0046518D">
        <w:rPr>
          <w:rFonts w:hint="default"/>
          <w:b/>
        </w:rPr>
        <w:t xml:space="preserve"> sa mení</w:t>
      </w:r>
      <w:r>
        <w:rPr>
          <w:rFonts w:hint="default"/>
          <w:b/>
        </w:rPr>
        <w:t xml:space="preserve"> zá</w:t>
      </w:r>
      <w:r>
        <w:rPr>
          <w:rFonts w:hint="default"/>
          <w:b/>
        </w:rPr>
        <w:t>kon č</w:t>
      </w:r>
      <w:r>
        <w:rPr>
          <w:rFonts w:hint="default"/>
          <w:b/>
        </w:rPr>
        <w:t>. 404/2011 Z. z. o pobyte cudzincov a o zmene a doplnení</w:t>
      </w:r>
      <w:r>
        <w:rPr>
          <w:rFonts w:hint="default"/>
          <w:b/>
        </w:rPr>
        <w:t xml:space="preserve"> niektorý</w:t>
      </w:r>
      <w:r>
        <w:rPr>
          <w:rFonts w:hint="default"/>
          <w:b/>
        </w:rPr>
        <w:t>ch zá</w:t>
      </w:r>
      <w:r>
        <w:rPr>
          <w:rFonts w:hint="default"/>
          <w:b/>
        </w:rPr>
        <w:t>konov v znení</w:t>
      </w:r>
      <w:r>
        <w:rPr>
          <w:rFonts w:hint="default"/>
          <w:b/>
        </w:rPr>
        <w:t xml:space="preserve"> neskorší</w:t>
      </w:r>
      <w:r>
        <w:rPr>
          <w:rFonts w:hint="default"/>
          <w:b/>
        </w:rPr>
        <w:t xml:space="preserve">ch predpisov </w:t>
      </w:r>
    </w:p>
    <w:p w:rsidR="00A12E1D" w:rsidP="00A12E1D">
      <w:pPr>
        <w:pStyle w:val="Vchodzie"/>
        <w:autoSpaceDE/>
        <w:bidi w:val="0"/>
        <w:spacing w:line="240" w:lineRule="exact"/>
        <w:ind w:left="708"/>
        <w:jc w:val="center"/>
      </w:pPr>
    </w:p>
    <w:p w:rsidR="00A36E58" w:rsidP="00A12E1D">
      <w:pPr>
        <w:pStyle w:val="Vchodzie"/>
        <w:autoSpaceDE/>
        <w:bidi w:val="0"/>
        <w:spacing w:line="240" w:lineRule="exact"/>
        <w:jc w:val="center"/>
      </w:pPr>
    </w:p>
    <w:p w:rsidR="00A36E58" w:rsidP="00A12E1D">
      <w:pPr>
        <w:pStyle w:val="Vchodzie"/>
        <w:autoSpaceDE/>
        <w:bidi w:val="0"/>
        <w:spacing w:line="240" w:lineRule="exact"/>
        <w:ind w:firstLine="708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 xml:space="preserve">kone: </w:t>
      </w:r>
    </w:p>
    <w:p w:rsidR="00A36E58" w:rsidP="00A12E1D">
      <w:pPr>
        <w:pStyle w:val="Vchodzie"/>
        <w:autoSpaceDE/>
        <w:bidi w:val="0"/>
        <w:spacing w:line="240" w:lineRule="exact"/>
        <w:jc w:val="center"/>
      </w:pPr>
    </w:p>
    <w:p w:rsidR="00A12E1D" w:rsidP="00A12E1D">
      <w:pPr>
        <w:pStyle w:val="Vchodzie"/>
        <w:autoSpaceDE/>
        <w:bidi w:val="0"/>
        <w:spacing w:line="240" w:lineRule="exact"/>
        <w:jc w:val="center"/>
        <w:rPr>
          <w:b/>
        </w:rPr>
      </w:pPr>
    </w:p>
    <w:p w:rsidR="00A36E58" w:rsidP="00A12E1D">
      <w:pPr>
        <w:pStyle w:val="Vchodzie"/>
        <w:autoSpaceDE/>
        <w:bidi w:val="0"/>
        <w:spacing w:line="240" w:lineRule="exact"/>
        <w:jc w:val="center"/>
      </w:pPr>
      <w:r>
        <w:rPr>
          <w:rFonts w:hint="default"/>
          <w:b/>
        </w:rPr>
        <w:t>Č</w:t>
      </w:r>
      <w:r>
        <w:rPr>
          <w:rFonts w:hint="default"/>
          <w:b/>
        </w:rPr>
        <w:t>l. I</w:t>
      </w:r>
    </w:p>
    <w:p w:rsidR="00A36E58" w:rsidP="00A12E1D">
      <w:pPr>
        <w:pStyle w:val="Vchodzie"/>
        <w:autoSpaceDE/>
        <w:bidi w:val="0"/>
        <w:spacing w:line="240" w:lineRule="exact"/>
        <w:jc w:val="both"/>
      </w:pPr>
    </w:p>
    <w:p w:rsidR="00A36E58" w:rsidP="00A12E1D">
      <w:pPr>
        <w:pStyle w:val="Vchodzie"/>
        <w:autoSpaceDE/>
        <w:bidi w:val="0"/>
        <w:spacing w:line="240" w:lineRule="exact"/>
        <w:ind w:firstLine="708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>. 404/2011 Z. z. o pobyte cudzincov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 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75/2013 Z. z. a zá</w:t>
      </w:r>
      <w:r>
        <w:rPr>
          <w:rFonts w:hint="default"/>
        </w:rPr>
        <w:t>kona č</w:t>
      </w:r>
      <w:r>
        <w:rPr>
          <w:rFonts w:hint="default"/>
        </w:rPr>
        <w:t>. 388/2013 Z. z. sa mení</w:t>
      </w:r>
      <w:r>
        <w:rPr>
          <w:rFonts w:hint="default"/>
        </w:rPr>
        <w:t xml:space="preserve"> a dopĺň</w:t>
      </w:r>
      <w:r>
        <w:rPr>
          <w:rFonts w:hint="default"/>
        </w:rPr>
        <w:t>a takto:</w:t>
      </w:r>
    </w:p>
    <w:p w:rsidR="00A36E58" w:rsidP="00A12E1D">
      <w:pPr>
        <w:pStyle w:val="Vchodzie"/>
        <w:autoSpaceDE/>
        <w:bidi w:val="0"/>
        <w:spacing w:line="240" w:lineRule="exact"/>
        <w:jc w:val="both"/>
      </w:pPr>
    </w:p>
    <w:p w:rsidR="00B34449" w:rsidP="00A12E1D">
      <w:pPr>
        <w:pStyle w:val="Vchodzie"/>
        <w:tabs>
          <w:tab w:val="left" w:pos="720"/>
        </w:tabs>
        <w:autoSpaceDE/>
        <w:bidi w:val="0"/>
        <w:spacing w:line="240" w:lineRule="exact"/>
        <w:ind w:left="720"/>
        <w:jc w:val="both"/>
      </w:pPr>
    </w:p>
    <w:p w:rsidR="00B34449" w:rsidP="00A12E1D">
      <w:pPr>
        <w:pStyle w:val="Vchodzie"/>
        <w:numPr>
          <w:numId w:val="1"/>
        </w:numPr>
        <w:tabs>
          <w:tab w:val="left" w:pos="720"/>
        </w:tabs>
        <w:autoSpaceDE/>
        <w:bidi w:val="0"/>
        <w:spacing w:before="120" w:after="120" w:line="240" w:lineRule="exact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112 ods. 1 </w:t>
      </w:r>
      <w:r>
        <w:rPr>
          <w:rFonts w:hint="default"/>
        </w:rPr>
        <w:t>sa vypúšť</w:t>
      </w:r>
      <w:r>
        <w:rPr>
          <w:rFonts w:hint="default"/>
        </w:rPr>
        <w:t>a pí</w:t>
      </w:r>
      <w:r>
        <w:rPr>
          <w:rFonts w:hint="default"/>
        </w:rPr>
        <w:t>smeno j</w:t>
      </w:r>
      <w:r>
        <w:rPr>
          <w:rFonts w:hint="default"/>
        </w:rPr>
        <w:t xml:space="preserve">). </w:t>
      </w:r>
    </w:p>
    <w:p w:rsidR="008C4BC4" w:rsidP="00A12E1D">
      <w:pPr>
        <w:pStyle w:val="Vchodzie"/>
        <w:autoSpaceDE/>
        <w:bidi w:val="0"/>
        <w:spacing w:before="120" w:after="120" w:line="240" w:lineRule="exact"/>
        <w:ind w:left="720"/>
        <w:jc w:val="both"/>
      </w:pPr>
      <w:r w:rsidR="00B34449">
        <w:rPr>
          <w:rFonts w:hint="default"/>
        </w:rPr>
        <w:t>Doterajš</w:t>
      </w:r>
      <w:r w:rsidR="00B34449">
        <w:rPr>
          <w:rFonts w:hint="default"/>
        </w:rPr>
        <w:t>ie pí</w:t>
      </w:r>
      <w:r w:rsidR="00B34449">
        <w:rPr>
          <w:rFonts w:hint="default"/>
        </w:rPr>
        <w:t>smená</w:t>
      </w:r>
      <w:r w:rsidR="00B34449">
        <w:rPr>
          <w:rFonts w:hint="default"/>
        </w:rPr>
        <w:t xml:space="preserve"> </w:t>
      </w:r>
      <w:r w:rsidR="00B34449">
        <w:rPr>
          <w:rFonts w:hint="default"/>
        </w:rPr>
        <w:t>k) až</w:t>
      </w:r>
      <w:r w:rsidR="00B34449">
        <w:rPr>
          <w:rFonts w:hint="default"/>
        </w:rPr>
        <w:t xml:space="preserve"> n) sa označ</w:t>
      </w:r>
      <w:r w:rsidR="00B34449">
        <w:rPr>
          <w:rFonts w:hint="default"/>
        </w:rPr>
        <w:t>ujú</w:t>
      </w:r>
      <w:r w:rsidR="00B34449">
        <w:rPr>
          <w:rFonts w:hint="default"/>
        </w:rPr>
        <w:t xml:space="preserve"> ako j) až</w:t>
      </w:r>
      <w:r w:rsidR="00B34449">
        <w:rPr>
          <w:rFonts w:hint="default"/>
        </w:rPr>
        <w:t xml:space="preserve"> m</w:t>
      </w:r>
      <w:r w:rsidR="00B34449">
        <w:rPr>
          <w:rFonts w:hint="default"/>
        </w:rPr>
        <w:t>).</w:t>
      </w:r>
    </w:p>
    <w:p w:rsidR="00A12E1D" w:rsidP="00A12E1D">
      <w:pPr>
        <w:pStyle w:val="Vchodzie"/>
        <w:autoSpaceDE/>
        <w:bidi w:val="0"/>
        <w:spacing w:before="120" w:after="120" w:line="240" w:lineRule="exact"/>
        <w:ind w:left="720"/>
        <w:jc w:val="both"/>
      </w:pPr>
    </w:p>
    <w:p w:rsidR="00B34449" w:rsidP="00A12E1D">
      <w:pPr>
        <w:pStyle w:val="Vchodzie"/>
        <w:numPr>
          <w:numId w:val="1"/>
        </w:numPr>
        <w:tabs>
          <w:tab w:val="left" w:pos="720"/>
        </w:tabs>
        <w:autoSpaceDE/>
        <w:bidi w:val="0"/>
        <w:spacing w:before="120" w:after="120" w:line="240" w:lineRule="exact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112 ods. </w:t>
      </w:r>
      <w:r>
        <w:rPr>
          <w:rFonts w:hint="default"/>
        </w:rPr>
        <w:t>2</w:t>
      </w:r>
      <w:r>
        <w:rPr>
          <w:rFonts w:hint="default"/>
        </w:rPr>
        <w:t xml:space="preserve"> </w:t>
      </w:r>
      <w:r>
        <w:rPr>
          <w:rFonts w:hint="default"/>
        </w:rPr>
        <w:t>sa vypúšť</w:t>
      </w:r>
      <w:r>
        <w:rPr>
          <w:rFonts w:hint="default"/>
        </w:rPr>
        <w:t>a pí</w:t>
      </w:r>
      <w:r>
        <w:rPr>
          <w:rFonts w:hint="default"/>
        </w:rPr>
        <w:t>smeno k</w:t>
      </w:r>
      <w:r>
        <w:rPr>
          <w:rFonts w:hint="default"/>
        </w:rPr>
        <w:t xml:space="preserve">). </w:t>
      </w:r>
    </w:p>
    <w:p w:rsidR="0046518D" w:rsidP="00A12E1D">
      <w:pPr>
        <w:pStyle w:val="Vchodzie"/>
        <w:autoSpaceDE/>
        <w:bidi w:val="0"/>
        <w:spacing w:before="120" w:after="120" w:line="240" w:lineRule="exact"/>
        <w:ind w:left="720"/>
        <w:jc w:val="both"/>
      </w:pPr>
      <w:r w:rsidR="00B34449">
        <w:rPr>
          <w:rFonts w:hint="default"/>
        </w:rPr>
        <w:t>Doterajš</w:t>
      </w:r>
      <w:r w:rsidR="00B34449">
        <w:rPr>
          <w:rFonts w:hint="default"/>
        </w:rPr>
        <w:t>ie pí</w:t>
      </w:r>
      <w:r w:rsidR="00B34449">
        <w:rPr>
          <w:rFonts w:hint="default"/>
        </w:rPr>
        <w:t>smená</w:t>
      </w:r>
      <w:r w:rsidR="00B34449">
        <w:rPr>
          <w:rFonts w:hint="default"/>
        </w:rPr>
        <w:t xml:space="preserve"> </w:t>
      </w:r>
      <w:r w:rsidR="00B34449">
        <w:rPr>
          <w:rFonts w:hint="default"/>
        </w:rPr>
        <w:t>l) až</w:t>
      </w:r>
      <w:r w:rsidR="00B34449">
        <w:rPr>
          <w:rFonts w:hint="default"/>
        </w:rPr>
        <w:t xml:space="preserve"> o) sa označ</w:t>
      </w:r>
      <w:r w:rsidR="00B34449">
        <w:rPr>
          <w:rFonts w:hint="default"/>
        </w:rPr>
        <w:t>ujú</w:t>
      </w:r>
      <w:r w:rsidR="00B34449">
        <w:rPr>
          <w:rFonts w:hint="default"/>
        </w:rPr>
        <w:t xml:space="preserve"> ako k) až</w:t>
      </w:r>
      <w:r w:rsidR="00B34449">
        <w:rPr>
          <w:rFonts w:hint="default"/>
        </w:rPr>
        <w:t xml:space="preserve"> n</w:t>
      </w:r>
      <w:r w:rsidR="00B34449">
        <w:rPr>
          <w:rFonts w:hint="default"/>
        </w:rPr>
        <w:t>).</w:t>
      </w:r>
    </w:p>
    <w:p w:rsidR="00A12E1D" w:rsidP="00A12E1D">
      <w:pPr>
        <w:pStyle w:val="Vchodzie"/>
        <w:autoSpaceDE/>
        <w:bidi w:val="0"/>
        <w:spacing w:before="120" w:after="120" w:line="240" w:lineRule="exact"/>
        <w:ind w:left="720"/>
        <w:jc w:val="both"/>
      </w:pPr>
    </w:p>
    <w:p w:rsidR="008C4BC4" w:rsidP="00A12E1D">
      <w:pPr>
        <w:pStyle w:val="Vchodzie"/>
        <w:numPr>
          <w:numId w:val="1"/>
        </w:numPr>
        <w:tabs>
          <w:tab w:val="left" w:pos="720"/>
        </w:tabs>
        <w:autoSpaceDE/>
        <w:bidi w:val="0"/>
        <w:spacing w:line="240" w:lineRule="exact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113, pí</w:t>
      </w:r>
      <w:r>
        <w:rPr>
          <w:rFonts w:hint="default"/>
        </w:rPr>
        <w:t>sm. c</w:t>
      </w:r>
      <w:r>
        <w:rPr>
          <w:rFonts w:hint="default"/>
        </w:rPr>
        <w:t>)</w:t>
      </w:r>
      <w:r>
        <w:rPr>
          <w:rFonts w:hint="default"/>
        </w:rPr>
        <w:t xml:space="preserve"> sa slovo „</w:t>
      </w:r>
      <w:r>
        <w:rPr>
          <w:rFonts w:hint="default"/>
        </w:rPr>
        <w:t>cudzinca“</w:t>
      </w:r>
      <w:r>
        <w:rPr>
          <w:rFonts w:hint="default"/>
        </w:rPr>
        <w:t xml:space="preserve"> nahradzuje slovami „š</w:t>
      </w:r>
      <w:r>
        <w:rPr>
          <w:rFonts w:hint="default"/>
        </w:rPr>
        <w:t>tá</w:t>
      </w:r>
      <w:r>
        <w:rPr>
          <w:rFonts w:hint="default"/>
        </w:rPr>
        <w:t>tneho prí</w:t>
      </w:r>
      <w:r>
        <w:rPr>
          <w:rFonts w:hint="default"/>
        </w:rPr>
        <w:t>sluš</w:t>
      </w:r>
      <w:r>
        <w:rPr>
          <w:rFonts w:hint="default"/>
        </w:rPr>
        <w:t>ní</w:t>
      </w:r>
      <w:r>
        <w:rPr>
          <w:rFonts w:hint="default"/>
        </w:rPr>
        <w:t>ka tretej krajiny".</w:t>
      </w:r>
    </w:p>
    <w:p w:rsidR="00B34449" w:rsidP="00A12E1D">
      <w:pPr>
        <w:pStyle w:val="Vchodzie"/>
        <w:tabs>
          <w:tab w:val="left" w:pos="720"/>
        </w:tabs>
        <w:autoSpaceDE/>
        <w:bidi w:val="0"/>
        <w:spacing w:line="240" w:lineRule="exact"/>
        <w:ind w:left="720"/>
        <w:jc w:val="both"/>
      </w:pPr>
    </w:p>
    <w:p w:rsidR="00A12E1D" w:rsidP="00A12E1D">
      <w:pPr>
        <w:pStyle w:val="Vchodzie"/>
        <w:tabs>
          <w:tab w:val="left" w:pos="720"/>
        </w:tabs>
        <w:autoSpaceDE/>
        <w:bidi w:val="0"/>
        <w:spacing w:line="240" w:lineRule="exact"/>
        <w:ind w:left="720"/>
        <w:jc w:val="both"/>
      </w:pPr>
    </w:p>
    <w:p w:rsidR="00A36E58" w:rsidP="00A12E1D">
      <w:pPr>
        <w:pStyle w:val="Vchodzie"/>
        <w:numPr>
          <w:numId w:val="1"/>
        </w:numPr>
        <w:tabs>
          <w:tab w:val="left" w:pos="720"/>
        </w:tabs>
        <w:autoSpaceDE/>
        <w:bidi w:val="0"/>
        <w:spacing w:line="240" w:lineRule="exact"/>
        <w:jc w:val="both"/>
      </w:pPr>
      <w:r w:rsidR="008C4BC4">
        <w:rPr>
          <w:rFonts w:hint="default"/>
        </w:rPr>
        <w:t>V §</w:t>
      </w:r>
      <w:r w:rsidR="008C4BC4">
        <w:rPr>
          <w:rFonts w:hint="default"/>
        </w:rPr>
        <w:t xml:space="preserve"> 118</w:t>
      </w:r>
      <w:r>
        <w:rPr>
          <w:rFonts w:hint="default"/>
        </w:rPr>
        <w:t>, pí</w:t>
      </w:r>
      <w:r>
        <w:rPr>
          <w:rFonts w:hint="default"/>
        </w:rPr>
        <w:t>sm. c</w:t>
      </w:r>
      <w:r w:rsidR="0048582D">
        <w:t>)</w:t>
      </w:r>
      <w:r w:rsidR="008C4BC4">
        <w:rPr>
          <w:rFonts w:hint="default"/>
        </w:rPr>
        <w:t xml:space="preserve"> sa slová</w:t>
      </w:r>
      <w:r>
        <w:rPr>
          <w:rFonts w:hint="default"/>
        </w:rPr>
        <w:t xml:space="preserve"> „</w:t>
      </w:r>
      <w:r w:rsidR="008C4BC4">
        <w:rPr>
          <w:rFonts w:hint="default"/>
        </w:rPr>
        <w:t>pí</w:t>
      </w:r>
      <w:r w:rsidR="008C4BC4">
        <w:rPr>
          <w:rFonts w:hint="default"/>
        </w:rPr>
        <w:t>sm. l)</w:t>
      </w:r>
      <w:r>
        <w:rPr>
          <w:rFonts w:hint="default"/>
        </w:rPr>
        <w:t>“</w:t>
      </w:r>
      <w:r>
        <w:rPr>
          <w:rFonts w:hint="default"/>
        </w:rPr>
        <w:t xml:space="preserve"> nahradzuj</w:t>
      </w:r>
      <w:r w:rsidR="008C4BC4">
        <w:rPr>
          <w:rFonts w:hint="default"/>
        </w:rPr>
        <w:t>ú</w:t>
      </w:r>
      <w:r>
        <w:rPr>
          <w:rFonts w:hint="default"/>
        </w:rPr>
        <w:t xml:space="preserve"> slovami „</w:t>
      </w:r>
      <w:r w:rsidR="008C4BC4">
        <w:rPr>
          <w:rFonts w:hint="default"/>
        </w:rPr>
        <w:t>pí</w:t>
      </w:r>
      <w:r w:rsidR="008C4BC4">
        <w:rPr>
          <w:rFonts w:hint="default"/>
        </w:rPr>
        <w:t>sm. k)</w:t>
      </w:r>
      <w:r>
        <w:t>".</w:t>
      </w:r>
    </w:p>
    <w:p w:rsidR="00A12E1D" w:rsidP="00A12E1D">
      <w:pPr>
        <w:pStyle w:val="Vchodzie"/>
        <w:tabs>
          <w:tab w:val="left" w:pos="720"/>
        </w:tabs>
        <w:autoSpaceDE/>
        <w:bidi w:val="0"/>
        <w:spacing w:line="240" w:lineRule="exact"/>
        <w:ind w:left="720"/>
        <w:jc w:val="both"/>
      </w:pPr>
    </w:p>
    <w:p w:rsidR="008C4BC4" w:rsidP="00A12E1D">
      <w:pPr>
        <w:pStyle w:val="Vchodzie"/>
        <w:tabs>
          <w:tab w:val="left" w:pos="720"/>
        </w:tabs>
        <w:autoSpaceDE/>
        <w:bidi w:val="0"/>
        <w:spacing w:line="240" w:lineRule="exact"/>
        <w:jc w:val="both"/>
      </w:pPr>
    </w:p>
    <w:p w:rsidR="008C4BC4" w:rsidP="00A12E1D">
      <w:pPr>
        <w:pStyle w:val="Vchodzie"/>
        <w:numPr>
          <w:numId w:val="1"/>
        </w:numPr>
        <w:tabs>
          <w:tab w:val="left" w:pos="720"/>
        </w:tabs>
        <w:autoSpaceDE/>
        <w:bidi w:val="0"/>
        <w:spacing w:line="240" w:lineRule="exact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118</w:t>
      </w:r>
      <w:r>
        <w:rPr>
          <w:rFonts w:hint="default"/>
        </w:rPr>
        <w:t>, pí</w:t>
      </w:r>
      <w:r>
        <w:rPr>
          <w:rFonts w:hint="default"/>
        </w:rPr>
        <w:t>sm. c</w:t>
      </w:r>
      <w:r>
        <w:rPr>
          <w:rFonts w:hint="default"/>
        </w:rPr>
        <w:t>)</w:t>
      </w:r>
      <w:r>
        <w:rPr>
          <w:rFonts w:hint="default"/>
        </w:rPr>
        <w:t xml:space="preserve"> sa slová</w:t>
      </w:r>
      <w:r>
        <w:rPr>
          <w:rFonts w:hint="default"/>
        </w:rPr>
        <w:t xml:space="preserve"> „</w:t>
      </w:r>
      <w:r>
        <w:rPr>
          <w:rFonts w:hint="default"/>
        </w:rPr>
        <w:t xml:space="preserve">l) alebo </w:t>
      </w:r>
      <w:r>
        <w:rPr>
          <w:rFonts w:hint="default"/>
        </w:rPr>
        <w:t>pí</w:t>
      </w:r>
      <w:r>
        <w:rPr>
          <w:rFonts w:hint="default"/>
        </w:rPr>
        <w:t>sm.</w:t>
      </w:r>
      <w:r>
        <w:rPr>
          <w:rFonts w:hint="default"/>
        </w:rPr>
        <w:t xml:space="preserve"> m)</w:t>
      </w:r>
      <w:r>
        <w:rPr>
          <w:rFonts w:hint="default"/>
        </w:rPr>
        <w:t>“</w:t>
      </w:r>
      <w:r>
        <w:rPr>
          <w:rFonts w:hint="default"/>
        </w:rPr>
        <w:t xml:space="preserve"> nahradzuje slovami „</w:t>
      </w:r>
      <w:r>
        <w:rPr>
          <w:rFonts w:hint="default"/>
        </w:rPr>
        <w:t>k)</w:t>
      </w:r>
      <w:r>
        <w:rPr>
          <w:rFonts w:hint="default"/>
        </w:rPr>
        <w:t xml:space="preserve"> </w:t>
      </w:r>
      <w:r>
        <w:rPr>
          <w:rFonts w:hint="default"/>
        </w:rPr>
        <w:t>alebo pí</w:t>
      </w:r>
      <w:r>
        <w:rPr>
          <w:rFonts w:hint="default"/>
        </w:rPr>
        <w:t>sm</w:t>
      </w:r>
      <w:r>
        <w:rPr>
          <w:rFonts w:hint="default"/>
        </w:rPr>
        <w:t>. l)</w:t>
      </w:r>
      <w:r>
        <w:rPr>
          <w:rFonts w:hint="default"/>
        </w:rPr>
        <w:t>".</w:t>
      </w:r>
    </w:p>
    <w:p w:rsidR="00A12E1D" w:rsidP="00A12E1D">
      <w:pPr>
        <w:pStyle w:val="Vchodzie"/>
        <w:tabs>
          <w:tab w:val="left" w:pos="720"/>
        </w:tabs>
        <w:autoSpaceDE/>
        <w:bidi w:val="0"/>
        <w:spacing w:line="240" w:lineRule="exact"/>
        <w:ind w:left="720"/>
        <w:jc w:val="both"/>
      </w:pPr>
    </w:p>
    <w:p w:rsidR="00B34449" w:rsidP="00A12E1D">
      <w:pPr>
        <w:pStyle w:val="Vchodzie"/>
        <w:tabs>
          <w:tab w:val="left" w:pos="720"/>
        </w:tabs>
        <w:autoSpaceDE/>
        <w:bidi w:val="0"/>
        <w:spacing w:line="240" w:lineRule="exact"/>
        <w:ind w:left="720"/>
        <w:jc w:val="both"/>
      </w:pPr>
    </w:p>
    <w:p w:rsidR="00A36E58" w:rsidP="00A12E1D">
      <w:pPr>
        <w:pStyle w:val="Vchodzie"/>
        <w:autoSpaceDE/>
        <w:bidi w:val="0"/>
        <w:spacing w:line="240" w:lineRule="exact"/>
        <w:jc w:val="center"/>
      </w:pPr>
      <w:r>
        <w:rPr>
          <w:rFonts w:hint="default"/>
          <w:b/>
        </w:rPr>
        <w:t>Č</w:t>
      </w:r>
      <w:r>
        <w:rPr>
          <w:rFonts w:hint="default"/>
          <w:b/>
        </w:rPr>
        <w:t>l. II</w:t>
      </w:r>
    </w:p>
    <w:p w:rsidR="00A36E58" w:rsidP="00A12E1D">
      <w:pPr>
        <w:pStyle w:val="Vchodzie"/>
        <w:autoSpaceDE/>
        <w:bidi w:val="0"/>
        <w:spacing w:line="240" w:lineRule="exact"/>
        <w:jc w:val="center"/>
      </w:pPr>
    </w:p>
    <w:p w:rsidR="00A36E58" w:rsidP="00A12E1D">
      <w:pPr>
        <w:pStyle w:val="Vchodzie"/>
        <w:autoSpaceDE/>
        <w:bidi w:val="0"/>
        <w:spacing w:line="240" w:lineRule="exact"/>
        <w:ind w:firstLine="708"/>
        <w:jc w:val="both"/>
      </w:pPr>
      <w:r>
        <w:rPr>
          <w:rFonts w:hint="default"/>
        </w:rPr>
        <w:t>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</w:t>
      </w:r>
      <w:r w:rsidR="0048582D">
        <w:rPr>
          <w:rFonts w:hint="default"/>
        </w:rPr>
        <w:t>jú</w:t>
      </w:r>
      <w:r>
        <w:t>la 2014.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Ansi="Times New Roman" w:cs="Times New Roman"/>
        <w:rtl w:val="0"/>
        <w: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Ansi="Times New Roman" w:cs="Times New Roman"/>
        <w:rtl w:val="0"/>
        <w: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Ansi="Times New Roman" w:cs="Times New Roman"/>
        <w:rtl w:val="0"/>
        <w: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Ansi="Times New Roman" w:cs="Times New Roman"/>
        <w:rtl w:val="0"/>
        <w: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hAnsi="Times New Roman" w:cs="Times New Roman"/>
        <w:rtl w:val="0"/>
        <w: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hAnsi="Times New Roman" w:cs="Times New Roman"/>
        <w:rtl w:val="0"/>
        <w: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hAnsi="Times New Roman" w:cs="Times New Roman"/>
        <w:rtl w:val="0"/>
        <w: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hAnsi="Times New Roman" w:cs="Times New Roman"/>
        <w:rtl w:val="0"/>
        <w:cs w:val="0"/>
      </w:rPr>
    </w:lvl>
  </w:abstractNum>
  <w:abstractNum w:abstractNumId="1">
    <w:nsid w:val="215F79E9"/>
    <w:multiLevelType w:val="hybridMultilevel"/>
    <w:tmpl w:val="BFDE4F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36E58"/>
    <w:rsid w:val="0046518D"/>
    <w:rsid w:val="0048582D"/>
    <w:rsid w:val="008C4BC4"/>
    <w:rsid w:val="008E23F9"/>
    <w:rsid w:val="00A12E1D"/>
    <w:rsid w:val="00A36E58"/>
    <w:rsid w:val="00B3444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hodzie">
    <w:name w:val="Vchodzi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kern w:val="1"/>
      <w:sz w:val="24"/>
      <w:szCs w:val="24"/>
      <w:rtl w:val="0"/>
      <w:cs w:val="0"/>
      <w:lang w:val="sk-SK" w:eastAsia="sk-SK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/>
      <w:jc w:val="left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elotextu">
    <w:name w:val="Telo textu"/>
    <w:basedOn w:val="Vchodzie"/>
    <w:uiPriority w:val="99"/>
    <w:pPr>
      <w:spacing w:after="120"/>
      <w:jc w:val="left"/>
    </w:pPr>
    <w:rPr>
      <w:lang w:eastAsia="zh-CN" w:bidi="ar-SA"/>
    </w:rPr>
  </w:style>
  <w:style w:type="paragraph" w:styleId="List">
    <w:name w:val="List"/>
    <w:basedOn w:val="Telotextu"/>
    <w:uiPriority w:val="99"/>
    <w:pPr>
      <w:jc w:val="left"/>
    </w:pPr>
    <w:rPr>
      <w:rFonts w:eastAsia="Times New Roman" w:hAnsi="Mangal"/>
    </w:rPr>
  </w:style>
  <w:style w:type="paragraph" w:customStyle="1" w:styleId="Popisok">
    <w:name w:val="Popisok"/>
    <w:basedOn w:val="Vchodzie"/>
    <w:uiPriority w:val="99"/>
    <w:pPr>
      <w:spacing w:before="120" w:after="120"/>
      <w:jc w:val="left"/>
    </w:pPr>
    <w:rPr>
      <w:rFonts w:eastAsia="Times New Roman" w:hAnsi="Mangal"/>
      <w:i/>
      <w:iCs/>
      <w:lang w:eastAsia="zh-CN" w:bidi="ar-SA"/>
    </w:rPr>
  </w:style>
  <w:style w:type="paragraph" w:customStyle="1" w:styleId="Index">
    <w:name w:val="Index"/>
    <w:basedOn w:val="Vchodzie"/>
    <w:uiPriority w:val="99"/>
    <w:pPr>
      <w:jc w:val="left"/>
    </w:pPr>
    <w:rPr>
      <w:rFonts w:eastAsia="Times New Roman" w:hAnsi="Mangal"/>
      <w:lang w:eastAsia="zh-CN" w:bidi="ar-SA"/>
    </w:rPr>
  </w:style>
  <w:style w:type="paragraph" w:styleId="ListParagraph">
    <w:name w:val="List Paragraph"/>
    <w:basedOn w:val="Normal"/>
    <w:uiPriority w:val="34"/>
    <w:qFormat/>
    <w:rsid w:val="008C4BC4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110</TotalTime>
  <Pages>1</Pages>
  <Words>176</Words>
  <Characters>783</Characters>
  <Application>Microsoft Office Word</Application>
  <DocSecurity>0</DocSecurity>
  <Lines>0</Lines>
  <Paragraphs>0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klubSaS</cp:lastModifiedBy>
  <cp:revision>5</cp:revision>
  <cp:lastPrinted>2014-02-27T17:11:00Z</cp:lastPrinted>
  <dcterms:created xsi:type="dcterms:W3CDTF">2013-12-16T14:00:00Z</dcterms:created>
  <dcterms:modified xsi:type="dcterms:W3CDTF">2014-02-27T17:16:00Z</dcterms:modified>
</cp:coreProperties>
</file>