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556A" w:rsidRPr="007B1258" w:rsidP="000C556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C556A" w:rsidRPr="007B1258" w:rsidP="000C556A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B1258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0C556A" w:rsidRPr="007B1258" w:rsidP="000C556A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0C556A" w:rsidP="000C556A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0C556A" w:rsidRPr="007B1258" w:rsidP="000C556A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poslanci Národnej rady Slovenskej republiky </w:t>
      </w:r>
      <w:r w:rsidR="003B030F">
        <w:rPr>
          <w:rFonts w:ascii="Times New Roman" w:hAnsi="Times New Roman"/>
          <w:sz w:val="24"/>
          <w:szCs w:val="24"/>
          <w:lang w:val="sk-SK"/>
        </w:rPr>
        <w:t>Miroslav Kadúc a</w:t>
      </w:r>
      <w:r w:rsidR="00847D37">
        <w:rPr>
          <w:rFonts w:ascii="Times New Roman" w:hAnsi="Times New Roman"/>
          <w:sz w:val="24"/>
          <w:szCs w:val="24"/>
          <w:lang w:val="sk-SK"/>
        </w:rPr>
        <w:t> </w:t>
      </w:r>
      <w:r w:rsidR="003B030F">
        <w:rPr>
          <w:rFonts w:ascii="Times New Roman" w:hAnsi="Times New Roman"/>
          <w:sz w:val="24"/>
          <w:szCs w:val="24"/>
          <w:lang w:val="sk-SK"/>
        </w:rPr>
        <w:t>Martin</w:t>
      </w:r>
      <w:r w:rsidR="00847D3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B030F">
        <w:rPr>
          <w:rFonts w:ascii="Times New Roman" w:hAnsi="Times New Roman"/>
          <w:sz w:val="24"/>
          <w:szCs w:val="24"/>
          <w:lang w:val="sk-SK"/>
        </w:rPr>
        <w:t>Chren</w:t>
      </w:r>
    </w:p>
    <w:p w:rsidR="000C556A" w:rsidRPr="007B1258" w:rsidP="000C556A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0C556A" w:rsidRPr="007B1258" w:rsidP="000C556A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47D37">
        <w:rPr>
          <w:rFonts w:ascii="Times New Roman" w:hAnsi="Times New Roman"/>
          <w:sz w:val="24"/>
          <w:szCs w:val="24"/>
          <w:highlight w:val="yellow"/>
          <w:lang w:val="sk-SK"/>
        </w:rPr>
        <w:t>návrh</w:t>
      </w:r>
      <w:r>
        <w:rPr>
          <w:rFonts w:ascii="Times New Roman" w:hAnsi="Times New Roman"/>
          <w:sz w:val="24"/>
          <w:szCs w:val="24"/>
          <w:lang w:val="sk-SK"/>
        </w:rPr>
        <w:t xml:space="preserve"> z</w:t>
      </w:r>
      <w:r w:rsidRPr="007B1258">
        <w:rPr>
          <w:rFonts w:ascii="Times New Roman" w:hAnsi="Times New Roman"/>
          <w:sz w:val="24"/>
          <w:szCs w:val="24"/>
          <w:lang w:val="sk-SK"/>
        </w:rPr>
        <w:t>ákon</w:t>
      </w:r>
      <w:r>
        <w:rPr>
          <w:rFonts w:ascii="Times New Roman" w:hAnsi="Times New Roman"/>
          <w:sz w:val="24"/>
          <w:szCs w:val="24"/>
          <w:lang w:val="sk-SK"/>
        </w:rPr>
        <w:t>a</w:t>
      </w:r>
      <w:r w:rsidRPr="007B1258">
        <w:rPr>
          <w:rFonts w:ascii="Times New Roman" w:hAnsi="Times New Roman"/>
          <w:sz w:val="24"/>
          <w:szCs w:val="24"/>
          <w:lang w:val="sk-SK"/>
        </w:rPr>
        <w:t xml:space="preserve">, ktorým sa mení a dopĺňa zákon </w:t>
      </w:r>
      <w:r>
        <w:rPr>
          <w:rFonts w:ascii="Times New Roman" w:hAnsi="Times New Roman"/>
          <w:sz w:val="24"/>
          <w:szCs w:val="24"/>
          <w:lang w:val="sk-SK"/>
        </w:rPr>
        <w:t>č</w:t>
      </w:r>
      <w:r w:rsidRPr="007B1258">
        <w:rPr>
          <w:rFonts w:ascii="Times New Roman" w:hAnsi="Times New Roman"/>
          <w:sz w:val="24"/>
          <w:szCs w:val="24"/>
          <w:lang w:val="sk-SK"/>
        </w:rPr>
        <w:t>. 513/1991 Zb. Obchodný zákonník v znení neskorších predpisov</w:t>
      </w:r>
    </w:p>
    <w:p w:rsidR="000C556A" w:rsidRPr="007B1258" w:rsidP="000C556A">
      <w:pPr>
        <w:bidi w:val="0"/>
        <w:spacing w:after="0" w:line="240" w:lineRule="auto"/>
        <w:jc w:val="both"/>
        <w:rPr>
          <w:rFonts w:ascii="Times New Roman" w:hAnsi="Times New Roman" w:cs="Verdana"/>
          <w:sz w:val="24"/>
          <w:szCs w:val="24"/>
          <w:lang w:val="sk-SK"/>
        </w:rPr>
      </w:pPr>
    </w:p>
    <w:p w:rsidR="000C556A" w:rsidRPr="007B1258" w:rsidP="000C556A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0C556A" w:rsidRPr="007B1258" w:rsidP="000C556A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C556A" w:rsidP="000C556A">
      <w:pPr>
        <w:numPr>
          <w:numId w:val="2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7B1258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0C556A" w:rsidP="000C556A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0C556A" w:rsidRPr="007B1258" w:rsidP="000C556A">
      <w:pPr>
        <w:bidi w:val="0"/>
        <w:spacing w:after="0" w:line="240" w:lineRule="auto"/>
        <w:ind w:left="720"/>
        <w:rPr>
          <w:rFonts w:ascii="Times New Roman" w:hAnsi="Times New Roman" w:cs="Verdana"/>
          <w:i/>
          <w:sz w:val="24"/>
          <w:szCs w:val="24"/>
          <w:lang w:val="sk-SK"/>
        </w:rPr>
      </w:pPr>
      <w:r w:rsidRPr="007B1258">
        <w:rPr>
          <w:rFonts w:ascii="Times New Roman" w:hAnsi="Times New Roman" w:cs="Verdana"/>
          <w:i/>
          <w:sz w:val="24"/>
          <w:szCs w:val="24"/>
          <w:lang w:val="sk-SK"/>
        </w:rPr>
        <w:t xml:space="preserve">v primárnom </w:t>
      </w:r>
    </w:p>
    <w:p w:rsidR="000C556A" w:rsidRPr="007B1258" w:rsidP="000C556A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0C556A" w:rsidRPr="007B1258" w:rsidP="000C556A">
      <w:pPr>
        <w:bidi w:val="0"/>
        <w:spacing w:after="0" w:line="240" w:lineRule="auto"/>
        <w:ind w:left="720"/>
        <w:jc w:val="both"/>
        <w:rPr>
          <w:rFonts w:ascii="Times New Roman" w:hAnsi="Times New Roman" w:cs="Verdana"/>
          <w:sz w:val="24"/>
          <w:szCs w:val="24"/>
          <w:lang w:val="sk-SK"/>
        </w:rPr>
      </w:pPr>
      <w:r>
        <w:rPr>
          <w:rFonts w:ascii="Times New Roman" w:hAnsi="Times New Roman" w:cs="Verdana"/>
          <w:sz w:val="24"/>
          <w:szCs w:val="24"/>
          <w:lang w:val="sk-SK"/>
        </w:rPr>
        <w:t xml:space="preserve">- 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>člán</w:t>
      </w:r>
      <w:r>
        <w:rPr>
          <w:rFonts w:ascii="Times New Roman" w:hAnsi="Times New Roman" w:cs="Verdana"/>
          <w:sz w:val="24"/>
          <w:szCs w:val="24"/>
          <w:lang w:val="sk-SK"/>
        </w:rPr>
        <w:t>o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k </w:t>
      </w:r>
      <w:r>
        <w:rPr>
          <w:rFonts w:ascii="Times New Roman" w:hAnsi="Times New Roman" w:cs="Verdana"/>
          <w:sz w:val="24"/>
          <w:szCs w:val="24"/>
          <w:lang w:val="sk-SK"/>
        </w:rPr>
        <w:t>50 ods. 1 a ods. 2 písm. g)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 Zmluvy o </w:t>
      </w:r>
      <w:r>
        <w:rPr>
          <w:rFonts w:ascii="Times New Roman" w:hAnsi="Times New Roman" w:cs="Verdana"/>
          <w:sz w:val="24"/>
          <w:szCs w:val="24"/>
          <w:lang w:val="sk-SK"/>
        </w:rPr>
        <w:t>fungovaní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 xml:space="preserve"> Európske</w:t>
      </w:r>
      <w:r>
        <w:rPr>
          <w:rFonts w:ascii="Times New Roman" w:hAnsi="Times New Roman" w:cs="Verdana"/>
          <w:sz w:val="24"/>
          <w:szCs w:val="24"/>
          <w:lang w:val="sk-SK"/>
        </w:rPr>
        <w:t>j únie</w:t>
      </w:r>
      <w:r w:rsidRPr="007B1258">
        <w:rPr>
          <w:rFonts w:ascii="Times New Roman" w:hAnsi="Times New Roman" w:cs="Verdana"/>
          <w:sz w:val="24"/>
          <w:szCs w:val="24"/>
          <w:lang w:val="sk-SK"/>
        </w:rPr>
        <w:t>,</w:t>
      </w:r>
    </w:p>
    <w:p w:rsidR="000C556A" w:rsidP="000C556A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0C556A" w:rsidP="000C556A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265596">
        <w:rPr>
          <w:rFonts w:ascii="Times New Roman" w:hAnsi="Times New Roman"/>
          <w:i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0C556A" w:rsidP="000C556A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0C556A" w:rsidRPr="00F60E3B" w:rsidP="000C556A">
      <w:pPr>
        <w:pStyle w:val="ListParagraph"/>
        <w:numPr>
          <w:numId w:val="5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F60E3B"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0C556A" w:rsidP="000C556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0C556A" w:rsidP="000C556A">
      <w:pPr>
        <w:pStyle w:val="ListParagraph"/>
        <w:numPr>
          <w:numId w:val="4"/>
        </w:numPr>
        <w:bidi w:val="0"/>
        <w:spacing w:after="0" w:line="240" w:lineRule="auto"/>
        <w:ind w:left="1196" w:hanging="357"/>
        <w:jc w:val="both"/>
        <w:rPr>
          <w:rFonts w:ascii="Times New Roman" w:hAnsi="Times New Roman"/>
          <w:sz w:val="24"/>
          <w:szCs w:val="24"/>
          <w:lang w:val="sk-SK"/>
        </w:rPr>
      </w:pPr>
      <w:r w:rsidRPr="00692614">
        <w:rPr>
          <w:rFonts w:ascii="Times New Roman" w:hAnsi="Times New Roman"/>
          <w:sz w:val="24"/>
          <w:szCs w:val="24"/>
          <w:lang w:val="sk-SK"/>
        </w:rPr>
        <w:t>smernic</w:t>
      </w:r>
      <w:r>
        <w:rPr>
          <w:rFonts w:ascii="Times New Roman" w:hAnsi="Times New Roman"/>
          <w:sz w:val="24"/>
          <w:szCs w:val="24"/>
          <w:lang w:val="sk-SK"/>
        </w:rPr>
        <w:t>a</w:t>
      </w:r>
      <w:r w:rsidRPr="00692614">
        <w:rPr>
          <w:rFonts w:ascii="Times New Roman" w:hAnsi="Times New Roman"/>
          <w:sz w:val="24"/>
          <w:szCs w:val="24"/>
          <w:lang w:val="sk-SK"/>
        </w:rPr>
        <w:t xml:space="preserve"> Európskeho parlamentu a Rady 2012/17/EÚ z 13. júna 2012, ktorou sa mení a dopĺňa smernica Rady 89/666/EHS a smernice Európskeho parlamentu a Rady 2005/56/ES a 2009/101/ES, pokiaľ ide o prepojenie centrálnych registrov, obchodných registrov a registrov spoločností  (Ú. v. EÚ L 156, 16.6.201</w:t>
      </w:r>
      <w:r>
        <w:rPr>
          <w:rFonts w:ascii="Times New Roman" w:hAnsi="Times New Roman"/>
          <w:sz w:val="24"/>
          <w:szCs w:val="24"/>
          <w:lang w:val="sk-SK"/>
        </w:rPr>
        <w:t>2);</w:t>
      </w:r>
    </w:p>
    <w:p w:rsidR="000C556A" w:rsidRPr="00692614" w:rsidP="000C556A">
      <w:pPr>
        <w:pStyle w:val="ListParagraph"/>
        <w:bidi w:val="0"/>
        <w:spacing w:after="0" w:line="240" w:lineRule="auto"/>
        <w:ind w:left="1196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556A" w:rsidP="000C556A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smernica </w:t>
      </w:r>
      <w:r w:rsidRPr="00C97485">
        <w:rPr>
          <w:rFonts w:ascii="Times New Roman" w:hAnsi="Times New Roman"/>
          <w:sz w:val="24"/>
          <w:szCs w:val="24"/>
          <w:lang w:val="sk-SK"/>
        </w:rPr>
        <w:t>E</w:t>
      </w:r>
      <w:r>
        <w:rPr>
          <w:rFonts w:ascii="Times New Roman" w:hAnsi="Times New Roman"/>
          <w:sz w:val="24"/>
          <w:szCs w:val="24"/>
          <w:lang w:val="sk-SK"/>
        </w:rPr>
        <w:t>urópskeho parlamentu a </w:t>
      </w:r>
      <w:r w:rsidRPr="00C97485">
        <w:rPr>
          <w:rFonts w:ascii="Times New Roman" w:hAnsi="Times New Roman"/>
          <w:sz w:val="24"/>
          <w:szCs w:val="24"/>
          <w:lang w:val="sk-SK"/>
        </w:rPr>
        <w:t>R</w:t>
      </w:r>
      <w:r>
        <w:rPr>
          <w:rFonts w:ascii="Times New Roman" w:hAnsi="Times New Roman"/>
          <w:sz w:val="24"/>
          <w:szCs w:val="24"/>
          <w:lang w:val="sk-SK"/>
        </w:rPr>
        <w:t xml:space="preserve">ady č. </w:t>
      </w:r>
      <w:r w:rsidRPr="00C97485">
        <w:rPr>
          <w:rFonts w:ascii="Times New Roman" w:hAnsi="Times New Roman"/>
          <w:sz w:val="24"/>
          <w:szCs w:val="24"/>
          <w:lang w:val="sk-SK"/>
        </w:rPr>
        <w:t>2012/30/EÚ z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 (prepracované znenie)</w:t>
      </w:r>
      <w:r>
        <w:rPr>
          <w:rFonts w:ascii="Times New Roman" w:hAnsi="Times New Roman"/>
          <w:sz w:val="24"/>
          <w:szCs w:val="24"/>
          <w:lang w:val="sk-SK"/>
        </w:rPr>
        <w:t xml:space="preserve"> (</w:t>
      </w:r>
      <w:r w:rsidRPr="00D852B4">
        <w:rPr>
          <w:rFonts w:ascii="Times New Roman" w:hAnsi="Times New Roman"/>
          <w:sz w:val="24"/>
          <w:szCs w:val="24"/>
          <w:lang w:val="sk-SK"/>
        </w:rPr>
        <w:t xml:space="preserve">Ú. v. EÚ L </w:t>
      </w:r>
      <w:r>
        <w:rPr>
          <w:rFonts w:ascii="Times New Roman" w:hAnsi="Times New Roman"/>
          <w:sz w:val="24"/>
          <w:szCs w:val="24"/>
          <w:lang w:val="sk-SK"/>
        </w:rPr>
        <w:t>315</w:t>
      </w:r>
      <w:r w:rsidRPr="00D852B4">
        <w:rPr>
          <w:rFonts w:ascii="Times New Roman" w:hAnsi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>14.11.2012);</w:t>
      </w:r>
    </w:p>
    <w:p w:rsidR="000C556A" w:rsidP="000C556A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0C556A" w:rsidRPr="00F60E3B" w:rsidP="000C556A">
      <w:pPr>
        <w:pStyle w:val="ListParagraph"/>
        <w:numPr>
          <w:numId w:val="5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F60E3B">
        <w:rPr>
          <w:rFonts w:ascii="Times New Roman" w:hAnsi="Times New Roman"/>
          <w:sz w:val="24"/>
          <w:szCs w:val="24"/>
          <w:lang w:val="sk-SK"/>
        </w:rPr>
        <w:t>nelegislatívne akty</w:t>
      </w:r>
    </w:p>
    <w:p w:rsidR="000C556A" w:rsidP="000C556A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0C556A" w:rsidRPr="007B1258" w:rsidP="000C556A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0C556A" w:rsidP="000C556A">
      <w:pPr>
        <w:numPr>
          <w:numId w:val="2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B1258">
        <w:rPr>
          <w:rFonts w:ascii="Times New Roman" w:hAnsi="Times New Roman"/>
          <w:sz w:val="24"/>
          <w:szCs w:val="24"/>
          <w:lang w:val="sk-SK"/>
        </w:rPr>
        <w:t>je obsiahnutá v judikatú</w:t>
      </w:r>
      <w:r>
        <w:rPr>
          <w:rFonts w:ascii="Times New Roman" w:hAnsi="Times New Roman"/>
          <w:sz w:val="24"/>
          <w:szCs w:val="24"/>
          <w:lang w:val="sk-SK"/>
        </w:rPr>
        <w:t>re Súdneho dvora Európskej únie</w:t>
      </w:r>
    </w:p>
    <w:p w:rsidR="000C556A" w:rsidP="000C556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0C556A" w:rsidP="000C556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0C556A" w:rsidRPr="003B030F" w:rsidP="000C556A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4. Záväzky Slovenskej republiky vo vzťahu k Európskym spoločenstvám a Európskej únii:</w:t>
      </w:r>
      <w:r w:rsidR="003B030F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3B030F">
        <w:rPr>
          <w:rFonts w:ascii="Times New Roman" w:hAnsi="Times New Roman"/>
          <w:bCs/>
          <w:sz w:val="24"/>
          <w:szCs w:val="24"/>
          <w:lang w:val="sk-SK"/>
        </w:rPr>
        <w:t>bezpredmetné.</w:t>
      </w:r>
    </w:p>
    <w:p w:rsidR="000C556A" w:rsidP="000C556A">
      <w:pPr>
        <w:bidi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0C556A" w:rsidRPr="003B030F" w:rsidP="000C556A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5. Stupeň zlučiteľnosti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:</w:t>
      </w: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3B030F">
        <w:rPr>
          <w:rFonts w:ascii="Times New Roman" w:hAnsi="Times New Roman"/>
          <w:bCs/>
          <w:sz w:val="24"/>
          <w:szCs w:val="24"/>
          <w:lang w:val="sk-SK"/>
        </w:rPr>
        <w:t>úplný.</w:t>
      </w:r>
    </w:p>
    <w:p w:rsidR="000C556A" w:rsidRPr="007B1258" w:rsidP="000C556A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</w:p>
    <w:p w:rsidR="000C556A" w:rsidRPr="003B030F" w:rsidP="000C556A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>6. Gestor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:</w:t>
      </w:r>
      <w:r w:rsidRPr="007B1258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3B030F">
        <w:rPr>
          <w:rFonts w:ascii="Times New Roman" w:hAnsi="Times New Roman"/>
          <w:bCs/>
          <w:sz w:val="24"/>
          <w:szCs w:val="24"/>
          <w:lang w:val="sk-SK"/>
        </w:rPr>
        <w:t>bezpredmetné.</w:t>
      </w:r>
    </w:p>
    <w:p w:rsidR="000C556A" w:rsidP="000C556A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</w:p>
    <w:p w:rsidR="005434FA" w:rsidP="005434F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434FA" w:rsidP="005434F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434FA" w:rsidP="005434FA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434FA" w:rsidP="005434FA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434FA" w:rsidP="005434F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847D37">
        <w:rPr>
          <w:rFonts w:ascii="Times New Roman" w:hAnsi="Times New Roman"/>
          <w:bCs/>
          <w:color w:val="000000"/>
          <w:sz w:val="24"/>
          <w:szCs w:val="24"/>
          <w:highlight w:val="yellow"/>
          <w:lang w:val="sk-SK"/>
        </w:rPr>
        <w:t>n</w:t>
      </w:r>
      <w:r w:rsidRPr="00847D37">
        <w:rPr>
          <w:rFonts w:ascii="Times New Roman" w:hAnsi="Times New Roman"/>
          <w:color w:val="000000"/>
          <w:sz w:val="24"/>
          <w:szCs w:val="24"/>
          <w:highlight w:val="yellow"/>
          <w:lang w:val="sk-SK"/>
        </w:rPr>
        <w:t>ávrh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zákona, ktorým sa mení a dopĺňa zákon č. 513/1991 Zb. Obchodný zákonník v znení neskorších predpisov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</w:t>
      </w:r>
    </w:p>
    <w:p w:rsidR="005434FA" w:rsidP="005434F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434FA" w:rsidP="005434F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434FA" w:rsidP="005434F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434FA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434FA" w:rsidP="005434FA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434FA" w:rsidP="005434F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434FA" w:rsidP="005434FA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</w:t>
      </w:r>
    </w:p>
    <w:p w:rsidR="005434FA" w:rsidRPr="005434FA" w:rsidP="005434FA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>Návrh zákona bude mať pozitívny vplyv na podnikateľské prostredie. Jeho cieľom je zamedzenie vzniku záväzkov spoločností, ktorých spoločníci prevedú svoje obchodné podiely na iné osoby, tzv. biele kone a subjekty, majúce pohľadávky voči takýmto spoločnostiam s ručením obmedzeným, sa svojich pohľadávok nikdy nedomôžu. Zvyšuje sa zodpovednosť spoločníkov – ich ručenie – vo vyššej miere, ako je tomu doteraz. Zároveň sa uľahčuje prístup zakladateľov – budúcich spoločníkov k založeniu a vzniku spoločnosti s ručením obmedzeným, pretože sa znižuje minimálna výška základného imania na 1 euro, resp. vklad každého spoločníka na minimálne 1 euro.</w:t>
      </w:r>
    </w:p>
    <w:p w:rsidR="005434FA" w:rsidP="005434FA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</w:t>
      </w:r>
    </w:p>
    <w:p w:rsidR="005434FA" w:rsidP="005434F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434FA" w:rsidP="005434FA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434FA" w:rsidP="005434FA">
      <w:pPr>
        <w:widowControl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5434FA" w:rsidP="005434F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5434FA" w:rsidP="005434F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5434FA" w:rsidP="005434F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5434FA" w:rsidP="005434FA">
      <w:pPr>
        <w:bidi w:val="0"/>
      </w:pPr>
    </w:p>
    <w:p w:rsidR="003C35A1" w:rsidRPr="00165A85">
      <w:pPr>
        <w:bidi w:val="0"/>
        <w:rPr>
          <w:rFonts w:ascii="Times New Roman" w:hAnsi="Times New Roman"/>
          <w:sz w:val="24"/>
          <w:szCs w:val="24"/>
        </w:rPr>
      </w:pPr>
    </w:p>
    <w:sectPr w:rsidSect="0011244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04D5"/>
    <w:multiLevelType w:val="hybridMultilevel"/>
    <w:tmpl w:val="7CFC389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2BC555A5"/>
    <w:multiLevelType w:val="hybridMultilevel"/>
    <w:tmpl w:val="E86E59FC"/>
    <w:lvl w:ilvl="0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01520"/>
    <w:multiLevelType w:val="hybridMultilevel"/>
    <w:tmpl w:val="77F45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48C4236"/>
    <w:multiLevelType w:val="hybridMultilevel"/>
    <w:tmpl w:val="28EEA4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8AE40DC"/>
    <w:multiLevelType w:val="hybridMultilevel"/>
    <w:tmpl w:val="11A43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65A85"/>
    <w:rsid w:val="000C556A"/>
    <w:rsid w:val="00112445"/>
    <w:rsid w:val="00157FB4"/>
    <w:rsid w:val="00165A85"/>
    <w:rsid w:val="00265596"/>
    <w:rsid w:val="003B030F"/>
    <w:rsid w:val="003C35A1"/>
    <w:rsid w:val="005434FA"/>
    <w:rsid w:val="00692614"/>
    <w:rsid w:val="007B1258"/>
    <w:rsid w:val="00847D37"/>
    <w:rsid w:val="00C97485"/>
    <w:rsid w:val="00D84087"/>
    <w:rsid w:val="00D852B4"/>
    <w:rsid w:val="00F60E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FA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34F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450</Words>
  <Characters>2568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2014-02-28T17:09:00Z</dcterms:created>
  <dcterms:modified xsi:type="dcterms:W3CDTF">2014-02-28T17:09:00Z</dcterms:modified>
</cp:coreProperties>
</file>