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7752" w:rsidRPr="003F0795">
      <w:pPr>
        <w:pStyle w:val="Heading7"/>
        <w:bidi w:val="0"/>
        <w:rPr>
          <w:rFonts w:ascii="Times New Roman" w:hAnsi="Times New Roman"/>
          <w:sz w:val="20"/>
          <w:szCs w:val="20"/>
        </w:rPr>
      </w:pPr>
      <w:r w:rsidRPr="003F0795">
        <w:rPr>
          <w:rFonts w:ascii="Times New Roman" w:hAnsi="Times New Roman"/>
          <w:sz w:val="20"/>
          <w:szCs w:val="20"/>
        </w:rPr>
        <w:t>TABUĽKA  ZHODY</w:t>
      </w:r>
    </w:p>
    <w:p w:rsidR="00537752" w:rsidRPr="003F0795">
      <w:pPr>
        <w:bidi w:val="0"/>
        <w:jc w:val="center"/>
        <w:rPr>
          <w:rFonts w:ascii="Times New Roman" w:hAnsi="Times New Roman"/>
          <w:b/>
          <w:bCs/>
        </w:rPr>
      </w:pPr>
      <w:r w:rsidRPr="003F0795">
        <w:rPr>
          <w:rFonts w:ascii="Times New Roman" w:hAnsi="Times New Roman"/>
          <w:b/>
          <w:bCs/>
        </w:rPr>
        <w:t>právneho predpisu</w:t>
      </w:r>
    </w:p>
    <w:p w:rsidR="00537752" w:rsidRPr="003F0795">
      <w:pPr>
        <w:bidi w:val="0"/>
        <w:jc w:val="center"/>
        <w:rPr>
          <w:rFonts w:ascii="Times New Roman" w:hAnsi="Times New Roman"/>
          <w:b/>
          <w:bCs/>
        </w:rPr>
      </w:pPr>
      <w:r w:rsidRPr="003F0795">
        <w:rPr>
          <w:rFonts w:ascii="Times New Roman" w:hAnsi="Times New Roman"/>
          <w:b/>
          <w:bCs/>
        </w:rPr>
        <w:t>s právom Európskych spoločenstiev a právom Európskej únie</w:t>
      </w:r>
    </w:p>
    <w:p w:rsidR="00537752" w:rsidRPr="003F0795">
      <w:pPr>
        <w:bidi w:val="0"/>
        <w:jc w:val="center"/>
        <w:rPr>
          <w:rFonts w:ascii="Times New Roman" w:hAnsi="Times New Roman"/>
        </w:rPr>
      </w:pPr>
    </w:p>
    <w:tbl>
      <w:tblPr>
        <w:tblStyle w:val="TableNormal"/>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7"/>
        <w:gridCol w:w="5529"/>
        <w:gridCol w:w="567"/>
        <w:gridCol w:w="708"/>
        <w:gridCol w:w="851"/>
        <w:gridCol w:w="4961"/>
        <w:gridCol w:w="567"/>
        <w:gridCol w:w="992"/>
      </w:tblGrid>
      <w:tr>
        <w:tblPrEx>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663" w:type="dxa"/>
            <w:gridSpan w:val="3"/>
            <w:tcBorders>
              <w:top w:val="single" w:sz="4" w:space="0" w:color="auto"/>
              <w:left w:val="single" w:sz="4" w:space="0" w:color="auto"/>
              <w:bottom w:val="single" w:sz="4" w:space="0" w:color="auto"/>
              <w:right w:val="single" w:sz="4" w:space="0" w:color="auto"/>
            </w:tcBorders>
            <w:textDirection w:val="lrTb"/>
            <w:vAlign w:val="top"/>
          </w:tcPr>
          <w:p w:rsidR="004C6377" w:rsidRPr="003F0795">
            <w:pPr>
              <w:pStyle w:val="Heading8"/>
              <w:bidi w:val="0"/>
              <w:rPr>
                <w:rFonts w:ascii="Times New Roman" w:hAnsi="Times New Roman"/>
                <w:sz w:val="20"/>
                <w:szCs w:val="20"/>
              </w:rPr>
            </w:pPr>
            <w:r w:rsidRPr="003F0795">
              <w:rPr>
                <w:rFonts w:ascii="Times New Roman" w:hAnsi="Times New Roman"/>
                <w:sz w:val="20"/>
                <w:szCs w:val="20"/>
              </w:rPr>
              <w:t>Právny akt ES/EÚ</w:t>
            </w:r>
          </w:p>
          <w:p w:rsidR="004C6377" w:rsidRPr="003F0795">
            <w:pPr>
              <w:bidi w:val="0"/>
              <w:rPr>
                <w:rFonts w:ascii="Times New Roman" w:hAnsi="Times New Roman"/>
              </w:rPr>
            </w:pPr>
          </w:p>
        </w:tc>
        <w:tc>
          <w:tcPr>
            <w:tcW w:w="8079" w:type="dxa"/>
            <w:gridSpan w:val="5"/>
            <w:tcBorders>
              <w:top w:val="single" w:sz="4" w:space="0" w:color="auto"/>
              <w:left w:val="single" w:sz="4" w:space="0" w:color="auto"/>
              <w:bottom w:val="single" w:sz="4" w:space="0" w:color="auto"/>
              <w:right w:val="single" w:sz="4" w:space="0" w:color="auto"/>
            </w:tcBorders>
            <w:textDirection w:val="lrTb"/>
            <w:vAlign w:val="top"/>
          </w:tcPr>
          <w:p w:rsidR="004C6377" w:rsidRPr="003F0795">
            <w:pPr>
              <w:pStyle w:val="Heading8"/>
              <w:bidi w:val="0"/>
              <w:rPr>
                <w:rFonts w:ascii="Times New Roman" w:hAnsi="Times New Roman"/>
                <w:sz w:val="20"/>
                <w:szCs w:val="20"/>
              </w:rPr>
            </w:pPr>
            <w:r w:rsidRPr="003F0795" w:rsidR="00A84759">
              <w:rPr>
                <w:rFonts w:ascii="Times New Roman" w:hAnsi="Times New Roman"/>
                <w:sz w:val="20"/>
                <w:szCs w:val="20"/>
              </w:rPr>
              <w:t>Právne predpisy Slovenskej republiky</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1</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8</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 xml:space="preserve">Článok </w:t>
            </w:r>
          </w:p>
          <w:p w:rsidR="0099565A" w:rsidRPr="003F0795">
            <w:pPr>
              <w:bidi w:val="0"/>
              <w:rPr>
                <w:rFonts w:ascii="Times New Roman" w:hAnsi="Times New Roman"/>
              </w:rPr>
            </w:pPr>
            <w:r w:rsidRPr="003F0795">
              <w:rPr>
                <w:rFonts w:ascii="Times New Roman" w:hAnsi="Times New Roman"/>
              </w:rPr>
              <w:t>(Č, O, V, P)</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A4535B" w:rsidRPr="00A4535B" w:rsidP="00A4535B">
            <w:pPr>
              <w:pStyle w:val="Default"/>
              <w:bidi w:val="0"/>
              <w:rPr>
                <w:rFonts w:ascii="Times New Roman" w:hAnsi="Times New Roman" w:cs="Times New Roman"/>
                <w:b/>
                <w:bCs/>
                <w:lang w:val="sk-SK" w:eastAsia="sk-SK"/>
              </w:rPr>
            </w:pPr>
            <w:r w:rsidRPr="00A4535B">
              <w:rPr>
                <w:rFonts w:ascii="Times New Roman" w:hAnsi="Times New Roman" w:cs="Times New Roman"/>
                <w:b/>
                <w:bCs/>
                <w:lang w:val="sk-SK" w:eastAsia="sk-SK"/>
              </w:rPr>
              <w:t>SMERNICA E</w:t>
            </w:r>
            <w:r w:rsidR="00610544">
              <w:rPr>
                <w:rFonts w:ascii="Times New Roman" w:hAnsi="Times New Roman" w:cs="Times New Roman"/>
                <w:b/>
                <w:bCs/>
                <w:lang w:val="sk-SK" w:eastAsia="sk-SK"/>
              </w:rPr>
              <w:t>URÓPSKEHO PARLAMENTU A RADY 2013</w:t>
            </w:r>
            <w:r w:rsidRPr="00A4535B">
              <w:rPr>
                <w:rFonts w:ascii="Times New Roman" w:hAnsi="Times New Roman" w:cs="Times New Roman"/>
                <w:b/>
                <w:bCs/>
                <w:lang w:val="sk-SK" w:eastAsia="sk-SK"/>
              </w:rPr>
              <w:t>/3</w:t>
            </w:r>
            <w:r w:rsidR="00610544">
              <w:rPr>
                <w:rFonts w:ascii="Times New Roman" w:hAnsi="Times New Roman" w:cs="Times New Roman"/>
                <w:b/>
                <w:bCs/>
                <w:lang w:val="sk-SK" w:eastAsia="sk-SK"/>
              </w:rPr>
              <w:t>8</w:t>
            </w:r>
            <w:r w:rsidRPr="00A4535B">
              <w:rPr>
                <w:rFonts w:ascii="Times New Roman" w:hAnsi="Times New Roman" w:cs="Times New Roman"/>
                <w:b/>
                <w:bCs/>
                <w:lang w:val="sk-SK" w:eastAsia="sk-SK"/>
              </w:rPr>
              <w:t>/EÚ</w:t>
            </w:r>
            <w:r>
              <w:rPr>
                <w:rFonts w:ascii="Times New Roman" w:hAnsi="Times New Roman" w:cs="Times New Roman"/>
                <w:b/>
                <w:bCs/>
                <w:lang w:val="sk-SK" w:eastAsia="sk-SK"/>
              </w:rPr>
              <w:t xml:space="preserve"> </w:t>
            </w:r>
            <w:r w:rsidRPr="00A4535B">
              <w:rPr>
                <w:rFonts w:ascii="Times New Roman" w:hAnsi="Times New Roman" w:cs="Times New Roman"/>
                <w:b/>
                <w:bCs/>
                <w:lang w:val="sk-SK" w:eastAsia="sk-SK"/>
              </w:rPr>
              <w:t xml:space="preserve">z </w:t>
            </w:r>
            <w:r w:rsidR="00610544">
              <w:rPr>
                <w:rFonts w:ascii="Times New Roman" w:hAnsi="Times New Roman" w:cs="Times New Roman"/>
                <w:b/>
                <w:bCs/>
                <w:lang w:val="sk-SK" w:eastAsia="sk-SK"/>
              </w:rPr>
              <w:t>1</w:t>
            </w:r>
            <w:r w:rsidRPr="00A4535B">
              <w:rPr>
                <w:rFonts w:ascii="Times New Roman" w:hAnsi="Times New Roman" w:cs="Times New Roman"/>
                <w:b/>
                <w:bCs/>
                <w:lang w:val="sk-SK" w:eastAsia="sk-SK"/>
              </w:rPr>
              <w:t xml:space="preserve">2. </w:t>
            </w:r>
            <w:r w:rsidR="00610544">
              <w:rPr>
                <w:rFonts w:ascii="Times New Roman" w:hAnsi="Times New Roman" w:cs="Times New Roman"/>
                <w:b/>
                <w:bCs/>
                <w:lang w:val="sk-SK" w:eastAsia="sk-SK"/>
              </w:rPr>
              <w:t>augusta</w:t>
            </w:r>
            <w:r w:rsidRPr="00A4535B">
              <w:rPr>
                <w:rFonts w:ascii="Times New Roman" w:hAnsi="Times New Roman" w:cs="Times New Roman"/>
                <w:b/>
                <w:bCs/>
                <w:lang w:val="sk-SK" w:eastAsia="sk-SK"/>
              </w:rPr>
              <w:t xml:space="preserve"> 201</w:t>
            </w:r>
            <w:r w:rsidR="00610544">
              <w:rPr>
                <w:rFonts w:ascii="Times New Roman" w:hAnsi="Times New Roman" w:cs="Times New Roman"/>
                <w:b/>
                <w:bCs/>
                <w:lang w:val="sk-SK" w:eastAsia="sk-SK"/>
              </w:rPr>
              <w:t>3</w:t>
            </w:r>
            <w:r w:rsidRPr="00A4535B">
              <w:rPr>
                <w:rFonts w:ascii="Times New Roman" w:hAnsi="Times New Roman" w:cs="Times New Roman"/>
                <w:b/>
                <w:bCs/>
                <w:lang w:val="sk-SK" w:eastAsia="sk-SK"/>
              </w:rPr>
              <w:t>,</w:t>
            </w:r>
          </w:p>
          <w:p w:rsidR="0099565A" w:rsidRPr="00A100C3" w:rsidP="00A4535B">
            <w:pPr>
              <w:pStyle w:val="Default"/>
              <w:bidi w:val="0"/>
              <w:rPr>
                <w:rFonts w:ascii="Times New Roman" w:hAnsi="Times New Roman" w:cs="Times New Roman"/>
                <w:b/>
                <w:bCs/>
                <w:sz w:val="24"/>
                <w:szCs w:val="24"/>
                <w:lang w:val="sk-SK" w:eastAsia="sk-SK"/>
              </w:rPr>
            </w:pPr>
            <w:r w:rsidRPr="00A4535B" w:rsidR="00A4535B">
              <w:rPr>
                <w:rFonts w:ascii="Times New Roman" w:hAnsi="Times New Roman" w:cs="Times New Roman"/>
                <w:b/>
                <w:bCs/>
                <w:lang w:val="sk-SK" w:eastAsia="sk-SK"/>
              </w:rPr>
              <w:t>ktorou sa mení smernica 200</w:t>
            </w:r>
            <w:r w:rsidR="00610544">
              <w:rPr>
                <w:rFonts w:ascii="Times New Roman" w:hAnsi="Times New Roman" w:cs="Times New Roman"/>
                <w:b/>
                <w:bCs/>
                <w:lang w:val="sk-SK" w:eastAsia="sk-SK"/>
              </w:rPr>
              <w:t>9</w:t>
            </w:r>
            <w:r w:rsidRPr="00A4535B" w:rsidR="00A4535B">
              <w:rPr>
                <w:rFonts w:ascii="Times New Roman" w:hAnsi="Times New Roman" w:cs="Times New Roman"/>
                <w:b/>
                <w:bCs/>
                <w:lang w:val="sk-SK" w:eastAsia="sk-SK"/>
              </w:rPr>
              <w:t>/16/ES o</w:t>
            </w:r>
            <w:r w:rsidR="00610544">
              <w:rPr>
                <w:rFonts w:ascii="Times New Roman" w:hAnsi="Times New Roman" w:cs="Times New Roman"/>
                <w:b/>
                <w:bCs/>
                <w:lang w:val="sk-SK" w:eastAsia="sk-SK"/>
              </w:rPr>
              <w:t> štátnej prístavnej kontrole (Text s významom pre EHP)</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Spôsob</w:t>
            </w:r>
          </w:p>
          <w:p w:rsidR="0099565A" w:rsidRPr="003F0795">
            <w:pPr>
              <w:bidi w:val="0"/>
              <w:jc w:val="both"/>
              <w:rPr>
                <w:rFonts w:ascii="Times New Roman" w:hAnsi="Times New Roman"/>
              </w:rPr>
            </w:pPr>
            <w:r w:rsidRPr="003F0795">
              <w:rPr>
                <w:rFonts w:ascii="Times New Roman" w:hAnsi="Times New Roman"/>
              </w:rPr>
              <w:t>transpo-zície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Číslo</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pStyle w:val="EnvelopeReturn"/>
              <w:bidi w:val="0"/>
              <w:rPr>
                <w:rFonts w:ascii="Times New Roman" w:hAnsi="Times New Roman"/>
                <w:b w:val="0"/>
                <w:bCs w:val="0"/>
              </w:rPr>
            </w:pPr>
            <w:r w:rsidRPr="003F0795">
              <w:rPr>
                <w:rFonts w:ascii="Times New Roman" w:hAnsi="Times New Roman"/>
                <w:b w:val="0"/>
                <w:bCs w:val="0"/>
              </w:rPr>
              <w:t>Článok (Č, §, O, V, P)</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P="00A73187">
            <w:pPr>
              <w:numPr>
                <w:numId w:val="11"/>
              </w:numPr>
              <w:tabs>
                <w:tab w:val="num" w:pos="213"/>
                <w:tab w:val="clear" w:pos="397"/>
              </w:tabs>
              <w:bidi w:val="0"/>
              <w:ind w:left="213" w:hanging="213"/>
              <w:jc w:val="both"/>
              <w:rPr>
                <w:rFonts w:ascii="Times New Roman" w:hAnsi="Times New Roman"/>
                <w:b/>
                <w:bCs/>
              </w:rPr>
            </w:pPr>
            <w:r w:rsidRPr="00A73187">
              <w:rPr>
                <w:rFonts w:ascii="Times New Roman" w:hAnsi="Times New Roman"/>
                <w:b/>
                <w:bCs/>
              </w:rPr>
              <w:t>Návrh zákona, ktorým sa mení a dopĺňa zákon č. 435/2000 Z.</w:t>
            </w:r>
            <w:r w:rsidRPr="00A73187" w:rsidR="00A9703A">
              <w:rPr>
                <w:rFonts w:ascii="Times New Roman" w:hAnsi="Times New Roman"/>
                <w:b/>
                <w:bCs/>
              </w:rPr>
              <w:t xml:space="preserve"> </w:t>
            </w:r>
            <w:r w:rsidRPr="00A73187">
              <w:rPr>
                <w:rFonts w:ascii="Times New Roman" w:hAnsi="Times New Roman"/>
                <w:b/>
                <w:bCs/>
              </w:rPr>
              <w:t>z. o námornej plavbe v znení neskorších predpisov</w:t>
            </w:r>
          </w:p>
          <w:p w:rsidR="0099565A" w:rsidRPr="001F4A3C" w:rsidP="001F4A3C">
            <w:pPr>
              <w:numPr>
                <w:numId w:val="11"/>
              </w:numPr>
              <w:tabs>
                <w:tab w:val="num" w:pos="213"/>
                <w:tab w:val="clear" w:pos="397"/>
              </w:tabs>
              <w:bidi w:val="0"/>
              <w:ind w:left="213" w:hanging="213"/>
              <w:jc w:val="both"/>
              <w:rPr>
                <w:rFonts w:ascii="Times New Roman" w:hAnsi="Times New Roman"/>
                <w:b/>
                <w:bCs/>
              </w:rPr>
            </w:pPr>
            <w:r w:rsidR="001F4A3C">
              <w:rPr>
                <w:rFonts w:ascii="Times New Roman" w:hAnsi="Times New Roman"/>
                <w:b/>
              </w:rPr>
              <w:t>Z</w:t>
            </w:r>
            <w:r w:rsidRPr="00A73187" w:rsidR="001F4A3C">
              <w:rPr>
                <w:rFonts w:ascii="Times New Roman" w:hAnsi="Times New Roman"/>
                <w:b/>
                <w:bCs/>
              </w:rPr>
              <w:t>ákon č. 435/2000 Z. z. o námornej plavbe v znení neskorších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Zhoda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Poznámky</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961908" w:rsidP="00961908">
            <w:pPr>
              <w:bidi w:val="0"/>
              <w:jc w:val="both"/>
              <w:rPr>
                <w:rFonts w:ascii="Times New Roman" w:hAnsi="Times New Roman"/>
              </w:rPr>
            </w:pPr>
            <w:r w:rsidRPr="00961908">
              <w:rPr>
                <w:rFonts w:ascii="Times New Roman" w:hAnsi="Times New Roman"/>
              </w:rPr>
              <w:t>C:1</w:t>
            </w:r>
          </w:p>
          <w:p w:rsidR="00AA0FAD" w:rsidRPr="00961908" w:rsidP="00961908">
            <w:pPr>
              <w:bidi w:val="0"/>
              <w:jc w:val="both"/>
              <w:rPr>
                <w:rFonts w:ascii="Times New Roman" w:hAnsi="Times New Roman"/>
              </w:rPr>
            </w:pPr>
          </w:p>
          <w:p w:rsidR="00A40DE6" w:rsidRPr="00961908" w:rsidP="00961908">
            <w:pPr>
              <w:bidi w:val="0"/>
              <w:jc w:val="both"/>
              <w:rPr>
                <w:rFonts w:ascii="Times New Roman" w:hAnsi="Times New Roman"/>
              </w:rPr>
            </w:pPr>
            <w:r w:rsidRPr="00961908" w:rsidR="000524A8">
              <w:rPr>
                <w:rFonts w:ascii="Times New Roman" w:hAnsi="Times New Roman"/>
              </w:rPr>
              <w:t>O 1</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P="00961908">
            <w:pPr>
              <w:bidi w:val="0"/>
              <w:jc w:val="both"/>
              <w:rPr>
                <w:rFonts w:ascii="Times New Roman" w:hAnsi="Times New Roman"/>
              </w:rPr>
            </w:pPr>
          </w:p>
          <w:p w:rsidR="0096190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2</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P="00961908">
            <w:pPr>
              <w:bidi w:val="0"/>
              <w:jc w:val="both"/>
              <w:rPr>
                <w:rFonts w:ascii="Times New Roman" w:hAnsi="Times New Roman"/>
              </w:rPr>
            </w:pPr>
          </w:p>
          <w:p w:rsidR="0096190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w:t>
            </w:r>
            <w:r w:rsidRPr="00961908" w:rsidR="00AA1398">
              <w:rPr>
                <w:rFonts w:ascii="Times New Roman" w:hAnsi="Times New Roman"/>
              </w:rPr>
              <w:t> </w:t>
            </w:r>
            <w:r w:rsidRPr="00961908">
              <w:rPr>
                <w:rFonts w:ascii="Times New Roman" w:hAnsi="Times New Roman"/>
              </w:rPr>
              <w:t>3</w:t>
            </w:r>
          </w:p>
          <w:p w:rsidR="000524A8" w:rsidRPr="00961908" w:rsidP="00961908">
            <w:pPr>
              <w:bidi w:val="0"/>
              <w:jc w:val="both"/>
              <w:rPr>
                <w:rFonts w:ascii="Times New Roman" w:hAnsi="Times New Roman"/>
              </w:rPr>
            </w:pPr>
            <w:r w:rsidRPr="00961908">
              <w:rPr>
                <w:rFonts w:ascii="Times New Roman" w:hAnsi="Times New Roman"/>
              </w:rPr>
              <w:t>O</w:t>
            </w:r>
            <w:r w:rsidRPr="00961908" w:rsidR="00AA1398">
              <w:rPr>
                <w:rFonts w:ascii="Times New Roman" w:hAnsi="Times New Roman"/>
              </w:rPr>
              <w:t> </w:t>
            </w:r>
            <w:r w:rsidRPr="00961908">
              <w:rPr>
                <w:rFonts w:ascii="Times New Roman" w:hAnsi="Times New Roman"/>
              </w:rPr>
              <w:t>4</w:t>
            </w: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AA139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5</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P="00961908">
            <w:pPr>
              <w:bidi w:val="0"/>
              <w:jc w:val="both"/>
              <w:rPr>
                <w:rFonts w:ascii="Times New Roman" w:hAnsi="Times New Roman"/>
              </w:rPr>
            </w:pPr>
          </w:p>
          <w:p w:rsidR="0096190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6</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7</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8</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9</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0C3A9E" w:rsidP="00961908">
            <w:pPr>
              <w:bidi w:val="0"/>
              <w:jc w:val="both"/>
              <w:rPr>
                <w:rFonts w:ascii="Times New Roman" w:hAnsi="Times New Roman"/>
              </w:rPr>
            </w:pPr>
          </w:p>
          <w:p w:rsidR="000C3A9E"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10</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0524A8" w:rsidP="00961908">
            <w:pPr>
              <w:bidi w:val="0"/>
              <w:jc w:val="both"/>
              <w:rPr>
                <w:rFonts w:ascii="Times New Roman" w:hAnsi="Times New Roman"/>
              </w:rPr>
            </w:pPr>
          </w:p>
          <w:p w:rsidR="00961908" w:rsidP="00961908">
            <w:pPr>
              <w:bidi w:val="0"/>
              <w:jc w:val="both"/>
              <w:rPr>
                <w:rFonts w:ascii="Times New Roman" w:hAnsi="Times New Roman"/>
              </w:rPr>
            </w:pPr>
          </w:p>
          <w:p w:rsidR="00961908" w:rsidP="00961908">
            <w:pPr>
              <w:bidi w:val="0"/>
              <w:jc w:val="both"/>
              <w:rPr>
                <w:rFonts w:ascii="Times New Roman" w:hAnsi="Times New Roman"/>
              </w:rPr>
            </w:pPr>
          </w:p>
          <w:p w:rsid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11</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P="00961908">
            <w:pPr>
              <w:bidi w:val="0"/>
              <w:jc w:val="both"/>
              <w:rPr>
                <w:rFonts w:ascii="Times New Roman" w:hAnsi="Times New Roman"/>
              </w:rPr>
            </w:pPr>
          </w:p>
          <w:p w:rsidR="0096190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w:t>
            </w:r>
            <w:r w:rsidRPr="00961908" w:rsidR="00B506FA">
              <w:rPr>
                <w:rFonts w:ascii="Times New Roman" w:hAnsi="Times New Roman"/>
              </w:rPr>
              <w:t> </w:t>
            </w:r>
            <w:r w:rsidRPr="00961908">
              <w:rPr>
                <w:rFonts w:ascii="Times New Roman" w:hAnsi="Times New Roman"/>
              </w:rPr>
              <w:t>12</w:t>
            </w: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13</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P="00961908">
            <w:pPr>
              <w:bidi w:val="0"/>
              <w:jc w:val="both"/>
              <w:rPr>
                <w:rFonts w:ascii="Times New Roman" w:hAnsi="Times New Roman"/>
              </w:rPr>
            </w:pPr>
          </w:p>
          <w:p w:rsidR="00961908" w:rsidP="00961908">
            <w:pPr>
              <w:bidi w:val="0"/>
              <w:jc w:val="both"/>
              <w:rPr>
                <w:rFonts w:ascii="Times New Roman" w:hAnsi="Times New Roman"/>
              </w:rPr>
            </w:pPr>
          </w:p>
          <w:p w:rsidR="00961908" w:rsidRPr="00961908" w:rsidP="00961908">
            <w:pPr>
              <w:bidi w:val="0"/>
              <w:jc w:val="both"/>
              <w:rPr>
                <w:rFonts w:ascii="Times New Roman" w:hAnsi="Times New Roman"/>
              </w:rPr>
            </w:pPr>
          </w:p>
          <w:p w:rsidR="00B506FA"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14</w:t>
            </w: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0524A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15</w:t>
            </w:r>
          </w:p>
          <w:p w:rsidR="000524A8" w:rsidRPr="00961908" w:rsidP="00961908">
            <w:pPr>
              <w:bidi w:val="0"/>
              <w:jc w:val="both"/>
              <w:rPr>
                <w:rFonts w:ascii="Times New Roman" w:hAnsi="Times New Roman"/>
              </w:rPr>
            </w:pPr>
            <w:r w:rsidRPr="00961908">
              <w:rPr>
                <w:rFonts w:ascii="Times New Roman" w:hAnsi="Times New Roman"/>
              </w:rPr>
              <w:t>O 16</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17</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P="00961908">
            <w:pPr>
              <w:bidi w:val="0"/>
              <w:jc w:val="both"/>
              <w:rPr>
                <w:rFonts w:ascii="Times New Roman" w:hAnsi="Times New Roman"/>
              </w:rPr>
            </w:pPr>
          </w:p>
          <w:p w:rsidR="00961908" w:rsidP="00961908">
            <w:pPr>
              <w:bidi w:val="0"/>
              <w:jc w:val="both"/>
              <w:rPr>
                <w:rFonts w:ascii="Times New Roman" w:hAnsi="Times New Roman"/>
              </w:rPr>
            </w:pPr>
          </w:p>
          <w:p w:rsidR="0096190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18</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19</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AA0FAD"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P="00961908">
            <w:pPr>
              <w:bidi w:val="0"/>
              <w:jc w:val="both"/>
              <w:rPr>
                <w:rFonts w:ascii="Times New Roman" w:hAnsi="Times New Roman"/>
              </w:rPr>
            </w:pPr>
          </w:p>
          <w:p w:rsid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Pr>
                <w:rFonts w:ascii="Times New Roman" w:hAnsi="Times New Roman"/>
              </w:rPr>
              <w:t>O 20</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sidR="00AA0FAD">
              <w:rPr>
                <w:rFonts w:ascii="Times New Roman" w:hAnsi="Times New Roman"/>
              </w:rPr>
              <w:t>C: 2</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P="00961908">
            <w:pPr>
              <w:bidi w:val="0"/>
              <w:jc w:val="both"/>
              <w:rPr>
                <w:rFonts w:ascii="Times New Roman" w:hAnsi="Times New Roman"/>
              </w:rPr>
            </w:pPr>
          </w:p>
          <w:p w:rsidR="00961908" w:rsidP="00961908">
            <w:pPr>
              <w:bidi w:val="0"/>
              <w:jc w:val="both"/>
              <w:rPr>
                <w:rFonts w:ascii="Times New Roman" w:hAnsi="Times New Roman"/>
              </w:rPr>
            </w:pPr>
          </w:p>
          <w:p w:rsidR="00F52245" w:rsidP="00961908">
            <w:pPr>
              <w:bidi w:val="0"/>
              <w:jc w:val="both"/>
              <w:rPr>
                <w:rFonts w:ascii="Times New Roman" w:hAnsi="Times New Roman"/>
              </w:rPr>
            </w:pPr>
          </w:p>
          <w:p w:rsidR="00104A5E" w:rsidRPr="00961908" w:rsidP="00961908">
            <w:pPr>
              <w:bidi w:val="0"/>
              <w:jc w:val="both"/>
              <w:rPr>
                <w:rFonts w:ascii="Times New Roman" w:hAnsi="Times New Roman"/>
              </w:rPr>
            </w:pPr>
          </w:p>
          <w:p w:rsidR="000524A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sidR="00AA0FAD">
              <w:rPr>
                <w:rFonts w:ascii="Times New Roman" w:hAnsi="Times New Roman"/>
              </w:rPr>
              <w:t>C: 3</w:t>
            </w: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p>
          <w:p w:rsidR="000524A8" w:rsidRPr="00961908" w:rsidP="00961908">
            <w:pPr>
              <w:bidi w:val="0"/>
              <w:jc w:val="both"/>
              <w:rPr>
                <w:rFonts w:ascii="Times New Roman" w:hAnsi="Times New Roman"/>
              </w:rPr>
            </w:pPr>
            <w:r w:rsidRPr="00961908" w:rsidR="00AA0FAD">
              <w:rPr>
                <w:rFonts w:ascii="Times New Roman" w:hAnsi="Times New Roman"/>
              </w:rPr>
              <w:t>C: 4</w:t>
            </w:r>
          </w:p>
          <w:p w:rsidR="000524A8" w:rsidRPr="00961908" w:rsidP="00961908">
            <w:pPr>
              <w:bidi w:val="0"/>
              <w:jc w:val="both"/>
              <w:rPr>
                <w:rFonts w:ascii="Times New Roman" w:hAnsi="Times New Roman"/>
              </w:rPr>
            </w:pP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A4535B" w:rsidRPr="00961908" w:rsidP="00961908">
            <w:pPr>
              <w:autoSpaceDE w:val="0"/>
              <w:autoSpaceDN w:val="0"/>
              <w:bidi w:val="0"/>
              <w:adjustRightInd w:val="0"/>
              <w:rPr>
                <w:rFonts w:ascii="Times New Roman" w:hAnsi="Times New Roman"/>
                <w:b/>
                <w:color w:val="000000"/>
              </w:rPr>
            </w:pPr>
            <w:r w:rsidRPr="00961908" w:rsidR="00AA1398">
              <w:rPr>
                <w:rFonts w:ascii="Times New Roman" w:hAnsi="Times New Roman"/>
                <w:b/>
                <w:bCs/>
                <w:color w:val="000000"/>
                <w:lang w:eastAsia="sk-SK"/>
              </w:rPr>
              <w:t xml:space="preserve">Zmeny smernice 2009/16/ES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Smernica 2009/16/ES sa týmto mení takto: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 Článok 2 sa mení takto: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 bod 1 sa mení takto: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i) písmeno g) sa vypúšťa;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ii) dopĺňajú sa tieto písmená: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„i) Dohovor o pracovných normách v námornej doprave z roku 2006 (MLC 2006);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j) Medzinárodný dohovor o kontrole škodlivých antivegetatívnych systémov na lodiach z roku 2001 (AFS 2001);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k) Medzinárodný dohovor o občianskoprávnej zodpovednosti za škody spôsobené v dôsledku znečistenia ropnými látkami zo zásobníkov z roku 2001 (dohovor o ropných látkach zo zásobníkov z roku 2001).“;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b) dopĺňajú sa tieto body: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„23. „Námorné pracovné osvedčenie“ je osvedčenie uvedené v predpise 5.1.3 MLC 2006.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24. „Vyhlásenie o plnení požiadaviek na námornú prácu“ je vyhlásenie uvedené v predpise 5.1.3 MLC 2006.“;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c) dopĺňa sa tento odsek: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„Všetky odkazy v tejto smernici na dohovory, medzinárodné kódexy a rezolúcie vrátane odkazov na osvedčenia a iné dokumenty sa považujú za odkazy na tieto dohovory, medzinárodné kódexy a rezolúcie v ich aktualizovanom znení.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 Článok 3 sa mení takto: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 odsek 3 sa nahrádza takto: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„3. Ak sa vykonáva inšpekcia lode, ktorá sa plaví pod vlajkou štátu, ktorý nie je zmluvnou stranou dohovoru, členské štáty zabezpečia, aby zaobchádzanie s takouto loďou a jej posádkou nebolo priaznivejšie ako zaobchádzanie s loďou, ktorá sa plaví pod vlajkou štátu, ktorý je zmluvnou stranou daného dohovoru. Takáto loď podlieha podrobnejšej inšpekcii v súlade s postupmi ustanovenými podľa Parížskeho MoP.</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b) dopĺňa sa tento odsek: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„5. Opatrenia na uvedenie tejto smernice do účinnosti nesmú v oblastiach, na ktoré sa uplatňuje táto smernica, viesť k zníženiu všeobecnej úrovne ochrany námorníkov v súlade s právom Únie v sociálnej oblasti v porovnaní so stavom, ktorý aktuálne existuje v každom členskom štáte. Ak sa pri vykonávaní uvedených opatrení príslušný orgán prístavného štátu dozvie o jasnom porušení práva Únie na palubách lodí plaviacich sa pod vlajkou členského štátu, v súlade s vnútroštátnym právom a praxou bezodkladne informuje ostatné príslušné orgány s cieľom zabezpečiť prijatie ďalších vhodných krokov.</w:t>
            </w:r>
          </w:p>
          <w:p w:rsidR="00AA1398" w:rsidRPr="00961908" w:rsidP="00961908">
            <w:pPr>
              <w:autoSpaceDE w:val="0"/>
              <w:autoSpaceDN w:val="0"/>
              <w:bidi w:val="0"/>
              <w:adjustRightInd w:val="0"/>
              <w:rPr>
                <w:rFonts w:ascii="Times New Roman" w:hAnsi="Times New Roman"/>
                <w:color w:val="000000"/>
              </w:rPr>
            </w:pPr>
            <w:r w:rsidRPr="00961908" w:rsidR="00AA0FAD">
              <w:rPr>
                <w:rFonts w:ascii="Times New Roman" w:hAnsi="Times New Roman"/>
                <w:color w:val="000000"/>
                <w:lang w:eastAsia="sk-SK"/>
              </w:rPr>
              <w:t xml:space="preserve">3. </w:t>
            </w:r>
            <w:r w:rsidRPr="00961908">
              <w:rPr>
                <w:rFonts w:ascii="Times New Roman" w:hAnsi="Times New Roman"/>
                <w:color w:val="000000"/>
                <w:lang w:eastAsia="sk-SK"/>
              </w:rPr>
              <w:t>V článku 8 sa vypúšťa odsek 4.</w:t>
            </w:r>
          </w:p>
          <w:p w:rsidR="00AA1398"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4. </w:t>
            </w:r>
            <w:r w:rsidRPr="00961908">
              <w:rPr>
                <w:rFonts w:ascii="Times New Roman" w:hAnsi="Times New Roman"/>
                <w:color w:val="000000"/>
                <w:lang w:eastAsia="sk-SK"/>
              </w:rPr>
              <w:t xml:space="preserve">V článku 10 sa odsek 3 nahrádza takto: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„3. Komisii sa udeľujú vykonávacie právomoci na zavedenie metodológie na hodnotenie generických rizikových parametrov týkajúcich sa najmä kritérií súvisiacich s vlajkovým štátom a kritérií súvisiacich s výkonnosťou spoločnosti. Uvedené vykonávacie akty sa prijmú v súlade s postupom preskúmania uvedeným v článku 31 ods. 3.</w:t>
            </w:r>
          </w:p>
          <w:p w:rsidR="00AA1398"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5. </w:t>
            </w:r>
            <w:r w:rsidRPr="00961908">
              <w:rPr>
                <w:rFonts w:ascii="Times New Roman" w:hAnsi="Times New Roman"/>
                <w:color w:val="000000"/>
                <w:lang w:eastAsia="sk-SK"/>
              </w:rPr>
              <w:t xml:space="preserve">V článku 14 sa odsek 4 nahrádza takto: </w:t>
            </w:r>
          </w:p>
          <w:p w:rsidR="00AA1398"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„4. Rozsah rozšírenej inšpekcie vrátane rizikových oblastí, na ktoré sa má vzťahovať, je uvedený v prílohe VII. Komisia môže prijať podrobné opatrenia na zabezpečenie jednotných podmienok uplatňovania prílohy VII. Tieto vykonávacie akty sa prijmú v súlade s postupom preskúmania uvedeným v článku 31 ods. 3.</w:t>
            </w:r>
          </w:p>
          <w:p w:rsidR="00AA1398"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6. </w:t>
            </w:r>
            <w:r w:rsidRPr="00961908">
              <w:rPr>
                <w:rFonts w:ascii="Times New Roman" w:hAnsi="Times New Roman"/>
                <w:color w:val="000000"/>
                <w:lang w:eastAsia="sk-SK"/>
              </w:rPr>
              <w:t xml:space="preserve">V článku 15 sa odsek 4 nahrádza takto: </w:t>
            </w:r>
          </w:p>
          <w:p w:rsidR="00AA139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„4. Komisia môže prijať podrobné opatrenia na zabezpečenie jednotného uplatňovania postupov uvedených v odseku </w:t>
            </w:r>
            <w:smartTag w:uri="urn:schemas-microsoft-com:office:smarttags" w:element="metricconverter">
              <w:smartTagPr>
                <w:attr w:name="ProductID" w:val="1 a"/>
              </w:smartTagPr>
              <w:r w:rsidRPr="00961908">
                <w:rPr>
                  <w:rFonts w:ascii="Times New Roman" w:hAnsi="Times New Roman"/>
                  <w:color w:val="000000"/>
                  <w:lang w:eastAsia="sk-SK"/>
                </w:rPr>
                <w:t>1 a</w:t>
              </w:r>
            </w:smartTag>
            <w:r w:rsidRPr="00961908">
              <w:rPr>
                <w:rFonts w:ascii="Times New Roman" w:hAnsi="Times New Roman"/>
                <w:color w:val="000000"/>
                <w:lang w:eastAsia="sk-SK"/>
              </w:rPr>
              <w:t xml:space="preserve"> bezpečnostných kontrol uvedených v odseku 2 tohto článku. Uvedené vykonávacie akty sa prijmú v súlade s postupom preskúmania uvedeným v článku 31 ods. 3.</w:t>
            </w:r>
          </w:p>
          <w:p w:rsidR="00AA1398"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7. </w:t>
            </w:r>
            <w:r w:rsidRPr="00961908">
              <w:rPr>
                <w:rFonts w:ascii="Times New Roman" w:hAnsi="Times New Roman"/>
                <w:color w:val="000000"/>
                <w:lang w:eastAsia="sk-SK"/>
              </w:rPr>
              <w:t xml:space="preserve">Do článku 17 sa vkladajú tieto odseky: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„Ak sa na základe podrobnejšej inšpekcie zistí, že životné a pracovné podmienky na lodi nie sú v súlade s požiadavkami MLC 2006, inšpektor nedostatky, spolu s príslušnými lehotami na ich nápravu okamžite oznámi kapitánovi lode. </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Ak sa inšpektor domnieva, že tieto nedostatky sú závažné, alebo ak súvisia s možnou sťažnosťou na základe prílohy V časti A bodu 19, oznámi ich aj príslušným organizáciám námorníkov a organizáciám vlastníkov lodí v členskom štáte, v ktorom sa inšpekcia uskutočnila, a môže: </w:t>
            </w:r>
          </w:p>
          <w:p w:rsidR="00AA1398"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a) upozorniť zástupcu vlajkového štátu;</w:t>
            </w:r>
          </w:p>
          <w:p w:rsidR="00AA1398"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b) poskytnúť príslušné informácie príslušným orgánom najbližšieho prístavu zastavenia. </w:t>
            </w:r>
          </w:p>
          <w:p w:rsidR="00AA1398"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Pokiaľ ide o záležitosti týkajúce sa MLC 2006, členský štát, v ktorom sa vykonáva inšpekcia, má právo zaslať generálnemu riaditeľovi ILO kópiu inšpektorovej správy spolu so všetkými odpoveďami príslušných orgánov vlajkového štátu zaslanými v priebehu stanovenej lehoty, aby sa mohli vykonať kroky považované za primerané a účelné, ktorými sa zaručí, že sa tieto informácie zaznamenajú a že sa oznámia stranám, ktoré by mohli mať záujem o uplatnenie príslušných opravných prostriedkov.</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8. </w:t>
            </w:r>
            <w:r w:rsidRPr="00961908">
              <w:rPr>
                <w:rFonts w:ascii="Times New Roman" w:hAnsi="Times New Roman"/>
                <w:color w:val="000000"/>
                <w:lang w:eastAsia="sk-SK"/>
              </w:rPr>
              <w:t xml:space="preserve">V článku 18 sa štvrtý odsek nahrádza takto: </w:t>
            </w:r>
          </w:p>
          <w:p w:rsidR="00AA1398" w:rsidRPr="00961908" w:rsidP="00961908">
            <w:pPr>
              <w:autoSpaceDE w:val="0"/>
              <w:autoSpaceDN w:val="0"/>
              <w:bidi w:val="0"/>
              <w:adjustRightInd w:val="0"/>
              <w:rPr>
                <w:rFonts w:ascii="Times New Roman" w:hAnsi="Times New Roman"/>
                <w:color w:val="000000"/>
              </w:rPr>
            </w:pPr>
            <w:r w:rsidRPr="00961908" w:rsidR="00B506FA">
              <w:rPr>
                <w:rFonts w:ascii="Times New Roman" w:hAnsi="Times New Roman"/>
                <w:color w:val="000000"/>
                <w:lang w:eastAsia="sk-SK"/>
              </w:rPr>
              <w:t>„Identita sťažovateľa sa nesmie oznámiť kapitánovi ani vlastníkovi príslušnej lode. Inšpektor prijme náležité kroky na ochranu dôverného charakteru sťažností podaných námorníkmi vrátane zaručenia dôvernosti počas všetkých rozhovorov s námorníkmi.</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9. </w:t>
            </w:r>
            <w:r w:rsidRPr="00961908">
              <w:rPr>
                <w:rFonts w:ascii="Times New Roman" w:hAnsi="Times New Roman"/>
                <w:color w:val="000000"/>
                <w:lang w:eastAsia="sk-SK"/>
              </w:rPr>
              <w:t xml:space="preserve">Vkladá sa tento článok: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18a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Postupy vybavovania sťažností v súvislosti s MLC 2006 podaných na pevnine </w:t>
            </w:r>
          </w:p>
          <w:p w:rsidR="00B506FA"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 Sťažnosť námorníka na údajné porušenie požiadaviek MLC 2006 (vrátane práv námorníkov) sa môže nahlásiť inšpektorovi v prístave, v ktorom zastavila námorníkova loď. V takýchto prípadoch inšpektor vykoná počiatočné vyšetrovanie. </w:t>
            </w:r>
          </w:p>
          <w:p w:rsidR="00866F7E" w:rsidRPr="00961908" w:rsidP="00961908">
            <w:pPr>
              <w:autoSpaceDE w:val="0"/>
              <w:autoSpaceDN w:val="0"/>
              <w:bidi w:val="0"/>
              <w:adjustRightInd w:val="0"/>
              <w:rPr>
                <w:rFonts w:ascii="Times New Roman" w:hAnsi="Times New Roman"/>
                <w:color w:val="000000"/>
                <w:lang w:eastAsia="sk-SK"/>
              </w:rPr>
            </w:pP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 Vzhľadom na povahu sťažnosti sa v príslušných prípadoch v počiatočnom vyšetrovaní posúdi, či sa postupovalo podľa postupov vybavovania sťažností podaných na palube podľa predpisu 5.1.5 MLC 2006. Inšpektor môže vykonať aj podrobnejšiu inšpekciu v súlade s článkom 13 tejto smernice.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3. Inšpektor sa podľa možností snaží o dosiahnutie vyriešenia sťažnosti na palube lode.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4. V prípade, že sa vyšetrovaním alebo inšpekciou odhalia nedostatky, ktoré patria do rozsahu pôsobnosti článku 19, uplatňuje sa uvedený článok. </w:t>
            </w:r>
          </w:p>
          <w:p w:rsidR="00AA1398" w:rsidRPr="00961908" w:rsidP="00961908">
            <w:pPr>
              <w:autoSpaceDE w:val="0"/>
              <w:autoSpaceDN w:val="0"/>
              <w:bidi w:val="0"/>
              <w:adjustRightInd w:val="0"/>
              <w:rPr>
                <w:rFonts w:ascii="Times New Roman" w:hAnsi="Times New Roman"/>
                <w:color w:val="000000"/>
              </w:rPr>
            </w:pPr>
            <w:r w:rsidRPr="00961908" w:rsidR="00B506FA">
              <w:rPr>
                <w:rFonts w:ascii="Times New Roman" w:hAnsi="Times New Roman"/>
                <w:color w:val="000000"/>
                <w:lang w:eastAsia="sk-SK"/>
              </w:rPr>
              <w:t xml:space="preserve">5. Ak sa neuplatňuje odsek </w:t>
            </w:r>
            <w:smartTag w:uri="urn:schemas-microsoft-com:office:smarttags" w:element="metricconverter">
              <w:smartTagPr>
                <w:attr w:name="ProductID" w:val="4 a"/>
              </w:smartTagPr>
              <w:r w:rsidRPr="00961908" w:rsidR="00B506FA">
                <w:rPr>
                  <w:rFonts w:ascii="Times New Roman" w:hAnsi="Times New Roman"/>
                  <w:color w:val="000000"/>
                  <w:lang w:eastAsia="sk-SK"/>
                </w:rPr>
                <w:t>4 a</w:t>
              </w:r>
            </w:smartTag>
            <w:r w:rsidRPr="00961908" w:rsidR="00B506FA">
              <w:rPr>
                <w:rFonts w:ascii="Times New Roman" w:hAnsi="Times New Roman"/>
                <w:color w:val="000000"/>
                <w:lang w:eastAsia="sk-SK"/>
              </w:rPr>
              <w:t xml:space="preserve"> sťažnosť námorníka súvisiaca so záležitosťami, na ktoré sa vzťahuje MLC 2006, sa nevyriešila na palube lode, inšpektor bezodkladne informuje vlajkový štát, </w:t>
            </w:r>
            <w:r w:rsidRPr="002176E1" w:rsidR="00B506FA">
              <w:rPr>
                <w:rFonts w:ascii="Times New Roman" w:hAnsi="Times New Roman"/>
                <w:color w:val="000000"/>
                <w:lang w:eastAsia="sk-SK"/>
              </w:rPr>
              <w:t>pričom v predpísanej lehote požiada vlajkový štát o konzultácie a predloženie nápravného akčného plánu. Správa o</w:t>
            </w:r>
            <w:r w:rsidRPr="00961908" w:rsidR="00B506FA">
              <w:rPr>
                <w:rFonts w:ascii="Times New Roman" w:hAnsi="Times New Roman"/>
                <w:color w:val="000000"/>
                <w:lang w:eastAsia="sk-SK"/>
              </w:rPr>
              <w:t xml:space="preserve"> každej vykonanej inšpekcii sa musí elektronickým spôsobom zaslať do inšpekčnej databázy uvedenej v článku 24.</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6. Ak sa sťažnosť nevyriešila opatreniami prijatými v súlade s odsekom 5, prístavný štát zašle kópiu inšpektorovej správy generálnemu riaditeľovi Medzinárodného úradu práce spolu so všetkými odpoveďami príslušných orgánov vlajkového štátu doručenými v predpísanej lehote. Obdobne sa informujú aj príslušné organizácie námorníkov a organizácie vlastníkov lodí v prístavnom štáte. Prístavný štát okrem toho pravidelne zasiela generálnemu riaditeľovi Medzinárodného úradu práce štatistiky a informácie o vyriešených sťažnostiach.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Takéto zasielanie sa stanovuje preto, aby sa na základe krokov považovaných za primerané a účelné takéto informácie zaznamenali a oznámili stranám, vrátane organizácií námorníkov a organizácií vlastníkov lodí, ktoré by mohli mať záujem o uplatnenie príslušných opravných prostriedkov.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7. V záujme zabezpečenia jednotných podmienok vykonávania tohto článku sa na Komisiu prenesú vykonávacie právomoci na účely určenia harmonizovaného elektronického formátu a postupu podávania správ o následných opatreniach prijatých členskými štátmi. Tieto vykonávacie akty sa prijmú v súlade s postupom preskúmania uvedeným v článku 31 ods. 3. </w:t>
            </w:r>
          </w:p>
          <w:p w:rsidR="00B506FA"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8. Týmto článkom nie je dotknutý článok 18. Štvrtý odsek článku 18 sa uplatňuje aj na sťažnosti týkajúce sa záležitostí, na ktoré sa vzťahuje MLC 2006.</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10. </w:t>
            </w:r>
            <w:r w:rsidRPr="00961908">
              <w:rPr>
                <w:rFonts w:ascii="Times New Roman" w:hAnsi="Times New Roman"/>
                <w:color w:val="000000"/>
                <w:lang w:eastAsia="sk-SK"/>
              </w:rPr>
              <w:t xml:space="preserve">Článok 19 sa mení takto: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 Vkladá sa tento odsek: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„2a. V prípade životných a pracovných podmienok na palube, ktoré predstavujú jasné riziko pre bezpečnosť, zdravie alebo bezpečnostnú ochranu námorníkov alebo v prípade nedostatkov, ktoré predstavujú vážne alebo opakované porušenie požiadaviek MLC 2006 (vrátane práv námorníkov) príslušný orgán prístavného štátu, v ktorom sa vykonáva inšpekcia lode, zabezpečí zadržanie lode alebo pozastavenie činnosti, v priebehu ktorej sa objavili nedostatky. </w:t>
            </w:r>
          </w:p>
          <w:p w:rsidR="00B506FA" w:rsidRPr="002176E1"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Príkaz na zadržanie alebo pozastavenie činnosti sa nezruší, pokiaľ sa nedostatky nenapravia </w:t>
            </w:r>
            <w:r w:rsidRPr="002176E1">
              <w:rPr>
                <w:rFonts w:ascii="Times New Roman" w:hAnsi="Times New Roman"/>
                <w:color w:val="000000"/>
                <w:lang w:eastAsia="sk-SK"/>
              </w:rPr>
              <w:t xml:space="preserve">alebo pokiaľ príslušný orgán neakceptuje akčný plán na nápravu týchto nedostatkov a nie je presvedčený, že sa rýchlo vykoná. Pred akceptovaním akčného plánu sa inšpektor môže poradiť s vlajkovým štátom.“; </w:t>
            </w:r>
          </w:p>
          <w:p w:rsidR="00B506FA" w:rsidRPr="002176E1" w:rsidP="00961908">
            <w:pPr>
              <w:autoSpaceDE w:val="0"/>
              <w:autoSpaceDN w:val="0"/>
              <w:bidi w:val="0"/>
              <w:adjustRightInd w:val="0"/>
              <w:rPr>
                <w:rFonts w:ascii="Times New Roman" w:hAnsi="Times New Roman"/>
              </w:rPr>
            </w:pPr>
            <w:r w:rsidRPr="002176E1">
              <w:rPr>
                <w:rFonts w:ascii="Times New Roman" w:hAnsi="Times New Roman"/>
              </w:rPr>
              <w:t xml:space="preserve">b) odsek 6 sa nahrádza takto: </w:t>
            </w:r>
          </w:p>
          <w:p w:rsidR="00B506FA" w:rsidRPr="00961908" w:rsidP="00961908">
            <w:pPr>
              <w:autoSpaceDE w:val="0"/>
              <w:autoSpaceDN w:val="0"/>
              <w:bidi w:val="0"/>
              <w:adjustRightInd w:val="0"/>
              <w:rPr>
                <w:rFonts w:ascii="Times New Roman" w:hAnsi="Times New Roman"/>
                <w:color w:val="000000"/>
              </w:rPr>
            </w:pPr>
            <w:r w:rsidRPr="002176E1">
              <w:rPr>
                <w:rFonts w:ascii="Times New Roman" w:hAnsi="Times New Roman"/>
              </w:rPr>
              <w:t>„6. V prípade zadržania príslušný orgán bezodkladne informuje správny orgán vlajkového štátu alebo, ak to nie je možné, konzula, alebo v čase jeho neprítomnosti najbližšieho diplomatického zástupcu tohto štátu, o všet</w:t>
            </w:r>
            <w:r w:rsidRPr="002176E1">
              <w:rPr>
                <w:rFonts w:ascii="Times New Roman" w:hAnsi="Times New Roman"/>
                <w:color w:val="000000"/>
                <w:lang w:eastAsia="sk-SK"/>
              </w:rPr>
              <w:t>kých okolnostiach, za ktorých sa zásah považoval za nevyhnutný, a to písomne s pripojením</w:t>
            </w:r>
            <w:r w:rsidRPr="00961908">
              <w:rPr>
                <w:rFonts w:ascii="Times New Roman" w:hAnsi="Times New Roman"/>
                <w:color w:val="000000"/>
                <w:lang w:eastAsia="sk-SK"/>
              </w:rPr>
              <w:t xml:space="preserve"> inšpekčnej správy. V relevantných prípadoch budú tiež upovedomení vymenovaní znalci alebo uznané organizácie zodpovedajúce za vydanie klasifikačných osvedčení alebo štatutárnych osvedčení v súlade s dohovormi. Okrem toho, ak sa loď nemôže plaviť pre závažné alebo opakované porušenie požiadaviek MLC 2006 (vrátane práv námorníkov) alebo z dôvodu, že životné a pracovné podmienky na palube jednoznačne ohrozujú bezpečnosť, zdravie alebo bezpečnostnú ochranu námorníkov</w:t>
            </w:r>
            <w:r w:rsidRPr="002176E1">
              <w:rPr>
                <w:rFonts w:ascii="Times New Roman" w:hAnsi="Times New Roman"/>
                <w:color w:val="000000"/>
                <w:lang w:eastAsia="sk-SK"/>
              </w:rPr>
              <w:t xml:space="preserve">, príslušný orgán túto skutočnosť bezodkladne oznámi vlajkovému štátu </w:t>
            </w:r>
            <w:r w:rsidRPr="002176E1" w:rsidR="002176E1">
              <w:rPr>
                <w:rFonts w:ascii="Times New Roman" w:hAnsi="Times New Roman"/>
                <w:color w:val="000000"/>
                <w:lang w:eastAsia="sk-SK"/>
              </w:rPr>
              <w:t xml:space="preserve"> </w:t>
            </w:r>
            <w:r w:rsidRPr="002176E1">
              <w:rPr>
                <w:rFonts w:ascii="Times New Roman" w:hAnsi="Times New Roman"/>
                <w:color w:val="000000"/>
                <w:lang w:eastAsia="sk-SK"/>
              </w:rPr>
              <w:t>a vyzve na účasť zástupcu vlajkového štátu, ak je to možné, pričom požiada, aby vlajkový štát odpoveď doručil v predpísanej lehote. Príslušný</w:t>
            </w:r>
            <w:r w:rsidRPr="00961908">
              <w:rPr>
                <w:rFonts w:ascii="Times New Roman" w:hAnsi="Times New Roman"/>
                <w:color w:val="000000"/>
                <w:lang w:eastAsia="sk-SK"/>
              </w:rPr>
              <w:t xml:space="preserve"> orgán bezodkladne informuje aj príslušné organizácie námorníkov a organizácie vlastníkov lodí v prístavnom štáte, v ktorom bola vykonaná inšpekcia.</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11. </w:t>
            </w:r>
            <w:r w:rsidRPr="00961908">
              <w:rPr>
                <w:rFonts w:ascii="Times New Roman" w:hAnsi="Times New Roman"/>
                <w:color w:val="000000"/>
                <w:lang w:eastAsia="sk-SK"/>
              </w:rPr>
              <w:t xml:space="preserve">V článku 23 sa odsek 5 nahrádza takto: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„5. Komisii sa udeľujú vykonávacie právomoci s cieľom prijímať opatrenia na vykonávanie tohto článku vrátane harmonizovaných postupov na podávanie správ o zjavných anomáliách lodivodmi a prístavnými orgánmi alebo subjektmi a o následných opatreniach prijatých členskými štátmi. Tieto vykonávacie akty sa prijmú v súlade s postupom preskúmania uvedeným v článku 31 ods. 3.</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12. </w:t>
            </w:r>
            <w:r w:rsidRPr="00961908">
              <w:rPr>
                <w:rFonts w:ascii="Times New Roman" w:hAnsi="Times New Roman"/>
                <w:color w:val="000000"/>
                <w:lang w:eastAsia="sk-SK"/>
              </w:rPr>
              <w:t xml:space="preserve">V článku 27 sa druhý odsek nahrádza takto: </w:t>
            </w:r>
          </w:p>
          <w:p w:rsidR="00B506FA"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„Komisii sa udeľujú vykonávacie právomoci s cieľom stanoviť podrobný spôsob uverejňovania informácií uvedených v prvom odseku, kritériá na zhromažďovanie príslušných údajov a frekvenciu aktualizácií. Tieto vykonávacie akty sa prijmú v súlade s postupom preskúmania uvedeným v článku 31 ods. 3.</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13. </w:t>
            </w:r>
            <w:r w:rsidRPr="00961908">
              <w:rPr>
                <w:rFonts w:ascii="Times New Roman" w:hAnsi="Times New Roman"/>
                <w:color w:val="000000"/>
                <w:lang w:eastAsia="sk-SK"/>
              </w:rPr>
              <w:t xml:space="preserve">Vkladajú sa tieto články: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30a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Delegované akty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Komisia je splnomocnená v súlade s článkom 30b prijímať delegované akty týkajúce sa zmien prílohy VI s cieľom doplniť do zoznamu v uvedenej prílohe ďalšie pokyny súvisiace so štátnou prístavnou kontrolou, ktoré prijala organizácia Parížskeho MoP.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30b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Vykonávanie delegovania právomoci </w:t>
            </w:r>
          </w:p>
          <w:p w:rsidR="00B506FA"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1. Komisii sa udeľuje právomoc prijímať delegované akty za podmienok stanovených v tomto článku.</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 Právomoc prijímať delegované akty uvedené v článku 30a sa Komisii udeľuje na obdobie piatich rokov od 20. augusta 2013.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3. Delegovanie právomoci uvedené v článku 30a môže Európsky parlament alebo Rada kedykoľvek odvolať. Rozhodnutím o odvolaní sa ukončuje delegovanie právomoci, ktoré sa v ňom uvádza. Rozhodnutie nadobúda účinnosť dňom nasledujúcim po jeho uverejnení v </w:t>
            </w:r>
            <w:r w:rsidRPr="00961908">
              <w:rPr>
                <w:rFonts w:ascii="Times New Roman" w:hAnsi="Times New Roman"/>
                <w:i/>
                <w:iCs/>
                <w:color w:val="000000"/>
                <w:lang w:eastAsia="sk-SK"/>
              </w:rPr>
              <w:t xml:space="preserve">Úradnom vestníku Európskej únie </w:t>
            </w:r>
            <w:r w:rsidRPr="00961908">
              <w:rPr>
                <w:rFonts w:ascii="Times New Roman" w:hAnsi="Times New Roman"/>
                <w:color w:val="000000"/>
                <w:lang w:eastAsia="sk-SK"/>
              </w:rPr>
              <w:t xml:space="preserve">alebo k neskoršiemu dátumu, ktorý je v ňom určený. Nie je ním dotknutá platnosť delegovaných aktov, ktoré už nadobudli účinnosť.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4. Komisia oznamuje delegovaný akt hneď po prijatí súčasne Európskemu parlamentu a Rade. </w:t>
            </w:r>
          </w:p>
          <w:p w:rsidR="00B506FA"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5. Delegovaný akt prijatý podľa článku 30a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14. </w:t>
            </w:r>
            <w:r w:rsidRPr="00961908">
              <w:rPr>
                <w:rFonts w:ascii="Times New Roman" w:hAnsi="Times New Roman"/>
                <w:color w:val="000000"/>
                <w:lang w:eastAsia="sk-SK"/>
              </w:rPr>
              <w:t xml:space="preserve">Článok 31 sa nahrádza takto: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31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Výbor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 Komisii pomáha Výbor pre bezpečnosť na mori a pre zabránenie znečisťovania z lodí (COSS) zriadený článkom 3 nariadenia Európskeho parlamentu a Rady (ES) č. 2099/2002 (*). Tento výbor je výborom v zmysle nariadenia (EÚ) č. 182/2011.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 Ak sa odkazuje na tento odsek, uplatňuje sa článok 5 nariadenia (EÚ) č. 182/2011. </w:t>
            </w:r>
          </w:p>
          <w:p w:rsidR="00B506FA"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 xml:space="preserve">Ak výbor nevydá žiadne stanovisko k návrhu vykonávacieho aktu, ktorý sa má prijať podľa článku 10 ods. 3, článku 23 ods. </w:t>
            </w:r>
            <w:smartTag w:uri="urn:schemas-microsoft-com:office:smarttags" w:element="metricconverter">
              <w:smartTagPr>
                <w:attr w:name="ProductID" w:val="5 a"/>
              </w:smartTagPr>
              <w:r w:rsidRPr="00961908">
                <w:rPr>
                  <w:rFonts w:ascii="Times New Roman" w:hAnsi="Times New Roman"/>
                  <w:color w:val="000000"/>
                  <w:lang w:eastAsia="sk-SK"/>
                </w:rPr>
                <w:t>5 a</w:t>
              </w:r>
            </w:smartTag>
            <w:r w:rsidRPr="00961908">
              <w:rPr>
                <w:rFonts w:ascii="Times New Roman" w:hAnsi="Times New Roman"/>
                <w:color w:val="000000"/>
                <w:lang w:eastAsia="sk-SK"/>
              </w:rPr>
              <w:t xml:space="preserve"> článku 27 druhého odseku, Komisia neprijme návrh vykonávacieho aktu a uplatňuje sa článok 5 ods. 4 tretí pododsek nariadenia (EÚ) č. 182/2011</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15. </w:t>
            </w:r>
            <w:r w:rsidRPr="00961908" w:rsidR="00B506FA">
              <w:rPr>
                <w:rFonts w:ascii="Times New Roman" w:hAnsi="Times New Roman"/>
                <w:color w:val="000000"/>
                <w:lang w:eastAsia="sk-SK"/>
              </w:rPr>
              <w:t xml:space="preserve">Článok 32 sa vypúšťa.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16. Článok 33 sa nahrádza takto:</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33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Vykonávacie pravidlá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Pri zavádzaní vykonávacích pravidiel uvedených v článku 10 ods. 3, článku 14 ods. 4, článku 15 ods. 4, článku 18a ods. 7, článku 23 ods. </w:t>
            </w:r>
            <w:smartTag w:uri="urn:schemas-microsoft-com:office:smarttags" w:element="metricconverter">
              <w:smartTagPr>
                <w:attr w:name="ProductID" w:val="5 a"/>
              </w:smartTagPr>
              <w:r w:rsidRPr="00961908">
                <w:rPr>
                  <w:rFonts w:ascii="Times New Roman" w:hAnsi="Times New Roman"/>
                  <w:color w:val="000000"/>
                  <w:lang w:eastAsia="sk-SK"/>
                </w:rPr>
                <w:t>5 a</w:t>
              </w:r>
            </w:smartTag>
            <w:r w:rsidRPr="00961908">
              <w:rPr>
                <w:rFonts w:ascii="Times New Roman" w:hAnsi="Times New Roman"/>
                <w:color w:val="000000"/>
                <w:lang w:eastAsia="sk-SK"/>
              </w:rPr>
              <w:t xml:space="preserve"> článku 27 v súlade s postupmi uvedenými v článku 31 ods. 3 Komisia osobitne dbá o to, aby sa v týchto pravidlách zohľadnili odborné znalosti a skúsenosti získané pri uplatňovaní inšpekčného systému v Únii a nadviazalo sa na odborné znalosti Parížskeho MoP</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 xml:space="preserve">17. </w:t>
            </w:r>
            <w:r w:rsidRPr="00961908">
              <w:rPr>
                <w:rFonts w:ascii="Times New Roman" w:hAnsi="Times New Roman"/>
                <w:color w:val="000000"/>
                <w:lang w:eastAsia="sk-SK"/>
              </w:rPr>
              <w:t xml:space="preserve">V prílohe I časti II sa bod 2B mení takto: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 piata zarážka sa nahrádza takto: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 lode, ktoré boli predmetom správy alebo sťažnosti, a to vrátane sťažnosti podanej na pevnine, zo strany kapitána, člena posádky alebo inej osoby alebo organizácie s oprávneným záujmom o bezpečnú prevádzku lode, životné a pracovné podmienky na palube alebo o prevenciu znečisťovania, pokiaľ príslušný členský štát nepovažuje správu alebo sťažnosť za zjavne neodôvodnenú,“; </w:t>
            </w:r>
          </w:p>
          <w:p w:rsidR="00B506FA"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b) dopĺňa sa táto zarážka: </w:t>
            </w:r>
          </w:p>
          <w:p w:rsidR="00B506FA"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 lode, pre ktoré sa schválil akčný plán na nápravu nedostatkov uvedený v článku 19 ods. 2a, v súvislosti s ktorými vykonanie uvedeného plánu však inšpektor nekontroloval.</w:t>
            </w:r>
          </w:p>
          <w:p w:rsidR="00AA0FAD" w:rsidRPr="00961908" w:rsidP="00961908">
            <w:pPr>
              <w:pStyle w:val="CM1"/>
              <w:bidi w:val="0"/>
              <w:rPr>
                <w:rFonts w:ascii="Times New Roman" w:hAnsi="Times New Roman" w:cs="Times New Roman"/>
                <w:sz w:val="20"/>
                <w:szCs w:val="20"/>
              </w:rPr>
            </w:pPr>
          </w:p>
          <w:p w:rsidR="00AA0FAD" w:rsidRPr="00961908" w:rsidP="00961908">
            <w:pPr>
              <w:pStyle w:val="CM1"/>
              <w:bidi w:val="0"/>
              <w:rPr>
                <w:rFonts w:ascii="Times New Roman" w:hAnsi="Times New Roman" w:cs="Times New Roman"/>
                <w:sz w:val="20"/>
                <w:szCs w:val="20"/>
              </w:rPr>
            </w:pPr>
            <w:r w:rsidRPr="00961908">
              <w:rPr>
                <w:rFonts w:ascii="Times New Roman" w:hAnsi="Times New Roman" w:cs="Times New Roman"/>
                <w:sz w:val="20"/>
                <w:szCs w:val="20"/>
              </w:rPr>
              <w:t xml:space="preserve">18. Príloha IV sa mení takto: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 body 14, </w:t>
            </w:r>
            <w:smartTag w:uri="urn:schemas-microsoft-com:office:smarttags" w:element="metricconverter">
              <w:smartTagPr>
                <w:attr w:name="ProductID" w:val="15 a"/>
              </w:smartTagPr>
              <w:r w:rsidRPr="00961908">
                <w:rPr>
                  <w:rFonts w:ascii="Times New Roman" w:hAnsi="Times New Roman"/>
                  <w:color w:val="000000"/>
                  <w:lang w:eastAsia="sk-SK"/>
                </w:rPr>
                <w:t>15 a</w:t>
              </w:r>
            </w:smartTag>
            <w:r w:rsidRPr="00961908">
              <w:rPr>
                <w:rFonts w:ascii="Times New Roman" w:hAnsi="Times New Roman"/>
                <w:color w:val="000000"/>
                <w:lang w:eastAsia="sk-SK"/>
              </w:rPr>
              <w:t xml:space="preserve"> 16 sa nahrádzajú takto: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„14. Lekárske osvedčenia (pozri MLC 2006).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15. Tabuľka práce na palube lode (pozri MLC </w:t>
            </w:r>
            <w:smartTag w:uri="urn:schemas-microsoft-com:office:smarttags" w:element="metricconverter">
              <w:smartTagPr>
                <w:attr w:name="ProductID" w:val="2006 a"/>
              </w:smartTagPr>
              <w:r w:rsidRPr="00961908">
                <w:rPr>
                  <w:rFonts w:ascii="Times New Roman" w:hAnsi="Times New Roman"/>
                  <w:color w:val="000000"/>
                  <w:lang w:eastAsia="sk-SK"/>
                </w:rPr>
                <w:t>2006 a</w:t>
              </w:r>
            </w:smartTag>
            <w:r w:rsidRPr="00961908">
              <w:rPr>
                <w:rFonts w:ascii="Times New Roman" w:hAnsi="Times New Roman"/>
                <w:color w:val="000000"/>
                <w:lang w:eastAsia="sk-SK"/>
              </w:rPr>
              <w:t xml:space="preserve"> dohovor STCW 78/95).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16. Záznamy o pracovnom čase a čase odpočinku námorníkov (pozri MLC 2006).“;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b) dopĺňajú sa tieto body: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„45. Námorné pracovné osvedčenie.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46. Vyhlásenie o plnení požiadaviek na námornú prácu, časti I a II.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47. Medzinárodné osvedčenie pre antivegetatívne systémy. </w:t>
            </w:r>
          </w:p>
          <w:p w:rsidR="00B506FA" w:rsidRPr="00961908" w:rsidP="00961908">
            <w:pPr>
              <w:autoSpaceDE w:val="0"/>
              <w:autoSpaceDN w:val="0"/>
              <w:bidi w:val="0"/>
              <w:adjustRightInd w:val="0"/>
              <w:rPr>
                <w:rFonts w:ascii="Times New Roman" w:hAnsi="Times New Roman"/>
                <w:color w:val="000000"/>
                <w:lang w:eastAsia="sk-SK"/>
              </w:rPr>
            </w:pPr>
            <w:r w:rsidRPr="00961908" w:rsidR="00AA0FAD">
              <w:rPr>
                <w:rFonts w:ascii="Times New Roman" w:hAnsi="Times New Roman"/>
                <w:color w:val="000000"/>
                <w:lang w:eastAsia="sk-SK"/>
              </w:rPr>
              <w:t>48. Osvedčenie o poistení alebo akákoľvek iná finančná záruka týkajúca sa občianskoprávnej zodpovednosti za škody spôsobené v dôsledku znečistenia ropnými látkami zo zásobníkov.</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19. V prílohe V časti A sa dopĺňajú tieto body: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„16. Dokumenty požadované podľa MLC 2006 nie sú vypracované alebo vedené alebo sú vedené nesprávne alebo vypracované dokumenty neobsahujú informácie požadované v MLC 2006 alebo sú inak neplatné.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17. Životné a pracovné podmienky na lodi nevyhovujú požiadavkám MLC 2006.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18. Existujú opodstatnené dôvody domnievať sa, že vlajka lode sa zmenila s cieľom vyhnúť sa plneniu MLC 2006. </w:t>
            </w:r>
          </w:p>
          <w:p w:rsidR="00AA0FAD"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19. Bola podaná sťažnosť, podľa ktorej konkrétne životné a pracovné podmienky na lodi údajne nevyhovujú požiadavkám MLC 2006.</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20. V prílohe X sa bod 3.10 mení takto: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a) názov sa nahrádza takto: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„Oblasti podľa dohovoru MLC 2006“;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b) dopĺňajú sa tieto body: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„8. podmienky na palube jednoznačne ohrozujú bezpečnosť, zdravie alebo bezpečnostnú ochranu námorníkov; </w:t>
            </w:r>
          </w:p>
          <w:p w:rsidR="00B506FA" w:rsidRPr="00961908" w:rsidP="00961908">
            <w:pPr>
              <w:autoSpaceDE w:val="0"/>
              <w:autoSpaceDN w:val="0"/>
              <w:bidi w:val="0"/>
              <w:adjustRightInd w:val="0"/>
              <w:rPr>
                <w:rFonts w:ascii="Times New Roman" w:hAnsi="Times New Roman"/>
                <w:color w:val="000000"/>
              </w:rPr>
            </w:pPr>
            <w:r w:rsidRPr="00961908" w:rsidR="00AA0FAD">
              <w:rPr>
                <w:rFonts w:ascii="Times New Roman" w:hAnsi="Times New Roman"/>
                <w:color w:val="000000"/>
                <w:lang w:eastAsia="sk-SK"/>
              </w:rPr>
              <w:t>9. nesúlad predstavuje vážne porušenie požiadaviek MLC 2006 (vrátane práv námorníkov) alebo ich opakované porušenie súvisiace so životnými a pracovnými podmienkami námorníkov na lodi ustanovenými v námornom pracovnom osvedčení lode a vyhlásení o plnení požiadaviek na námornú prácu.</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2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Transpozícia </w:t>
            </w:r>
          </w:p>
          <w:p w:rsidR="00AA0FAD" w:rsidP="00961908">
            <w:pPr>
              <w:autoSpaceDE w:val="0"/>
              <w:autoSpaceDN w:val="0"/>
              <w:bidi w:val="0"/>
              <w:adjustRightInd w:val="0"/>
              <w:rPr>
                <w:rFonts w:ascii="Times New Roman" w:hAnsi="Times New Roman"/>
                <w:color w:val="000000"/>
                <w:lang w:eastAsia="sk-SK"/>
              </w:rPr>
            </w:pPr>
            <w:r w:rsidRPr="00961908">
              <w:rPr>
                <w:rFonts w:ascii="Times New Roman" w:hAnsi="Times New Roman"/>
                <w:color w:val="000000"/>
                <w:lang w:eastAsia="sk-SK"/>
              </w:rPr>
              <w:t xml:space="preserve">1. Členské štáty uvedú do účinnosti zákony, iné právne predpisy a správne opatrenia potrebné na dosiahnutie súladu s touto smernicou najneskôr do 21. novembra 2014. Znenie týchto ustanovení bezodkladne oznámia Komisii. Členské štáty uvedú priamo v prijatých opatreniach alebo pri ich úradnom uverejnení odkaz na túto smernicu. Podrobnosti o odkaze upravia členské štáty. </w:t>
            </w:r>
          </w:p>
          <w:p w:rsidR="00B506FA" w:rsidRPr="00961908" w:rsidP="00961908">
            <w:pPr>
              <w:autoSpaceDE w:val="0"/>
              <w:autoSpaceDN w:val="0"/>
              <w:bidi w:val="0"/>
              <w:adjustRightInd w:val="0"/>
              <w:rPr>
                <w:rFonts w:ascii="Times New Roman" w:hAnsi="Times New Roman"/>
                <w:color w:val="000000"/>
              </w:rPr>
            </w:pPr>
            <w:r w:rsidRPr="00961908" w:rsidR="00AA0FAD">
              <w:rPr>
                <w:rFonts w:ascii="Times New Roman" w:hAnsi="Times New Roman"/>
                <w:color w:val="000000"/>
                <w:lang w:eastAsia="sk-SK"/>
              </w:rPr>
              <w:t>2. Členské štáty oznámia Komisii znenie hlavných opatrení vnútroštátneho práva, ktoré prijmú v oblasti pôsobnosti tejto smernice.</w:t>
            </w:r>
          </w:p>
          <w:p w:rsidR="00B506FA" w:rsidP="00961908">
            <w:pPr>
              <w:autoSpaceDE w:val="0"/>
              <w:autoSpaceDN w:val="0"/>
              <w:bidi w:val="0"/>
              <w:adjustRightInd w:val="0"/>
              <w:rPr>
                <w:rFonts w:ascii="Times New Roman" w:hAnsi="Times New Roman"/>
                <w:color w:val="000000"/>
              </w:rPr>
            </w:pPr>
          </w:p>
          <w:p w:rsidR="00104A5E" w:rsidRPr="00961908" w:rsidP="00961908">
            <w:pPr>
              <w:autoSpaceDE w:val="0"/>
              <w:autoSpaceDN w:val="0"/>
              <w:bidi w:val="0"/>
              <w:adjustRightInd w:val="0"/>
              <w:rPr>
                <w:rFonts w:ascii="Times New Roman" w:hAnsi="Times New Roman"/>
                <w:color w:val="000000"/>
              </w:rPr>
            </w:pP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3 </w:t>
            </w: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b/>
                <w:bCs/>
                <w:color w:val="000000"/>
                <w:lang w:eastAsia="sk-SK"/>
              </w:rPr>
              <w:t xml:space="preserve">Nadobudnutie účinnosti </w:t>
            </w:r>
          </w:p>
          <w:p w:rsidR="00AA0FAD" w:rsidRPr="00961908" w:rsidP="00961908">
            <w:pPr>
              <w:autoSpaceDE w:val="0"/>
              <w:autoSpaceDN w:val="0"/>
              <w:bidi w:val="0"/>
              <w:adjustRightInd w:val="0"/>
              <w:rPr>
                <w:rFonts w:ascii="Times New Roman" w:hAnsi="Times New Roman"/>
                <w:color w:val="000000"/>
              </w:rPr>
            </w:pPr>
            <w:r w:rsidRPr="00961908">
              <w:rPr>
                <w:rFonts w:ascii="Times New Roman" w:hAnsi="Times New Roman"/>
                <w:color w:val="000000"/>
                <w:lang w:eastAsia="sk-SK"/>
              </w:rPr>
              <w:t>Táto smernica nadobúda účinnosť 20. augusta 2013, kedy nadobúda platnosť MLC 2006.</w:t>
            </w:r>
          </w:p>
          <w:p w:rsidR="00AA0FAD" w:rsidRPr="00961908" w:rsidP="00961908">
            <w:pPr>
              <w:autoSpaceDE w:val="0"/>
              <w:autoSpaceDN w:val="0"/>
              <w:bidi w:val="0"/>
              <w:adjustRightInd w:val="0"/>
              <w:rPr>
                <w:rFonts w:ascii="Times New Roman" w:hAnsi="Times New Roman"/>
                <w:color w:val="000000"/>
              </w:rPr>
            </w:pPr>
          </w:p>
          <w:p w:rsidR="00AA0FAD" w:rsidRPr="00961908" w:rsidP="00961908">
            <w:pPr>
              <w:autoSpaceDE w:val="0"/>
              <w:autoSpaceDN w:val="0"/>
              <w:bidi w:val="0"/>
              <w:adjustRightInd w:val="0"/>
              <w:rPr>
                <w:rFonts w:ascii="Times New Roman" w:hAnsi="Times New Roman"/>
                <w:color w:val="000000"/>
                <w:lang w:eastAsia="sk-SK"/>
              </w:rPr>
            </w:pPr>
            <w:r w:rsidRPr="00961908">
              <w:rPr>
                <w:rFonts w:ascii="Times New Roman" w:hAnsi="Times New Roman"/>
                <w:i/>
                <w:iCs/>
                <w:color w:val="000000"/>
                <w:lang w:eastAsia="sk-SK"/>
              </w:rPr>
              <w:t xml:space="preserve">Článok 4 </w:t>
            </w:r>
          </w:p>
          <w:p w:rsidR="009E3741" w:rsidP="00961908">
            <w:pPr>
              <w:autoSpaceDE w:val="0"/>
              <w:autoSpaceDN w:val="0"/>
              <w:bidi w:val="0"/>
              <w:adjustRightInd w:val="0"/>
              <w:rPr>
                <w:rFonts w:ascii="Times New Roman" w:hAnsi="Times New Roman"/>
                <w:b/>
                <w:bCs/>
                <w:color w:val="000000"/>
                <w:lang w:eastAsia="sk-SK"/>
              </w:rPr>
            </w:pPr>
            <w:r w:rsidRPr="00961908" w:rsidR="00AA0FAD">
              <w:rPr>
                <w:rFonts w:ascii="Times New Roman" w:hAnsi="Times New Roman"/>
                <w:b/>
                <w:bCs/>
                <w:color w:val="000000"/>
                <w:lang w:eastAsia="sk-SK"/>
              </w:rPr>
              <w:t xml:space="preserve">Adresáti </w:t>
            </w:r>
            <w:r>
              <w:rPr>
                <w:rFonts w:ascii="Times New Roman" w:hAnsi="Times New Roman"/>
                <w:b/>
                <w:bCs/>
                <w:color w:val="000000"/>
                <w:lang w:eastAsia="sk-SK"/>
              </w:rPr>
              <w:t xml:space="preserve"> </w:t>
            </w:r>
          </w:p>
          <w:p w:rsidR="00A4535B" w:rsidRPr="00961908" w:rsidP="00961908">
            <w:pPr>
              <w:autoSpaceDE w:val="0"/>
              <w:autoSpaceDN w:val="0"/>
              <w:bidi w:val="0"/>
              <w:adjustRightInd w:val="0"/>
              <w:rPr>
                <w:rFonts w:ascii="Times New Roman" w:hAnsi="Times New Roman"/>
                <w:color w:val="000000"/>
              </w:rPr>
            </w:pPr>
            <w:r w:rsidRPr="00961908" w:rsidR="00AA0FAD">
              <w:rPr>
                <w:rFonts w:ascii="Times New Roman" w:hAnsi="Times New Roman"/>
                <w:color w:val="000000"/>
                <w:lang w:eastAsia="sk-SK"/>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E70C27"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p>
          <w:p w:rsidR="00E70C27" w:rsidP="00E70C27">
            <w:pPr>
              <w:bidi w:val="0"/>
              <w:jc w:val="center"/>
              <w:rPr>
                <w:rFonts w:ascii="Times New Roman" w:hAnsi="Times New Roman"/>
              </w:rPr>
            </w:pPr>
            <w:r>
              <w:rPr>
                <w:rFonts w:ascii="Times New Roman" w:hAnsi="Times New Roman"/>
              </w:rPr>
              <w:t>N</w:t>
            </w: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r>
              <w:rPr>
                <w:rFonts w:ascii="Times New Roman" w:hAnsi="Times New Roman"/>
              </w:rPr>
              <w:t>n. a.</w:t>
            </w: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96190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70520" w:rsidP="00961908">
            <w:pPr>
              <w:bidi w:val="0"/>
              <w:jc w:val="center"/>
              <w:rPr>
                <w:rFonts w:ascii="Times New Roman" w:hAnsi="Times New Roman"/>
              </w:rPr>
            </w:pPr>
          </w:p>
          <w:p w:rsidR="005F78E8" w:rsidP="00961908">
            <w:pPr>
              <w:bidi w:val="0"/>
              <w:jc w:val="center"/>
              <w:rPr>
                <w:rFonts w:ascii="Times New Roman" w:hAnsi="Times New Roman"/>
              </w:rPr>
            </w:pPr>
            <w:r w:rsidR="00866F7E">
              <w:rPr>
                <w:rFonts w:ascii="Times New Roman" w:hAnsi="Times New Roman"/>
              </w:rPr>
              <w:t>N</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866F7E" w:rsidP="00961908">
            <w:pPr>
              <w:bidi w:val="0"/>
              <w:jc w:val="center"/>
              <w:rPr>
                <w:rFonts w:ascii="Times New Roman" w:hAnsi="Times New Roman"/>
              </w:rPr>
            </w:pPr>
          </w:p>
          <w:p w:rsidR="00570520" w:rsidP="00570520">
            <w:pPr>
              <w:bidi w:val="0"/>
              <w:jc w:val="center"/>
              <w:rPr>
                <w:rFonts w:ascii="Times New Roman" w:hAnsi="Times New Roman"/>
              </w:rPr>
            </w:pPr>
            <w:r w:rsidR="00866F7E">
              <w:rPr>
                <w:rFonts w:ascii="Times New Roman" w:hAnsi="Times New Roman"/>
              </w:rPr>
              <w:t xml:space="preserve">n. a </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96641E"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2176E1"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0C3A9E" w:rsidP="00961908">
            <w:pPr>
              <w:bidi w:val="0"/>
              <w:jc w:val="center"/>
              <w:rPr>
                <w:rFonts w:ascii="Times New Roman" w:hAnsi="Times New Roman"/>
              </w:rPr>
            </w:pPr>
          </w:p>
          <w:p w:rsidR="000C3A9E" w:rsidP="00961908">
            <w:pPr>
              <w:bidi w:val="0"/>
              <w:jc w:val="center"/>
              <w:rPr>
                <w:rFonts w:ascii="Times New Roman" w:hAnsi="Times New Roman"/>
              </w:rPr>
            </w:pPr>
          </w:p>
          <w:p w:rsidR="000C3A9E"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sidR="00570520">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70520"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46642D" w:rsidP="00961908">
            <w:pPr>
              <w:bidi w:val="0"/>
              <w:jc w:val="center"/>
              <w:rPr>
                <w:rFonts w:ascii="Times New Roman" w:hAnsi="Times New Roman"/>
              </w:rPr>
            </w:pPr>
            <w:r>
              <w:rPr>
                <w:rFonts w:ascii="Times New Roman" w:hAnsi="Times New Roman"/>
              </w:rPr>
              <w:t>N</w:t>
            </w: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46642D"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104A5E" w:rsidP="00961908">
            <w:pPr>
              <w:bidi w:val="0"/>
              <w:jc w:val="center"/>
              <w:rPr>
                <w:rFonts w:ascii="Times New Roman" w:hAnsi="Times New Roman"/>
              </w:rPr>
            </w:pPr>
          </w:p>
          <w:p w:rsidR="005F78E8" w:rsidP="00961908">
            <w:pPr>
              <w:bidi w:val="0"/>
              <w:jc w:val="center"/>
              <w:rPr>
                <w:rFonts w:ascii="Times New Roman" w:hAnsi="Times New Roman"/>
              </w:rPr>
            </w:pPr>
            <w:r w:rsidR="00BE703C">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sidR="00BE703C">
              <w:rPr>
                <w:rFonts w:ascii="Times New Roman" w:hAnsi="Times New Roman"/>
              </w:rPr>
              <w:t>n. a.</w:t>
            </w:r>
          </w:p>
          <w:p w:rsidR="005F78E8" w:rsidRPr="00961908" w:rsidP="00BE703C">
            <w:pPr>
              <w:bidi w:v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703A"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r w:rsidR="00866F7E">
              <w:rPr>
                <w:rFonts w:ascii="Times New Roman" w:hAnsi="Times New Roman"/>
              </w:rPr>
              <w:t>oznámenie MZVa EZ SR č. 336/2013 Z. z.</w:t>
            </w: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r w:rsidR="00866F7E">
              <w:rPr>
                <w:rFonts w:ascii="Times New Roman" w:hAnsi="Times New Roman"/>
              </w:rPr>
              <w:t>z. č. 435/2000 Z. z.</w:t>
            </w: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0C3A9E">
            <w:pPr>
              <w:bidi w:val="0"/>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0C3A9E">
            <w:pPr>
              <w:bidi w:val="0"/>
              <w:rPr>
                <w:rFonts w:ascii="Times New Roman" w:hAnsi="Times New Roman"/>
              </w:rPr>
            </w:pPr>
            <w:r w:rsidR="000C3A9E">
              <w:rPr>
                <w:rFonts w:ascii="Times New Roman" w:hAnsi="Times New Roman"/>
              </w:rPr>
              <w:t>z. č. 435/2000 Z. z.</w:t>
            </w: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r w:rsidR="0046642D">
              <w:rPr>
                <w:rFonts w:ascii="Times New Roman" w:hAnsi="Times New Roman"/>
              </w:rPr>
              <w:t>návrh zákona</w:t>
            </w: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104A5E" w:rsidP="00961908">
            <w:pPr>
              <w:bidi w:val="0"/>
              <w:jc w:val="both"/>
              <w:rPr>
                <w:rFonts w:ascii="Times New Roman" w:hAnsi="Times New Roman"/>
              </w:rPr>
            </w:pPr>
          </w:p>
          <w:p w:rsidR="00C070BB" w:rsidP="0083530B">
            <w:pPr>
              <w:bidi w:val="0"/>
              <w:rPr>
                <w:rFonts w:ascii="Times New Roman" w:hAnsi="Times New Roman"/>
              </w:rPr>
            </w:pPr>
            <w:r w:rsidR="00BE6E3F">
              <w:rPr>
                <w:rFonts w:ascii="Times New Roman" w:hAnsi="Times New Roman"/>
              </w:rPr>
              <w:t>z</w:t>
            </w:r>
            <w:r>
              <w:rPr>
                <w:rFonts w:ascii="Times New Roman" w:hAnsi="Times New Roman"/>
              </w:rPr>
              <w:t>. č. 575/2001 Z. z.</w:t>
            </w: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P="00961908">
            <w:pPr>
              <w:bidi w:val="0"/>
              <w:jc w:val="both"/>
              <w:rPr>
                <w:rFonts w:ascii="Times New Roman" w:hAnsi="Times New Roman"/>
              </w:rPr>
            </w:pPr>
          </w:p>
          <w:p w:rsidR="00C070BB" w:rsidRPr="00961908" w:rsidP="00961908">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A9703A"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866F7E" w:rsidP="00866F7E">
            <w:pPr>
              <w:pStyle w:val="EnvelopeReturn"/>
              <w:bidi w:val="0"/>
              <w:rPr>
                <w:rFonts w:ascii="Times New Roman" w:hAnsi="Times New Roman"/>
                <w:b w:val="0"/>
                <w:bCs w:val="0"/>
              </w:rPr>
            </w:pPr>
            <w:r>
              <w:rPr>
                <w:rFonts w:ascii="Times New Roman" w:hAnsi="Times New Roman"/>
                <w:b w:val="0"/>
                <w:bCs w:val="0"/>
              </w:rPr>
              <w:t>§ 26b ods. 9</w:t>
            </w: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r w:rsidR="000C3A9E">
              <w:rPr>
                <w:rFonts w:ascii="Times New Roman" w:hAnsi="Times New Roman"/>
                <w:b w:val="0"/>
                <w:bCs w:val="0"/>
              </w:rPr>
              <w:t>§ 20 ods. 1</w:t>
            </w:r>
          </w:p>
          <w:p w:rsidR="000C3A9E" w:rsidP="00961908">
            <w:pPr>
              <w:pStyle w:val="EnvelopeReturn"/>
              <w:bidi w:val="0"/>
              <w:rPr>
                <w:rFonts w:ascii="Times New Roman" w:hAnsi="Times New Roman"/>
                <w:b w:val="0"/>
                <w:bCs w:val="0"/>
              </w:rPr>
            </w:pPr>
            <w:r w:rsidR="009E3741">
              <w:rPr>
                <w:rFonts w:ascii="Times New Roman" w:hAnsi="Times New Roman"/>
                <w:b w:val="0"/>
                <w:bCs w:val="0"/>
              </w:rPr>
              <w:t>písm.</w:t>
            </w:r>
          </w:p>
          <w:p w:rsidR="000C3A9E" w:rsidP="00961908">
            <w:pPr>
              <w:pStyle w:val="EnvelopeReturn"/>
              <w:bidi w:val="0"/>
              <w:rPr>
                <w:rFonts w:ascii="Times New Roman" w:hAnsi="Times New Roman"/>
                <w:b w:val="0"/>
                <w:bCs w:val="0"/>
              </w:rPr>
            </w:pPr>
            <w:r w:rsidR="009E3741">
              <w:rPr>
                <w:rFonts w:ascii="Times New Roman" w:hAnsi="Times New Roman"/>
                <w:b w:val="0"/>
                <w:bCs w:val="0"/>
              </w:rPr>
              <w:t>u), ax), ay), aa),</w:t>
            </w:r>
          </w:p>
          <w:p w:rsidR="009E3741" w:rsidP="00961908">
            <w:pPr>
              <w:pStyle w:val="EnvelopeReturn"/>
              <w:bidi w:val="0"/>
              <w:rPr>
                <w:rFonts w:ascii="Times New Roman" w:hAnsi="Times New Roman"/>
                <w:b w:val="0"/>
                <w:bCs w:val="0"/>
              </w:rPr>
            </w:pPr>
            <w:r>
              <w:rPr>
                <w:rFonts w:ascii="Times New Roman" w:hAnsi="Times New Roman"/>
                <w:b w:val="0"/>
                <w:bCs w:val="0"/>
              </w:rPr>
              <w:t>bm)</w:t>
            </w: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r w:rsidR="00BE6E3F">
              <w:rPr>
                <w:rFonts w:ascii="Times New Roman" w:hAnsi="Times New Roman"/>
                <w:b w:val="0"/>
                <w:bCs w:val="0"/>
              </w:rPr>
              <w:t>čl. I</w:t>
            </w:r>
            <w:r w:rsidR="00B41C75">
              <w:rPr>
                <w:rFonts w:ascii="Times New Roman" w:hAnsi="Times New Roman"/>
                <w:b w:val="0"/>
                <w:bCs w:val="0"/>
              </w:rPr>
              <w:t xml:space="preserve"> bod </w:t>
            </w:r>
          </w:p>
          <w:p w:rsidR="00C070BB" w:rsidP="00961908">
            <w:pPr>
              <w:pStyle w:val="EnvelopeReturn"/>
              <w:bidi w:val="0"/>
              <w:rPr>
                <w:rFonts w:ascii="Times New Roman" w:hAnsi="Times New Roman"/>
                <w:b w:val="0"/>
                <w:bCs w:val="0"/>
              </w:rPr>
            </w:pPr>
            <w:r w:rsidR="005924DD">
              <w:rPr>
                <w:rFonts w:ascii="Times New Roman" w:hAnsi="Times New Roman"/>
                <w:b w:val="0"/>
                <w:bCs w:val="0"/>
              </w:rPr>
              <w:t>5</w:t>
            </w:r>
            <w:r w:rsidR="007735A6">
              <w:rPr>
                <w:rFonts w:ascii="Times New Roman" w:hAnsi="Times New Roman"/>
                <w:b w:val="0"/>
                <w:bCs w:val="0"/>
              </w:rPr>
              <w:t>2</w:t>
            </w: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r w:rsidR="00B41C75">
              <w:rPr>
                <w:rFonts w:ascii="Times New Roman" w:hAnsi="Times New Roman"/>
                <w:b w:val="0"/>
                <w:bCs w:val="0"/>
              </w:rPr>
              <w:t>čl. II</w:t>
            </w:r>
            <w:r w:rsidR="007735A6">
              <w:rPr>
                <w:rFonts w:ascii="Times New Roman" w:hAnsi="Times New Roman"/>
                <w:b w:val="0"/>
                <w:bCs w:val="0"/>
              </w:rPr>
              <w:t>I</w:t>
            </w:r>
          </w:p>
          <w:p w:rsidR="002176E1" w:rsidP="00961908">
            <w:pPr>
              <w:pStyle w:val="EnvelopeReturn"/>
              <w:bidi w:val="0"/>
              <w:rPr>
                <w:rFonts w:ascii="Times New Roman" w:hAnsi="Times New Roman"/>
                <w:b w:val="0"/>
                <w:bCs w:val="0"/>
              </w:rPr>
            </w:pPr>
          </w:p>
          <w:p w:rsidR="00BE703C" w:rsidP="00961908">
            <w:pPr>
              <w:pStyle w:val="EnvelopeReturn"/>
              <w:bidi w:val="0"/>
              <w:rPr>
                <w:rFonts w:ascii="Times New Roman" w:hAnsi="Times New Roman"/>
                <w:b w:val="0"/>
                <w:bCs w:val="0"/>
              </w:rPr>
            </w:pPr>
          </w:p>
          <w:p w:rsidR="00104A5E" w:rsidP="00961908">
            <w:pPr>
              <w:pStyle w:val="EnvelopeReturn"/>
              <w:bidi w:val="0"/>
              <w:rPr>
                <w:rFonts w:ascii="Times New Roman" w:hAnsi="Times New Roman"/>
                <w:b w:val="0"/>
                <w:bCs w:val="0"/>
              </w:rPr>
            </w:pPr>
          </w:p>
          <w:p w:rsidR="00BE703C"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r>
              <w:rPr>
                <w:rFonts w:ascii="Times New Roman" w:hAnsi="Times New Roman"/>
                <w:b w:val="0"/>
                <w:bCs w:val="0"/>
              </w:rPr>
              <w:t>§ 35 ods. 7</w:t>
            </w: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P="00961908">
            <w:pPr>
              <w:pStyle w:val="EnvelopeReturn"/>
              <w:bidi w:val="0"/>
              <w:rPr>
                <w:rFonts w:ascii="Times New Roman" w:hAnsi="Times New Roman"/>
                <w:b w:val="0"/>
                <w:bCs w:val="0"/>
              </w:rPr>
            </w:pPr>
          </w:p>
          <w:p w:rsidR="00C070BB" w:rsidRPr="00961908" w:rsidP="00961908">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9703A"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RPr="00866F7E" w:rsidP="00961908">
            <w:pPr>
              <w:pStyle w:val="BodyText"/>
              <w:tabs>
                <w:tab w:val="left" w:pos="1134"/>
              </w:tabs>
              <w:autoSpaceDE w:val="0"/>
              <w:autoSpaceDN w:val="0"/>
              <w:bidi w:val="0"/>
              <w:spacing w:after="0"/>
              <w:jc w:val="both"/>
              <w:rPr>
                <w:rFonts w:ascii="Times New Roman" w:hAnsi="Times New Roman"/>
                <w:sz w:val="20"/>
                <w:szCs w:val="20"/>
              </w:rPr>
            </w:pPr>
            <w:r w:rsidRPr="00866F7E" w:rsidR="00866F7E">
              <w:rPr>
                <w:rFonts w:ascii="Times New Roman" w:hAnsi="Times New Roman"/>
                <w:color w:val="000000"/>
                <w:sz w:val="20"/>
                <w:szCs w:val="20"/>
                <w:lang w:eastAsia="sk-SK"/>
              </w:rPr>
              <w:t>Medzinárodný dohovor o občianskoprávnej zodpovednosti za škody vzniknuté v dôsledku znečistenia olejom zo zásobníkov z roku 2001 (BUNKERS 2001)</w:t>
            </w:r>
            <w:r w:rsidRPr="00866F7E" w:rsidR="00866F7E">
              <w:rPr>
                <w:rFonts w:ascii="Times New Roman" w:hAnsi="Times New Roman"/>
                <w:sz w:val="20"/>
                <w:szCs w:val="20"/>
              </w:rPr>
              <w:t xml:space="preserve"> </w:t>
            </w: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866F7E" w:rsidP="00961908">
            <w:pPr>
              <w:pStyle w:val="BodyText"/>
              <w:tabs>
                <w:tab w:val="left" w:pos="1134"/>
              </w:tabs>
              <w:autoSpaceDE w:val="0"/>
              <w:autoSpaceDN w:val="0"/>
              <w:bidi w:val="0"/>
              <w:spacing w:after="0"/>
              <w:jc w:val="both"/>
              <w:rPr>
                <w:rFonts w:ascii="Times New Roman" w:hAnsi="Times New Roman"/>
                <w:sz w:val="20"/>
                <w:szCs w:val="20"/>
              </w:rPr>
            </w:pPr>
          </w:p>
          <w:p w:rsidR="00866F7E"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r w:rsidRPr="000C3A9E" w:rsidR="00866F7E">
              <w:rPr>
                <w:rFonts w:ascii="Times New Roman" w:hAnsi="Times New Roman"/>
                <w:sz w:val="20"/>
                <w:szCs w:val="20"/>
              </w:rPr>
              <w:t>(9) Fyzická osoba alebo právnická osoba s oprávneným záujmom o bezpečnosť námornej lode, bezpečnosť alebo zdravie posádky, životné alebo pracovné podmienky na námornej lodi a prevenciu znečisťovania životného prostredia môže predložiť prístavnému orgánu sťažnosť.</w:t>
            </w: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RPr="000C3A9E"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E3741">
            <w:pPr>
              <w:pStyle w:val="BodyText"/>
              <w:numPr>
                <w:numId w:val="33"/>
              </w:numPr>
              <w:tabs>
                <w:tab w:val="num" w:pos="355"/>
                <w:tab w:val="clear" w:pos="360"/>
                <w:tab w:val="left" w:pos="1134"/>
              </w:tabs>
              <w:autoSpaceDE w:val="0"/>
              <w:autoSpaceDN w:val="0"/>
              <w:bidi w:val="0"/>
              <w:spacing w:after="0"/>
              <w:ind w:left="72" w:hanging="72"/>
              <w:jc w:val="both"/>
              <w:rPr>
                <w:rFonts w:ascii="Times New Roman" w:hAnsi="Times New Roman"/>
                <w:sz w:val="20"/>
                <w:szCs w:val="20"/>
              </w:rPr>
            </w:pPr>
            <w:r w:rsidRPr="009E3741" w:rsidR="009E3741">
              <w:rPr>
                <w:rFonts w:ascii="Times New Roman" w:hAnsi="Times New Roman"/>
                <w:sz w:val="20"/>
                <w:szCs w:val="20"/>
              </w:rPr>
              <w:t>Na námornej lodi musia byť v origináli uložené tieto lodné listiny, denníky a iné lodné doklady:</w:t>
            </w:r>
          </w:p>
          <w:p w:rsidR="009E3741" w:rsidP="009E3741">
            <w:pPr>
              <w:pStyle w:val="BodyText"/>
              <w:tabs>
                <w:tab w:val="left" w:pos="1134"/>
              </w:tabs>
              <w:autoSpaceDE w:val="0"/>
              <w:autoSpaceDN w:val="0"/>
              <w:bidi w:val="0"/>
              <w:spacing w:after="0"/>
              <w:jc w:val="both"/>
              <w:rPr>
                <w:rFonts w:ascii="Times New Roman" w:hAnsi="Times New Roman"/>
                <w:sz w:val="20"/>
                <w:szCs w:val="20"/>
              </w:rPr>
            </w:pPr>
            <w:r w:rsidRPr="009E3741">
              <w:rPr>
                <w:rFonts w:ascii="Times New Roman" w:hAnsi="Times New Roman"/>
                <w:sz w:val="20"/>
                <w:szCs w:val="20"/>
              </w:rPr>
              <w:t>u) lekárske potvrdenia podľa § 41,</w:t>
            </w:r>
          </w:p>
          <w:p w:rsidR="009E3741" w:rsidRPr="009E3741" w:rsidP="009E3741">
            <w:pPr>
              <w:pStyle w:val="BodyText"/>
              <w:tabs>
                <w:tab w:val="left" w:pos="1134"/>
              </w:tabs>
              <w:autoSpaceDE w:val="0"/>
              <w:autoSpaceDN w:val="0"/>
              <w:bidi w:val="0"/>
              <w:spacing w:after="0"/>
              <w:jc w:val="both"/>
              <w:rPr>
                <w:rFonts w:ascii="Times New Roman" w:hAnsi="Times New Roman"/>
                <w:sz w:val="20"/>
                <w:szCs w:val="20"/>
              </w:rPr>
            </w:pPr>
            <w:r w:rsidRPr="009E3741">
              <w:rPr>
                <w:rFonts w:ascii="Times New Roman" w:hAnsi="Times New Roman"/>
                <w:sz w:val="20"/>
                <w:szCs w:val="20"/>
              </w:rPr>
              <w:t>ax) plán organizácie práce členov lodnej posádky,</w:t>
            </w:r>
          </w:p>
          <w:p w:rsidR="009E3741" w:rsidP="009E3741">
            <w:pPr>
              <w:pStyle w:val="BodyText"/>
              <w:tabs>
                <w:tab w:val="left" w:pos="1134"/>
              </w:tabs>
              <w:autoSpaceDE w:val="0"/>
              <w:autoSpaceDN w:val="0"/>
              <w:bidi w:val="0"/>
              <w:spacing w:after="0"/>
              <w:jc w:val="both"/>
              <w:rPr>
                <w:rFonts w:ascii="Times New Roman" w:hAnsi="Times New Roman"/>
                <w:sz w:val="20"/>
                <w:szCs w:val="20"/>
              </w:rPr>
            </w:pPr>
            <w:r w:rsidRPr="009E3741">
              <w:rPr>
                <w:rFonts w:ascii="Times New Roman" w:hAnsi="Times New Roman"/>
                <w:sz w:val="20"/>
                <w:szCs w:val="20"/>
              </w:rPr>
              <w:t>ay) záznamy o pracovnom čase a čase odpočinku členov lodnej posádky,</w:t>
            </w:r>
          </w:p>
          <w:p w:rsidR="009E3741" w:rsidRPr="009E3741" w:rsidP="009E3741">
            <w:pPr>
              <w:pStyle w:val="BodyText"/>
              <w:tabs>
                <w:tab w:val="left" w:pos="1134"/>
              </w:tabs>
              <w:autoSpaceDE w:val="0"/>
              <w:autoSpaceDN w:val="0"/>
              <w:bidi w:val="0"/>
              <w:spacing w:after="0"/>
              <w:jc w:val="both"/>
              <w:rPr>
                <w:rFonts w:ascii="Times New Roman" w:hAnsi="Times New Roman"/>
                <w:sz w:val="20"/>
                <w:szCs w:val="20"/>
              </w:rPr>
            </w:pPr>
            <w:r w:rsidRPr="009E3741">
              <w:rPr>
                <w:rFonts w:ascii="Times New Roman" w:hAnsi="Times New Roman"/>
                <w:sz w:val="20"/>
                <w:szCs w:val="20"/>
              </w:rPr>
              <w:t>aa) osvedčenie o poistení alebo akýkoľvek iný dokument o finančnej záruke týkajúci sa občianskoprávnej zodpovednosti za škody spôsobené ropným znečistením (Medzinárodný dohovor o občianskej zodpovednosti za škody spôsobené ropným znečistením, 1992),</w:t>
            </w:r>
          </w:p>
          <w:p w:rsidR="00C070BB" w:rsidRPr="009E3741" w:rsidP="009E3741">
            <w:pPr>
              <w:pStyle w:val="BodyText"/>
              <w:tabs>
                <w:tab w:val="left" w:pos="1134"/>
              </w:tabs>
              <w:autoSpaceDE w:val="0"/>
              <w:autoSpaceDN w:val="0"/>
              <w:bidi w:val="0"/>
              <w:spacing w:after="0"/>
              <w:jc w:val="both"/>
              <w:rPr>
                <w:rFonts w:ascii="Times New Roman" w:hAnsi="Times New Roman"/>
                <w:sz w:val="20"/>
                <w:szCs w:val="20"/>
              </w:rPr>
            </w:pPr>
            <w:r w:rsidRPr="009E3741" w:rsidR="009E3741">
              <w:rPr>
                <w:rFonts w:ascii="Times New Roman" w:hAnsi="Times New Roman"/>
                <w:sz w:val="20"/>
                <w:szCs w:val="20"/>
              </w:rPr>
              <w:t>bm) ďalšie osvedčenia a listiny predpísané medzinárodnými dohodami.</w:t>
            </w:r>
          </w:p>
          <w:p w:rsidR="00C070BB" w:rsidP="009E3741">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BE6E3F" w:rsidRPr="00B41C75" w:rsidP="007735A6">
            <w:pPr>
              <w:pStyle w:val="BodyText"/>
              <w:numPr>
                <w:numId w:val="39"/>
              </w:numPr>
              <w:tabs>
                <w:tab w:val="left" w:pos="355"/>
              </w:tabs>
              <w:bidi w:val="0"/>
              <w:spacing w:after="0"/>
              <w:jc w:val="both"/>
              <w:rPr>
                <w:rFonts w:ascii="Times New Roman" w:hAnsi="Times New Roman"/>
                <w:color w:val="000000"/>
                <w:sz w:val="20"/>
                <w:szCs w:val="20"/>
              </w:rPr>
            </w:pPr>
            <w:r w:rsidRPr="00B41C75">
              <w:rPr>
                <w:rFonts w:ascii="Times New Roman" w:hAnsi="Times New Roman"/>
                <w:color w:val="000000"/>
                <w:sz w:val="20"/>
                <w:szCs w:val="20"/>
              </w:rPr>
              <w:t>Príloha sa dopĺňa šestnástym a sedemnástym bodom, ktoré znejú:</w:t>
            </w:r>
          </w:p>
          <w:p w:rsidR="00C070BB" w:rsidRPr="00B41C75" w:rsidP="00BE6E3F">
            <w:pPr>
              <w:pStyle w:val="BodyText"/>
              <w:tabs>
                <w:tab w:val="left" w:pos="1134"/>
              </w:tabs>
              <w:autoSpaceDE w:val="0"/>
              <w:autoSpaceDN w:val="0"/>
              <w:bidi w:val="0"/>
              <w:spacing w:after="0"/>
              <w:jc w:val="both"/>
              <w:rPr>
                <w:rFonts w:ascii="Times New Roman" w:hAnsi="Times New Roman"/>
                <w:sz w:val="20"/>
                <w:szCs w:val="20"/>
              </w:rPr>
            </w:pPr>
            <w:r w:rsidR="00BE703C">
              <w:rPr>
                <w:rStyle w:val="Emphasis"/>
                <w:rFonts w:ascii="Times New Roman" w:hAnsi="Times New Roman"/>
                <w:i w:val="0"/>
                <w:sz w:val="20"/>
                <w:szCs w:val="20"/>
              </w:rPr>
              <w:t>„</w:t>
            </w:r>
            <w:r w:rsidRPr="00B41C75" w:rsidR="00BE6E3F">
              <w:rPr>
                <w:rStyle w:val="Emphasis"/>
                <w:rFonts w:ascii="Times New Roman" w:hAnsi="Times New Roman"/>
                <w:i w:val="0"/>
                <w:sz w:val="20"/>
                <w:szCs w:val="20"/>
              </w:rPr>
              <w:t xml:space="preserve">17. </w:t>
            </w:r>
            <w:r w:rsidRPr="00B41C75" w:rsidR="00BE6E3F">
              <w:rPr>
                <w:rFonts w:ascii="Times New Roman" w:hAnsi="Times New Roman"/>
                <w:sz w:val="20"/>
                <w:szCs w:val="20"/>
              </w:rPr>
              <w:t>Smernica Európskeho parlamentu a Rady 2013/38/EÚ z  12. augusta 2013 , ktorou sa mení smernica 2009/16/ES o štátnej prístavnej kontrole</w:t>
            </w:r>
            <w:r w:rsidRPr="00B41C75" w:rsidR="00BE6E3F">
              <w:rPr>
                <w:rStyle w:val="Emphasis"/>
                <w:rFonts w:ascii="Times New Roman" w:hAnsi="Times New Roman"/>
                <w:i w:val="0"/>
                <w:sz w:val="20"/>
                <w:szCs w:val="20"/>
              </w:rPr>
              <w:t xml:space="preserve"> (</w:t>
            </w:r>
            <w:r w:rsidRPr="00B41C75" w:rsidR="00BE6E3F">
              <w:rPr>
                <w:rFonts w:ascii="Times New Roman" w:hAnsi="Times New Roman"/>
                <w:iCs/>
                <w:sz w:val="20"/>
                <w:szCs w:val="20"/>
              </w:rPr>
              <w:t>Ú. v. EÚ L 218, 14.8.2013).</w:t>
            </w:r>
            <w:r w:rsidRPr="00B41C75" w:rsidR="00BE6E3F">
              <w:rPr>
                <w:rStyle w:val="Emphasis"/>
                <w:rFonts w:ascii="Times New Roman" w:hAnsi="Times New Roman"/>
                <w:i w:val="0"/>
                <w:sz w:val="20"/>
                <w:szCs w:val="20"/>
              </w:rPr>
              <w:t>“.</w:t>
            </w:r>
          </w:p>
          <w:p w:rsidR="00C070BB" w:rsidRPr="00866F7E" w:rsidP="00961908">
            <w:pPr>
              <w:pStyle w:val="BodyText"/>
              <w:tabs>
                <w:tab w:val="left" w:pos="1134"/>
              </w:tabs>
              <w:autoSpaceDE w:val="0"/>
              <w:autoSpaceDN w:val="0"/>
              <w:bidi w:val="0"/>
              <w:spacing w:after="0"/>
              <w:jc w:val="both"/>
              <w:rPr>
                <w:rFonts w:ascii="Times New Roman" w:hAnsi="Times New Roman"/>
                <w:sz w:val="20"/>
                <w:szCs w:val="20"/>
              </w:rPr>
            </w:pPr>
            <w:r w:rsidRPr="005D7535" w:rsidR="00104A5E">
              <w:rPr>
                <w:rFonts w:ascii="Times New Roman" w:hAnsi="Times New Roman"/>
                <w:sz w:val="20"/>
                <w:szCs w:val="20"/>
              </w:rPr>
              <w:t>Tento zákon nadobúda účinnosť 1. júla 2014 okrem čl. I ôsmeho bodu § 4 ods. 2 písm. w), ktorý nadobúda účinnosť 4. januára 2015 a čl. I tridsiatehosiedmeho bodu § 41 ods. 9 poslednej vety, ktorý nadobúda účinnosť 1. januára 2017</w:t>
            </w:r>
          </w:p>
          <w:p w:rsidR="00C070BB" w:rsidP="00961908">
            <w:pPr>
              <w:pStyle w:val="BodyText"/>
              <w:tabs>
                <w:tab w:val="left" w:pos="1134"/>
              </w:tabs>
              <w:autoSpaceDE w:val="0"/>
              <w:autoSpaceDN w:val="0"/>
              <w:bidi w:val="0"/>
              <w:spacing w:after="0"/>
              <w:jc w:val="both"/>
              <w:rPr>
                <w:rFonts w:ascii="Times New Roman" w:hAnsi="Times New Roman"/>
                <w:sz w:val="20"/>
                <w:szCs w:val="20"/>
              </w:rPr>
            </w:pPr>
            <w:r w:rsidRPr="00FA1826">
              <w:rPr>
                <w:rFonts w:ascii="Times New Roman" w:hAnsi="Times New Roman"/>
                <w:sz w:val="20"/>
                <w:szCs w:val="20"/>
              </w:rPr>
              <w:t>(7) Ministerstvá a ostatné ústredné</w:t>
            </w:r>
            <w:r w:rsidRPr="00356639">
              <w:rPr>
                <w:rFonts w:ascii="Times New Roman" w:hAnsi="Times New Roman"/>
                <w:sz w:val="20"/>
                <w:szCs w:val="20"/>
              </w:rPr>
              <w:t xml:space="preserve"> orgány štátnej správy v rozsahu vymedzenej p</w:t>
            </w:r>
            <w:r w:rsidRPr="00356639">
              <w:rPr>
                <w:rFonts w:ascii="Times New Roman" w:hAnsi="Times New Roman"/>
                <w:sz w:val="20"/>
                <w:szCs w:val="20"/>
              </w:rPr>
              <w:t>ô</w:t>
            </w:r>
            <w:r w:rsidRPr="00356639">
              <w:rPr>
                <w:rFonts w:ascii="Times New Roman" w:hAnsi="Times New Roman"/>
                <w:sz w:val="20"/>
                <w:szCs w:val="20"/>
              </w:rPr>
              <w:t>sobnosti plnia voči orgánom Európskej únie informačnú a oznamov</w:t>
            </w:r>
            <w:r w:rsidRPr="00356639">
              <w:rPr>
                <w:rFonts w:ascii="Times New Roman" w:hAnsi="Times New Roman"/>
                <w:sz w:val="20"/>
                <w:szCs w:val="20"/>
              </w:rPr>
              <w:t>a</w:t>
            </w:r>
            <w:r w:rsidRPr="00356639">
              <w:rPr>
                <w:rFonts w:ascii="Times New Roman" w:hAnsi="Times New Roman"/>
                <w:sz w:val="20"/>
                <w:szCs w:val="20"/>
              </w:rPr>
              <w:t>ciu povinnosť, ktorá im vyplýva z právne záväzných aktov týchto org</w:t>
            </w:r>
            <w:r w:rsidRPr="00356639">
              <w:rPr>
                <w:rFonts w:ascii="Times New Roman" w:hAnsi="Times New Roman"/>
                <w:sz w:val="20"/>
                <w:szCs w:val="20"/>
              </w:rPr>
              <w:t>á</w:t>
            </w:r>
            <w:r w:rsidRPr="00356639">
              <w:rPr>
                <w:rFonts w:ascii="Times New Roman" w:hAnsi="Times New Roman"/>
                <w:sz w:val="20"/>
                <w:szCs w:val="20"/>
              </w:rPr>
              <w:t>nov.</w:t>
            </w:r>
          </w:p>
          <w:p w:rsidR="00C070BB" w:rsidP="00961908">
            <w:pPr>
              <w:pStyle w:val="BodyText"/>
              <w:tabs>
                <w:tab w:val="left" w:pos="1134"/>
              </w:tabs>
              <w:autoSpaceDE w:val="0"/>
              <w:autoSpaceDN w:val="0"/>
              <w:bidi w:val="0"/>
              <w:spacing w:after="0"/>
              <w:jc w:val="both"/>
              <w:rPr>
                <w:rFonts w:ascii="Times New Roman" w:hAnsi="Times New Roman"/>
                <w:sz w:val="20"/>
                <w:szCs w:val="20"/>
              </w:rPr>
            </w:pPr>
          </w:p>
          <w:p w:rsidR="00C070BB" w:rsidRPr="00961908" w:rsidP="00961908">
            <w:pPr>
              <w:pStyle w:val="BodyText"/>
              <w:tabs>
                <w:tab w:val="left" w:pos="1134"/>
              </w:tabs>
              <w:autoSpaceDE w:val="0"/>
              <w:autoSpaceDN w:val="0"/>
              <w:bidi w:val="0"/>
              <w:spacing w:after="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E70C27"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E70C27" w:rsidP="00E70C27">
            <w:pPr>
              <w:bidi w:val="0"/>
              <w:jc w:val="center"/>
              <w:rPr>
                <w:rFonts w:ascii="Times New Roman" w:hAnsi="Times New Roman"/>
              </w:rPr>
            </w:pPr>
            <w:r>
              <w:rPr>
                <w:rFonts w:ascii="Times New Roman" w:hAnsi="Times New Roman"/>
              </w:rPr>
              <w:t>Ú</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70520" w:rsidP="00961908">
            <w:pPr>
              <w:bidi w:val="0"/>
              <w:jc w:val="center"/>
              <w:rPr>
                <w:rFonts w:ascii="Times New Roman" w:hAnsi="Times New Roman"/>
              </w:rPr>
            </w:pPr>
          </w:p>
          <w:p w:rsidR="00866F7E" w:rsidP="00866F7E">
            <w:pPr>
              <w:bidi w:val="0"/>
              <w:jc w:val="center"/>
              <w:rPr>
                <w:rFonts w:ascii="Times New Roman" w:hAnsi="Times New Roman"/>
              </w:rPr>
            </w:pPr>
            <w:r>
              <w:rPr>
                <w:rFonts w:ascii="Times New Roman" w:hAnsi="Times New Roman"/>
              </w:rPr>
              <w:t>Ú</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866F7E" w:rsidP="00961908">
            <w:pPr>
              <w:bidi w:val="0"/>
              <w:jc w:val="center"/>
              <w:rPr>
                <w:rFonts w:ascii="Times New Roman" w:hAnsi="Times New Roman"/>
              </w:rPr>
            </w:pPr>
          </w:p>
          <w:p w:rsidR="00866F7E" w:rsidP="00866F7E">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0C3A9E" w:rsidP="00961908">
            <w:pPr>
              <w:bidi w:val="0"/>
              <w:jc w:val="center"/>
              <w:rPr>
                <w:rFonts w:ascii="Times New Roman" w:hAnsi="Times New Roman"/>
              </w:rPr>
            </w:pPr>
          </w:p>
          <w:p w:rsidR="0096641E" w:rsidP="00961908">
            <w:pPr>
              <w:bidi w:val="0"/>
              <w:jc w:val="center"/>
              <w:rPr>
                <w:rFonts w:ascii="Times New Roman" w:hAnsi="Times New Roman"/>
              </w:rPr>
            </w:pPr>
          </w:p>
          <w:p w:rsidR="0096641E" w:rsidP="00961908">
            <w:pPr>
              <w:bidi w:val="0"/>
              <w:jc w:val="center"/>
              <w:rPr>
                <w:rFonts w:ascii="Times New Roman" w:hAnsi="Times New Roman"/>
              </w:rPr>
            </w:pPr>
          </w:p>
          <w:p w:rsidR="0096641E"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0C3A9E" w:rsidP="00961908">
            <w:pPr>
              <w:bidi w:val="0"/>
              <w:jc w:val="center"/>
              <w:rPr>
                <w:rFonts w:ascii="Times New Roman" w:hAnsi="Times New Roman"/>
              </w:rPr>
            </w:pPr>
          </w:p>
          <w:p w:rsidR="000C3A9E" w:rsidP="00961908">
            <w:pPr>
              <w:bidi w:val="0"/>
              <w:jc w:val="center"/>
              <w:rPr>
                <w:rFonts w:ascii="Times New Roman" w:hAnsi="Times New Roman"/>
              </w:rPr>
            </w:pPr>
          </w:p>
          <w:p w:rsidR="005F78E8" w:rsidP="00961908">
            <w:pPr>
              <w:bidi w:val="0"/>
              <w:jc w:val="center"/>
              <w:rPr>
                <w:rFonts w:ascii="Times New Roman" w:hAnsi="Times New Roman"/>
              </w:rPr>
            </w:pPr>
          </w:p>
          <w:p w:rsidR="000C3A9E" w:rsidP="00961908">
            <w:pPr>
              <w:bidi w:val="0"/>
              <w:jc w:val="center"/>
              <w:rPr>
                <w:rFonts w:ascii="Times New Roman" w:hAnsi="Times New Roman"/>
              </w:rPr>
            </w:pPr>
          </w:p>
          <w:p w:rsidR="000C3A9E" w:rsidP="00961908">
            <w:pPr>
              <w:bidi w:val="0"/>
              <w:jc w:val="center"/>
              <w:rPr>
                <w:rFonts w:ascii="Times New Roman" w:hAnsi="Times New Roman"/>
              </w:rPr>
            </w:pPr>
          </w:p>
          <w:p w:rsidR="000C3A9E" w:rsidP="00961908">
            <w:pPr>
              <w:bidi w:val="0"/>
              <w:jc w:val="center"/>
              <w:rPr>
                <w:rFonts w:ascii="Times New Roman" w:hAnsi="Times New Roman"/>
              </w:rPr>
            </w:pPr>
          </w:p>
          <w:p w:rsidR="005F78E8" w:rsidP="00961908">
            <w:pPr>
              <w:bidi w:val="0"/>
              <w:jc w:val="center"/>
              <w:rPr>
                <w:rFonts w:ascii="Times New Roman" w:hAnsi="Times New Roman"/>
              </w:rPr>
            </w:pPr>
            <w:r w:rsidR="0096641E">
              <w:rPr>
                <w:rFonts w:ascii="Times New Roman" w:hAnsi="Times New Roman"/>
              </w:rPr>
              <w:t xml:space="preserve"> </w:t>
            </w:r>
          </w:p>
          <w:p w:rsidR="005F78E8" w:rsidP="00961908">
            <w:pPr>
              <w:bidi w:val="0"/>
              <w:jc w:val="center"/>
              <w:rPr>
                <w:rFonts w:ascii="Times New Roman" w:hAnsi="Times New Roman"/>
              </w:rPr>
            </w:pPr>
          </w:p>
          <w:p w:rsidR="005F78E8" w:rsidP="00961908">
            <w:pPr>
              <w:bidi w:val="0"/>
              <w:jc w:val="center"/>
              <w:rPr>
                <w:rFonts w:ascii="Times New Roman" w:hAnsi="Times New Roman"/>
              </w:rPr>
            </w:pPr>
            <w:r w:rsidR="00570520">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70520"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Ú</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sidRPr="005F78E8">
              <w:rPr>
                <w:rFonts w:ascii="Times New Roman" w:hAnsi="Times New Roman"/>
              </w:rPr>
              <w:t>Ú</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104A5E"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5F78E8" w:rsidP="00961908">
            <w:pPr>
              <w:bidi w:val="0"/>
              <w:jc w:val="center"/>
              <w:rPr>
                <w:rFonts w:ascii="Times New Roman" w:hAnsi="Times New Roman"/>
              </w:rPr>
            </w:pPr>
          </w:p>
          <w:p w:rsidR="00BE703C" w:rsidP="00961908">
            <w:pPr>
              <w:bidi w:val="0"/>
              <w:jc w:val="center"/>
              <w:rPr>
                <w:rFonts w:ascii="Times New Roman" w:hAnsi="Times New Roman"/>
              </w:rPr>
            </w:pPr>
          </w:p>
          <w:p w:rsidR="005F78E8" w:rsidP="00961908">
            <w:pPr>
              <w:bidi w:val="0"/>
              <w:jc w:val="center"/>
              <w:rPr>
                <w:rFonts w:ascii="Times New Roman" w:hAnsi="Times New Roman"/>
              </w:rPr>
            </w:pPr>
            <w:r>
              <w:rPr>
                <w:rFonts w:ascii="Times New Roman" w:hAnsi="Times New Roman"/>
              </w:rPr>
              <w:t>n. a.</w:t>
            </w:r>
          </w:p>
          <w:p w:rsidR="005F78E8" w:rsidRPr="005F78E8" w:rsidP="00961908">
            <w:pPr>
              <w:bidi w:val="0"/>
              <w:jc w:val="center"/>
              <w:rPr>
                <w:rFonts w:ascii="Times New Roman" w:hAnsi="Times New Roman"/>
              </w:rPr>
            </w:pPr>
          </w:p>
          <w:p w:rsidR="005F78E8" w:rsidRPr="00961908" w:rsidP="005F78E8">
            <w:pPr>
              <w:bidi w:v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9565A" w:rsidP="00961908">
            <w:pPr>
              <w:bidi w:val="0"/>
              <w:jc w:val="both"/>
              <w:rPr>
                <w:rFonts w:ascii="Times New Roman" w:hAnsi="Times New Roman"/>
              </w:rPr>
            </w:pPr>
          </w:p>
          <w:p w:rsidR="000C3A9E" w:rsidP="00961908">
            <w:pPr>
              <w:bidi w:val="0"/>
              <w:jc w:val="both"/>
              <w:rPr>
                <w:rFonts w:ascii="Times New Roman" w:hAnsi="Times New Roman"/>
              </w:rPr>
            </w:pPr>
          </w:p>
          <w:p w:rsidR="00E70C27" w:rsidP="00961908">
            <w:pPr>
              <w:bidi w:val="0"/>
              <w:jc w:val="both"/>
              <w:rPr>
                <w:rFonts w:ascii="Times New Roman" w:hAnsi="Times New Roman"/>
              </w:rPr>
            </w:pPr>
          </w:p>
          <w:p w:rsidR="00E70C27" w:rsidP="00961908">
            <w:pPr>
              <w:bidi w:val="0"/>
              <w:jc w:val="both"/>
              <w:rPr>
                <w:rFonts w:ascii="Times New Roman" w:hAnsi="Times New Roman"/>
              </w:rPr>
            </w:pPr>
          </w:p>
          <w:p w:rsidR="00E70C27" w:rsidP="00961908">
            <w:pPr>
              <w:bidi w:val="0"/>
              <w:jc w:val="both"/>
              <w:rPr>
                <w:rFonts w:ascii="Times New Roman" w:hAnsi="Times New Roman"/>
              </w:rPr>
            </w:pPr>
          </w:p>
          <w:p w:rsidR="000C3A9E" w:rsidP="00961908">
            <w:pPr>
              <w:bidi w:val="0"/>
              <w:jc w:val="both"/>
              <w:rPr>
                <w:rFonts w:ascii="Times New Roman" w:hAnsi="Times New Roman"/>
              </w:rPr>
            </w:pPr>
            <w:r>
              <w:rPr>
                <w:rFonts w:ascii="Times New Roman" w:hAnsi="Times New Roman"/>
              </w:rPr>
              <w:t>MLC – gestor MPSVR SR</w:t>
            </w:r>
          </w:p>
          <w:p w:rsidR="000C3A9E" w:rsidP="00961908">
            <w:pPr>
              <w:bidi w:val="0"/>
              <w:jc w:val="both"/>
              <w:rPr>
                <w:rFonts w:ascii="Times New Roman" w:hAnsi="Times New Roman"/>
              </w:rPr>
            </w:pPr>
          </w:p>
          <w:p w:rsidR="000C3A9E" w:rsidRPr="00961908" w:rsidP="00F52245">
            <w:pPr>
              <w:bidi w:val="0"/>
              <w:jc w:val="both"/>
              <w:rPr>
                <w:rFonts w:ascii="Times New Roman" w:hAnsi="Times New Roman"/>
              </w:rPr>
            </w:pPr>
          </w:p>
        </w:tc>
      </w:tr>
    </w:tbl>
    <w:p w:rsidR="00123BB7" w:rsidRPr="000F1890" w:rsidP="00BE703C">
      <w:pPr>
        <w:pStyle w:val="FootnoteText"/>
        <w:bidi w:val="0"/>
        <w:rPr>
          <w:rFonts w:ascii="Times New Roman" w:hAnsi="Times New Roman"/>
        </w:rPr>
      </w:pPr>
    </w:p>
    <w:sectPr>
      <w:footerReference w:type="default" r:id="rId4"/>
      <w:pgSz w:w="16838" w:h="11906" w:orient="landscape" w:code="9"/>
      <w:pgMar w:top="1418" w:right="567" w:bottom="1418" w:left="567"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w:altName w:val="Gentium"/>
    <w:panose1 w:val="02040503050406030204"/>
    <w:charset w:val="EE"/>
    <w:family w:val="roman"/>
    <w:pitch w:val="variable"/>
    <w:sig w:usb0="00000000" w:usb1="00000000" w:usb2="00000000" w:usb3="00000000" w:csb0="0000009F" w:csb1="00000000"/>
  </w:font>
  <w:font w:name="Calibri">
    <w:altName w:val="Gentium"/>
    <w:panose1 w:val="020F0502020204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BB" w:rsidP="00D71D85">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04A5E">
      <w:rPr>
        <w:rStyle w:val="PageNumber"/>
        <w:rFonts w:ascii="Times New Roman" w:hAnsi="Times New Roman"/>
        <w:noProof/>
      </w:rPr>
      <w:t>9</w:t>
    </w:r>
    <w:r>
      <w:rPr>
        <w:rStyle w:val="PageNumber"/>
        <w:rFonts w:ascii="Times New Roman" w:hAnsi="Times New Roman"/>
      </w:rPr>
      <w:fldChar w:fldCharType="end"/>
    </w:r>
  </w:p>
  <w:p w:rsidR="00C070BB" w:rsidP="005B5FA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BA9"/>
    <w:multiLevelType w:val="hybridMultilevel"/>
    <w:tmpl w:val="87AC6988"/>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14B382E"/>
    <w:multiLevelType w:val="hybridMultilevel"/>
    <w:tmpl w:val="AC06DC4C"/>
    <w:lvl w:ilvl="0">
      <w:start w:val="67"/>
      <w:numFmt w:val="decimal"/>
      <w:lvlText w:val="%1."/>
      <w:lvlJc w:val="left"/>
      <w:pPr>
        <w:ind w:left="432" w:hanging="360"/>
      </w:pPr>
      <w:rPr>
        <w:rFonts w:cs="Times New Roman" w:hint="default"/>
        <w:rtl w:val="0"/>
        <w:cs w:val="0"/>
      </w:rPr>
    </w:lvl>
    <w:lvl w:ilvl="1">
      <w:start w:val="1"/>
      <w:numFmt w:val="lowerLetter"/>
      <w:lvlText w:val="%2."/>
      <w:lvlJc w:val="left"/>
      <w:pPr>
        <w:ind w:left="1152" w:hanging="360"/>
      </w:pPr>
      <w:rPr>
        <w:rFonts w:cs="Times New Roman"/>
        <w:rtl w:val="0"/>
        <w:cs w:val="0"/>
      </w:rPr>
    </w:lvl>
    <w:lvl w:ilvl="2">
      <w:start w:val="1"/>
      <w:numFmt w:val="lowerRoman"/>
      <w:lvlText w:val="%3."/>
      <w:lvlJc w:val="right"/>
      <w:pPr>
        <w:ind w:left="1872" w:hanging="180"/>
      </w:pPr>
      <w:rPr>
        <w:rFonts w:cs="Times New Roman"/>
        <w:rtl w:val="0"/>
        <w:cs w:val="0"/>
      </w:rPr>
    </w:lvl>
    <w:lvl w:ilvl="3">
      <w:start w:val="1"/>
      <w:numFmt w:val="decimal"/>
      <w:lvlText w:val="%4."/>
      <w:lvlJc w:val="left"/>
      <w:pPr>
        <w:ind w:left="2592" w:hanging="360"/>
      </w:pPr>
      <w:rPr>
        <w:rFonts w:cs="Times New Roman"/>
        <w:rtl w:val="0"/>
        <w:cs w:val="0"/>
      </w:rPr>
    </w:lvl>
    <w:lvl w:ilvl="4">
      <w:start w:val="1"/>
      <w:numFmt w:val="lowerLetter"/>
      <w:lvlText w:val="%5."/>
      <w:lvlJc w:val="left"/>
      <w:pPr>
        <w:ind w:left="3312" w:hanging="360"/>
      </w:pPr>
      <w:rPr>
        <w:rFonts w:cs="Times New Roman"/>
        <w:rtl w:val="0"/>
        <w:cs w:val="0"/>
      </w:rPr>
    </w:lvl>
    <w:lvl w:ilvl="5">
      <w:start w:val="1"/>
      <w:numFmt w:val="lowerRoman"/>
      <w:lvlText w:val="%6."/>
      <w:lvlJc w:val="right"/>
      <w:pPr>
        <w:ind w:left="4032" w:hanging="180"/>
      </w:pPr>
      <w:rPr>
        <w:rFonts w:cs="Times New Roman"/>
        <w:rtl w:val="0"/>
        <w:cs w:val="0"/>
      </w:rPr>
    </w:lvl>
    <w:lvl w:ilvl="6">
      <w:start w:val="1"/>
      <w:numFmt w:val="decimal"/>
      <w:lvlText w:val="%7."/>
      <w:lvlJc w:val="left"/>
      <w:pPr>
        <w:ind w:left="4752" w:hanging="360"/>
      </w:pPr>
      <w:rPr>
        <w:rFonts w:cs="Times New Roman"/>
        <w:rtl w:val="0"/>
        <w:cs w:val="0"/>
      </w:rPr>
    </w:lvl>
    <w:lvl w:ilvl="7">
      <w:start w:val="1"/>
      <w:numFmt w:val="lowerLetter"/>
      <w:lvlText w:val="%8."/>
      <w:lvlJc w:val="left"/>
      <w:pPr>
        <w:ind w:left="5472" w:hanging="360"/>
      </w:pPr>
      <w:rPr>
        <w:rFonts w:cs="Times New Roman"/>
        <w:rtl w:val="0"/>
        <w:cs w:val="0"/>
      </w:rPr>
    </w:lvl>
    <w:lvl w:ilvl="8">
      <w:start w:val="1"/>
      <w:numFmt w:val="lowerRoman"/>
      <w:lvlText w:val="%9."/>
      <w:lvlJc w:val="right"/>
      <w:pPr>
        <w:ind w:left="6192" w:hanging="180"/>
      </w:pPr>
      <w:rPr>
        <w:rFonts w:cs="Times New Roman"/>
        <w:rtl w:val="0"/>
        <w:cs w:val="0"/>
      </w:rPr>
    </w:lvl>
  </w:abstractNum>
  <w:abstractNum w:abstractNumId="2">
    <w:nsid w:val="04305A9A"/>
    <w:multiLevelType w:val="hybridMultilevel"/>
    <w:tmpl w:val="43E2BAC4"/>
    <w:lvl w:ilvl="0">
      <w:start w:val="25"/>
      <w:numFmt w:val="decimal"/>
      <w:lvlText w:val="%1."/>
      <w:lvlJc w:val="left"/>
      <w:pPr>
        <w:tabs>
          <w:tab w:val="num" w:pos="723"/>
        </w:tabs>
        <w:ind w:left="723" w:hanging="36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6F74FEF"/>
    <w:multiLevelType w:val="hybridMultilevel"/>
    <w:tmpl w:val="0284BD8A"/>
    <w:lvl w:ilvl="0">
      <w:start w:val="37"/>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EC960AE"/>
    <w:multiLevelType w:val="hybridMultilevel"/>
    <w:tmpl w:val="A8649BD6"/>
    <w:lvl w:ilvl="0">
      <w:start w:val="2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2F62307"/>
    <w:multiLevelType w:val="hybridMultilevel"/>
    <w:tmpl w:val="36DAB836"/>
    <w:lvl w:ilvl="0">
      <w:start w:val="1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5F5B94"/>
    <w:multiLevelType w:val="hybridMultilevel"/>
    <w:tmpl w:val="FC503EBE"/>
    <w:lvl w:ilvl="0">
      <w:start w:val="1"/>
      <w:numFmt w:val="decimal"/>
      <w:lvlText w:val="(%1)"/>
      <w:lvlJc w:val="left"/>
      <w:pPr>
        <w:tabs>
          <w:tab w:val="num" w:pos="462"/>
        </w:tabs>
        <w:ind w:left="462" w:hanging="39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7">
    <w:nsid w:val="151574E0"/>
    <w:multiLevelType w:val="hybridMultilevel"/>
    <w:tmpl w:val="5670814E"/>
    <w:lvl w:ilvl="0">
      <w:start w:val="38"/>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5F92DC1"/>
    <w:multiLevelType w:val="hybridMultilevel"/>
    <w:tmpl w:val="B08C977C"/>
    <w:lvl w:ilvl="0">
      <w:start w:val="66"/>
      <w:numFmt w:val="decimal"/>
      <w:lvlText w:val="%1."/>
      <w:lvlJc w:val="left"/>
      <w:pPr>
        <w:ind w:left="432" w:hanging="360"/>
      </w:pPr>
      <w:rPr>
        <w:rFonts w:cs="Times New Roman" w:hint="default"/>
        <w:rtl w:val="0"/>
        <w:cs w:val="0"/>
      </w:rPr>
    </w:lvl>
    <w:lvl w:ilvl="1">
      <w:start w:val="1"/>
      <w:numFmt w:val="lowerLetter"/>
      <w:lvlText w:val="%2."/>
      <w:lvlJc w:val="left"/>
      <w:pPr>
        <w:ind w:left="1152" w:hanging="360"/>
      </w:pPr>
      <w:rPr>
        <w:rFonts w:cs="Times New Roman"/>
        <w:rtl w:val="0"/>
        <w:cs w:val="0"/>
      </w:rPr>
    </w:lvl>
    <w:lvl w:ilvl="2">
      <w:start w:val="1"/>
      <w:numFmt w:val="lowerRoman"/>
      <w:lvlText w:val="%3."/>
      <w:lvlJc w:val="right"/>
      <w:pPr>
        <w:ind w:left="1872" w:hanging="180"/>
      </w:pPr>
      <w:rPr>
        <w:rFonts w:cs="Times New Roman"/>
        <w:rtl w:val="0"/>
        <w:cs w:val="0"/>
      </w:rPr>
    </w:lvl>
    <w:lvl w:ilvl="3">
      <w:start w:val="1"/>
      <w:numFmt w:val="decimal"/>
      <w:lvlText w:val="%4."/>
      <w:lvlJc w:val="left"/>
      <w:pPr>
        <w:ind w:left="2592" w:hanging="360"/>
      </w:pPr>
      <w:rPr>
        <w:rFonts w:cs="Times New Roman"/>
        <w:rtl w:val="0"/>
        <w:cs w:val="0"/>
      </w:rPr>
    </w:lvl>
    <w:lvl w:ilvl="4">
      <w:start w:val="1"/>
      <w:numFmt w:val="lowerLetter"/>
      <w:lvlText w:val="%5."/>
      <w:lvlJc w:val="left"/>
      <w:pPr>
        <w:ind w:left="3312" w:hanging="360"/>
      </w:pPr>
      <w:rPr>
        <w:rFonts w:cs="Times New Roman"/>
        <w:rtl w:val="0"/>
        <w:cs w:val="0"/>
      </w:rPr>
    </w:lvl>
    <w:lvl w:ilvl="5">
      <w:start w:val="1"/>
      <w:numFmt w:val="lowerRoman"/>
      <w:lvlText w:val="%6."/>
      <w:lvlJc w:val="right"/>
      <w:pPr>
        <w:ind w:left="4032" w:hanging="180"/>
      </w:pPr>
      <w:rPr>
        <w:rFonts w:cs="Times New Roman"/>
        <w:rtl w:val="0"/>
        <w:cs w:val="0"/>
      </w:rPr>
    </w:lvl>
    <w:lvl w:ilvl="6">
      <w:start w:val="1"/>
      <w:numFmt w:val="decimal"/>
      <w:lvlText w:val="%7."/>
      <w:lvlJc w:val="left"/>
      <w:pPr>
        <w:ind w:left="4752" w:hanging="360"/>
      </w:pPr>
      <w:rPr>
        <w:rFonts w:cs="Times New Roman"/>
        <w:rtl w:val="0"/>
        <w:cs w:val="0"/>
      </w:rPr>
    </w:lvl>
    <w:lvl w:ilvl="7">
      <w:start w:val="1"/>
      <w:numFmt w:val="lowerLetter"/>
      <w:lvlText w:val="%8."/>
      <w:lvlJc w:val="left"/>
      <w:pPr>
        <w:ind w:left="5472" w:hanging="360"/>
      </w:pPr>
      <w:rPr>
        <w:rFonts w:cs="Times New Roman"/>
        <w:rtl w:val="0"/>
        <w:cs w:val="0"/>
      </w:rPr>
    </w:lvl>
    <w:lvl w:ilvl="8">
      <w:start w:val="1"/>
      <w:numFmt w:val="lowerRoman"/>
      <w:lvlText w:val="%9."/>
      <w:lvlJc w:val="right"/>
      <w:pPr>
        <w:ind w:left="6192" w:hanging="180"/>
      </w:pPr>
      <w:rPr>
        <w:rFonts w:cs="Times New Roman"/>
        <w:rtl w:val="0"/>
        <w:cs w:val="0"/>
      </w:rPr>
    </w:lvl>
  </w:abstractNum>
  <w:abstractNum w:abstractNumId="9">
    <w:nsid w:val="179A308D"/>
    <w:multiLevelType w:val="hybridMultilevel"/>
    <w:tmpl w:val="75ACC162"/>
    <w:lvl w:ilvl="0">
      <w:start w:val="3"/>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97E1A36"/>
    <w:multiLevelType w:val="hybridMultilevel"/>
    <w:tmpl w:val="DD2096D2"/>
    <w:lvl w:ilvl="0">
      <w:start w:val="3"/>
      <w:numFmt w:val="bullet"/>
      <w:lvlText w:val="—"/>
      <w:lvlJc w:val="left"/>
      <w:pPr>
        <w:tabs>
          <w:tab w:val="num" w:pos="405"/>
        </w:tabs>
        <w:ind w:left="405" w:hanging="360"/>
      </w:pPr>
      <w:rPr>
        <w:rFonts w:ascii="EUAlbertina" w:eastAsia="Times New Roman" w:hAnsi="EUAlbertina" w:hint="default"/>
      </w:rPr>
    </w:lvl>
    <w:lvl w:ilvl="1">
      <w:start w:val="1"/>
      <w:numFmt w:val="bullet"/>
      <w:lvlText w:val="o"/>
      <w:lvlJc w:val="left"/>
      <w:pPr>
        <w:tabs>
          <w:tab w:val="num" w:pos="1125"/>
        </w:tabs>
        <w:ind w:left="1125" w:hanging="360"/>
      </w:pPr>
      <w:rPr>
        <w:rFonts w:ascii="Courier New" w:hAnsi="Courier New" w:hint="default"/>
      </w:rPr>
    </w:lvl>
    <w:lvl w:ilvl="2">
      <w:start w:val="1"/>
      <w:numFmt w:val="bullet"/>
      <w:lvlText w:val=""/>
      <w:lvlJc w:val="left"/>
      <w:pPr>
        <w:tabs>
          <w:tab w:val="num" w:pos="1845"/>
        </w:tabs>
        <w:ind w:left="1845" w:hanging="360"/>
      </w:pPr>
      <w:rPr>
        <w:rFonts w:ascii="Wingdings" w:hAnsi="Wingdings" w:hint="default"/>
      </w:rPr>
    </w:lvl>
    <w:lvl w:ilvl="3">
      <w:start w:val="1"/>
      <w:numFmt w:val="bullet"/>
      <w:lvlText w:val=""/>
      <w:lvlJc w:val="left"/>
      <w:pPr>
        <w:tabs>
          <w:tab w:val="num" w:pos="2565"/>
        </w:tabs>
        <w:ind w:left="2565" w:hanging="360"/>
      </w:pPr>
      <w:rPr>
        <w:rFonts w:ascii="Symbol" w:hAnsi="Symbol" w:hint="default"/>
      </w:rPr>
    </w:lvl>
    <w:lvl w:ilvl="4">
      <w:start w:val="1"/>
      <w:numFmt w:val="bullet"/>
      <w:lvlText w:val="o"/>
      <w:lvlJc w:val="left"/>
      <w:pPr>
        <w:tabs>
          <w:tab w:val="num" w:pos="3285"/>
        </w:tabs>
        <w:ind w:left="3285" w:hanging="360"/>
      </w:pPr>
      <w:rPr>
        <w:rFonts w:ascii="Courier New" w:hAnsi="Courier New" w:hint="default"/>
      </w:rPr>
    </w:lvl>
    <w:lvl w:ilvl="5">
      <w:start w:val="1"/>
      <w:numFmt w:val="bullet"/>
      <w:lvlText w:val=""/>
      <w:lvlJc w:val="left"/>
      <w:pPr>
        <w:tabs>
          <w:tab w:val="num" w:pos="4005"/>
        </w:tabs>
        <w:ind w:left="4005" w:hanging="360"/>
      </w:pPr>
      <w:rPr>
        <w:rFonts w:ascii="Wingdings" w:hAnsi="Wingdings" w:hint="default"/>
      </w:rPr>
    </w:lvl>
    <w:lvl w:ilvl="6">
      <w:start w:val="1"/>
      <w:numFmt w:val="bullet"/>
      <w:lvlText w:val=""/>
      <w:lvlJc w:val="left"/>
      <w:pPr>
        <w:tabs>
          <w:tab w:val="num" w:pos="4725"/>
        </w:tabs>
        <w:ind w:left="4725" w:hanging="360"/>
      </w:pPr>
      <w:rPr>
        <w:rFonts w:ascii="Symbol" w:hAnsi="Symbol" w:hint="default"/>
      </w:rPr>
    </w:lvl>
    <w:lvl w:ilvl="7">
      <w:start w:val="1"/>
      <w:numFmt w:val="bullet"/>
      <w:lvlText w:val="o"/>
      <w:lvlJc w:val="left"/>
      <w:pPr>
        <w:tabs>
          <w:tab w:val="num" w:pos="5445"/>
        </w:tabs>
        <w:ind w:left="5445" w:hanging="360"/>
      </w:pPr>
      <w:rPr>
        <w:rFonts w:ascii="Courier New" w:hAnsi="Courier New" w:hint="default"/>
      </w:rPr>
    </w:lvl>
    <w:lvl w:ilvl="8">
      <w:start w:val="1"/>
      <w:numFmt w:val="bullet"/>
      <w:lvlText w:val=""/>
      <w:lvlJc w:val="left"/>
      <w:pPr>
        <w:tabs>
          <w:tab w:val="num" w:pos="6165"/>
        </w:tabs>
        <w:ind w:left="6165" w:hanging="360"/>
      </w:pPr>
      <w:rPr>
        <w:rFonts w:ascii="Wingdings" w:hAnsi="Wingdings" w:hint="default"/>
      </w:rPr>
    </w:lvl>
  </w:abstractNum>
  <w:abstractNum w:abstractNumId="11">
    <w:nsid w:val="1C3F63FD"/>
    <w:multiLevelType w:val="hybridMultilevel"/>
    <w:tmpl w:val="6B78488A"/>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1C9C379F"/>
    <w:multiLevelType w:val="hybridMultilevel"/>
    <w:tmpl w:val="74AED0A6"/>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67638E5"/>
    <w:multiLevelType w:val="hybridMultilevel"/>
    <w:tmpl w:val="1FDCA0F4"/>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0822C15"/>
    <w:multiLevelType w:val="hybridMultilevel"/>
    <w:tmpl w:val="0A782020"/>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23676E4"/>
    <w:multiLevelType w:val="hybridMultilevel"/>
    <w:tmpl w:val="1B56FB3C"/>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67C6FF9"/>
    <w:multiLevelType w:val="hybridMultilevel"/>
    <w:tmpl w:val="A40AA65E"/>
    <w:lvl w:ilvl="0">
      <w:start w:val="4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17569CB"/>
    <w:multiLevelType w:val="hybridMultilevel"/>
    <w:tmpl w:val="2B7A2CEE"/>
    <w:lvl w:ilvl="0">
      <w:start w:val="52"/>
      <w:numFmt w:val="decimal"/>
      <w:lvlText w:val="%1."/>
      <w:lvlJc w:val="left"/>
      <w:pPr>
        <w:ind w:left="432" w:hanging="360"/>
      </w:pPr>
      <w:rPr>
        <w:rFonts w:cs="Times New Roman" w:hint="default"/>
        <w:rtl w:val="0"/>
        <w:cs w:val="0"/>
      </w:rPr>
    </w:lvl>
    <w:lvl w:ilvl="1">
      <w:start w:val="1"/>
      <w:numFmt w:val="lowerLetter"/>
      <w:lvlText w:val="%2."/>
      <w:lvlJc w:val="left"/>
      <w:pPr>
        <w:ind w:left="1152" w:hanging="360"/>
      </w:pPr>
      <w:rPr>
        <w:rFonts w:cs="Times New Roman"/>
        <w:rtl w:val="0"/>
        <w:cs w:val="0"/>
      </w:rPr>
    </w:lvl>
    <w:lvl w:ilvl="2">
      <w:start w:val="1"/>
      <w:numFmt w:val="lowerRoman"/>
      <w:lvlText w:val="%3."/>
      <w:lvlJc w:val="right"/>
      <w:pPr>
        <w:ind w:left="1872" w:hanging="180"/>
      </w:pPr>
      <w:rPr>
        <w:rFonts w:cs="Times New Roman"/>
        <w:rtl w:val="0"/>
        <w:cs w:val="0"/>
      </w:rPr>
    </w:lvl>
    <w:lvl w:ilvl="3">
      <w:start w:val="1"/>
      <w:numFmt w:val="decimal"/>
      <w:lvlText w:val="%4."/>
      <w:lvlJc w:val="left"/>
      <w:pPr>
        <w:ind w:left="2592" w:hanging="360"/>
      </w:pPr>
      <w:rPr>
        <w:rFonts w:cs="Times New Roman"/>
        <w:rtl w:val="0"/>
        <w:cs w:val="0"/>
      </w:rPr>
    </w:lvl>
    <w:lvl w:ilvl="4">
      <w:start w:val="1"/>
      <w:numFmt w:val="lowerLetter"/>
      <w:lvlText w:val="%5."/>
      <w:lvlJc w:val="left"/>
      <w:pPr>
        <w:ind w:left="3312" w:hanging="360"/>
      </w:pPr>
      <w:rPr>
        <w:rFonts w:cs="Times New Roman"/>
        <w:rtl w:val="0"/>
        <w:cs w:val="0"/>
      </w:rPr>
    </w:lvl>
    <w:lvl w:ilvl="5">
      <w:start w:val="1"/>
      <w:numFmt w:val="lowerRoman"/>
      <w:lvlText w:val="%6."/>
      <w:lvlJc w:val="right"/>
      <w:pPr>
        <w:ind w:left="4032" w:hanging="180"/>
      </w:pPr>
      <w:rPr>
        <w:rFonts w:cs="Times New Roman"/>
        <w:rtl w:val="0"/>
        <w:cs w:val="0"/>
      </w:rPr>
    </w:lvl>
    <w:lvl w:ilvl="6">
      <w:start w:val="1"/>
      <w:numFmt w:val="decimal"/>
      <w:lvlText w:val="%7."/>
      <w:lvlJc w:val="left"/>
      <w:pPr>
        <w:ind w:left="4752" w:hanging="360"/>
      </w:pPr>
      <w:rPr>
        <w:rFonts w:cs="Times New Roman"/>
        <w:rtl w:val="0"/>
        <w:cs w:val="0"/>
      </w:rPr>
    </w:lvl>
    <w:lvl w:ilvl="7">
      <w:start w:val="1"/>
      <w:numFmt w:val="lowerLetter"/>
      <w:lvlText w:val="%8."/>
      <w:lvlJc w:val="left"/>
      <w:pPr>
        <w:ind w:left="5472" w:hanging="360"/>
      </w:pPr>
      <w:rPr>
        <w:rFonts w:cs="Times New Roman"/>
        <w:rtl w:val="0"/>
        <w:cs w:val="0"/>
      </w:rPr>
    </w:lvl>
    <w:lvl w:ilvl="8">
      <w:start w:val="1"/>
      <w:numFmt w:val="lowerRoman"/>
      <w:lvlText w:val="%9."/>
      <w:lvlJc w:val="right"/>
      <w:pPr>
        <w:ind w:left="6192" w:hanging="180"/>
      </w:pPr>
      <w:rPr>
        <w:rFonts w:cs="Times New Roman"/>
        <w:rtl w:val="0"/>
        <w:cs w:val="0"/>
      </w:rPr>
    </w:lvl>
  </w:abstractNum>
  <w:abstractNum w:abstractNumId="18">
    <w:nsid w:val="41ED6943"/>
    <w:multiLevelType w:val="hybridMultilevel"/>
    <w:tmpl w:val="FB627744"/>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274130C"/>
    <w:multiLevelType w:val="hybridMultilevel"/>
    <w:tmpl w:val="F0AA675E"/>
    <w:lvl w:ilvl="0">
      <w:start w:val="1"/>
      <w:numFmt w:val="lowerLetter"/>
      <w:lvlText w:val="%1)"/>
      <w:lvlJc w:val="left"/>
      <w:pPr>
        <w:tabs>
          <w:tab w:val="num" w:pos="397"/>
        </w:tabs>
        <w:ind w:left="397" w:hanging="397"/>
      </w:pPr>
      <w:rPr>
        <w:rFonts w:cs="Times New Roman" w:hint="default"/>
        <w:rtl w:val="0"/>
        <w:cs w:val="0"/>
      </w:rPr>
    </w:lvl>
    <w:lvl w:ilvl="1">
      <w:start w:val="1"/>
      <w:numFmt w:val="decimal"/>
      <w:lvlText w:val="%2."/>
      <w:lvlJc w:val="left"/>
      <w:pPr>
        <w:tabs>
          <w:tab w:val="num" w:pos="397"/>
        </w:tabs>
        <w:ind w:left="397" w:hanging="397"/>
      </w:pPr>
      <w:rPr>
        <w:rFonts w:cs="Times New Roman" w:hint="default"/>
        <w:rtl w:val="0"/>
        <w:cs w:val="0"/>
      </w:rPr>
    </w:lvl>
    <w:lvl w:ilvl="2">
      <w:start w:val="2"/>
      <w:numFmt w:val="decimal"/>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3BB2223"/>
    <w:multiLevelType w:val="hybridMultilevel"/>
    <w:tmpl w:val="DCFC7128"/>
    <w:lvl w:ilvl="0">
      <w:start w:val="5"/>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6EE4BDD"/>
    <w:multiLevelType w:val="hybridMultilevel"/>
    <w:tmpl w:val="22FC9990"/>
    <w:lvl w:ilvl="0">
      <w:start w:val="1"/>
      <w:numFmt w:val="decimal"/>
      <w:lvlText w:val="%1."/>
      <w:lvlJc w:val="left"/>
      <w:pPr>
        <w:tabs>
          <w:tab w:val="num" w:pos="720"/>
        </w:tabs>
        <w:ind w:left="720" w:hanging="360"/>
      </w:pPr>
      <w:rPr>
        <w:rFonts w:cs="Times New Roman" w:hint="default"/>
        <w:rtl w:val="0"/>
        <w:cs w:val="0"/>
      </w:rPr>
    </w:lvl>
    <w:lvl w:ilvl="1">
      <w:start w:val="5"/>
      <w:numFmt w:val="decimal"/>
      <w:lvlText w:val="(%2)"/>
      <w:lvlJc w:val="left"/>
      <w:pPr>
        <w:tabs>
          <w:tab w:val="num" w:pos="1470"/>
        </w:tabs>
        <w:ind w:left="1470" w:hanging="39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86348BE"/>
    <w:multiLevelType w:val="hybridMultilevel"/>
    <w:tmpl w:val="BCDA6F00"/>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10D30A9"/>
    <w:multiLevelType w:val="hybridMultilevel"/>
    <w:tmpl w:val="25C2E89E"/>
    <w:lvl w:ilvl="0">
      <w:start w:val="29"/>
      <w:numFmt w:val="decimal"/>
      <w:lvlText w:val="%1."/>
      <w:lvlJc w:val="left"/>
      <w:pPr>
        <w:tabs>
          <w:tab w:val="num" w:pos="723"/>
        </w:tabs>
        <w:ind w:left="723" w:hanging="363"/>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2141849"/>
    <w:multiLevelType w:val="hybridMultilevel"/>
    <w:tmpl w:val="C3764164"/>
    <w:lvl w:ilvl="0">
      <w:start w:val="59"/>
      <w:numFmt w:val="decimal"/>
      <w:lvlText w:val="%1."/>
      <w:lvlJc w:val="left"/>
      <w:pPr>
        <w:tabs>
          <w:tab w:val="num" w:pos="1440"/>
        </w:tabs>
        <w:ind w:left="1440" w:hanging="360"/>
      </w:pPr>
      <w:rPr>
        <w:rFonts w:cs="Calibri"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4686619"/>
    <w:multiLevelType w:val="hybridMultilevel"/>
    <w:tmpl w:val="A462B392"/>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A054392"/>
    <w:multiLevelType w:val="hybridMultilevel"/>
    <w:tmpl w:val="F328D9DC"/>
    <w:lvl w:ilvl="0">
      <w:start w:val="6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0F15293"/>
    <w:multiLevelType w:val="hybridMultilevel"/>
    <w:tmpl w:val="80689E8E"/>
    <w:lvl w:ilvl="0">
      <w:start w:val="50"/>
      <w:numFmt w:val="decimal"/>
      <w:lvlText w:val="%1."/>
      <w:lvlJc w:val="left"/>
      <w:pPr>
        <w:tabs>
          <w:tab w:val="num" w:pos="432"/>
        </w:tabs>
        <w:ind w:left="432" w:hanging="36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28">
    <w:nsid w:val="668C6615"/>
    <w:multiLevelType w:val="hybridMultilevel"/>
    <w:tmpl w:val="F5A07F36"/>
    <w:lvl w:ilvl="0">
      <w:start w:val="3"/>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7AF78FE"/>
    <w:multiLevelType w:val="hybridMultilevel"/>
    <w:tmpl w:val="EC60BC5E"/>
    <w:lvl w:ilvl="0">
      <w:start w:val="36"/>
      <w:numFmt w:val="decimal"/>
      <w:lvlText w:val="%1."/>
      <w:lvlJc w:val="left"/>
      <w:pPr>
        <w:tabs>
          <w:tab w:val="num" w:pos="432"/>
        </w:tabs>
        <w:ind w:left="432" w:hanging="36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30">
    <w:nsid w:val="6E7F3A9F"/>
    <w:multiLevelType w:val="hybridMultilevel"/>
    <w:tmpl w:val="7E7AB0EA"/>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0221D4D"/>
    <w:multiLevelType w:val="hybridMultilevel"/>
    <w:tmpl w:val="A6AC8C56"/>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14419A5"/>
    <w:multiLevelType w:val="hybridMultilevel"/>
    <w:tmpl w:val="5060F48C"/>
    <w:lvl w:ilvl="0">
      <w:start w:val="3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4D26E8D"/>
    <w:multiLevelType w:val="hybridMultilevel"/>
    <w:tmpl w:val="2604B8FE"/>
    <w:lvl w:ilvl="0">
      <w:start w:val="27"/>
      <w:numFmt w:val="decimal"/>
      <w:lvlText w:val="%1."/>
      <w:lvlJc w:val="left"/>
      <w:pPr>
        <w:tabs>
          <w:tab w:val="num" w:pos="432"/>
        </w:tabs>
        <w:ind w:left="432" w:hanging="36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34">
    <w:nsid w:val="77FE2A09"/>
    <w:multiLevelType w:val="hybridMultilevel"/>
    <w:tmpl w:val="34527EEA"/>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A543EB7"/>
    <w:multiLevelType w:val="hybridMultilevel"/>
    <w:tmpl w:val="B27A6EE4"/>
    <w:lvl w:ilvl="0">
      <w:start w:val="1"/>
      <w:numFmt w:val="lowerLetter"/>
      <w:lvlText w:val="%1)"/>
      <w:lvlJc w:val="left"/>
      <w:pPr>
        <w:tabs>
          <w:tab w:val="num" w:pos="405"/>
        </w:tabs>
        <w:ind w:left="405" w:hanging="360"/>
      </w:pPr>
      <w:rPr>
        <w:rFonts w:cs="Times New Roman" w:hint="default"/>
        <w:rtl w:val="0"/>
        <w:cs w:val="0"/>
      </w:rPr>
    </w:lvl>
    <w:lvl w:ilvl="1">
      <w:start w:val="1"/>
      <w:numFmt w:val="lowerLetter"/>
      <w:lvlText w:val="%2."/>
      <w:lvlJc w:val="left"/>
      <w:pPr>
        <w:tabs>
          <w:tab w:val="num" w:pos="1125"/>
        </w:tabs>
        <w:ind w:left="1125" w:hanging="360"/>
      </w:pPr>
      <w:rPr>
        <w:rFonts w:cs="Times New Roman"/>
        <w:rtl w:val="0"/>
        <w:cs w:val="0"/>
      </w:rPr>
    </w:lvl>
    <w:lvl w:ilvl="2">
      <w:start w:val="1"/>
      <w:numFmt w:val="lowerRoman"/>
      <w:lvlText w:val="%3."/>
      <w:lvlJc w:val="right"/>
      <w:pPr>
        <w:tabs>
          <w:tab w:val="num" w:pos="1845"/>
        </w:tabs>
        <w:ind w:left="1845" w:hanging="180"/>
      </w:pPr>
      <w:rPr>
        <w:rFonts w:cs="Times New Roman"/>
        <w:rtl w:val="0"/>
        <w:cs w:val="0"/>
      </w:rPr>
    </w:lvl>
    <w:lvl w:ilvl="3">
      <w:start w:val="1"/>
      <w:numFmt w:val="decimal"/>
      <w:lvlText w:val="%4."/>
      <w:lvlJc w:val="left"/>
      <w:pPr>
        <w:tabs>
          <w:tab w:val="num" w:pos="2565"/>
        </w:tabs>
        <w:ind w:left="2565" w:hanging="360"/>
      </w:pPr>
      <w:rPr>
        <w:rFonts w:cs="Times New Roman"/>
        <w:rtl w:val="0"/>
        <w:cs w:val="0"/>
      </w:rPr>
    </w:lvl>
    <w:lvl w:ilvl="4">
      <w:start w:val="1"/>
      <w:numFmt w:val="lowerLetter"/>
      <w:lvlText w:val="%5."/>
      <w:lvlJc w:val="left"/>
      <w:pPr>
        <w:tabs>
          <w:tab w:val="num" w:pos="3285"/>
        </w:tabs>
        <w:ind w:left="3285" w:hanging="360"/>
      </w:pPr>
      <w:rPr>
        <w:rFonts w:cs="Times New Roman"/>
        <w:rtl w:val="0"/>
        <w:cs w:val="0"/>
      </w:rPr>
    </w:lvl>
    <w:lvl w:ilvl="5">
      <w:start w:val="1"/>
      <w:numFmt w:val="lowerRoman"/>
      <w:lvlText w:val="%6."/>
      <w:lvlJc w:val="right"/>
      <w:pPr>
        <w:tabs>
          <w:tab w:val="num" w:pos="4005"/>
        </w:tabs>
        <w:ind w:left="4005" w:hanging="180"/>
      </w:pPr>
      <w:rPr>
        <w:rFonts w:cs="Times New Roman"/>
        <w:rtl w:val="0"/>
        <w:cs w:val="0"/>
      </w:rPr>
    </w:lvl>
    <w:lvl w:ilvl="6">
      <w:start w:val="1"/>
      <w:numFmt w:val="decimal"/>
      <w:lvlText w:val="%7."/>
      <w:lvlJc w:val="left"/>
      <w:pPr>
        <w:tabs>
          <w:tab w:val="num" w:pos="4725"/>
        </w:tabs>
        <w:ind w:left="4725" w:hanging="360"/>
      </w:pPr>
      <w:rPr>
        <w:rFonts w:cs="Times New Roman"/>
        <w:rtl w:val="0"/>
        <w:cs w:val="0"/>
      </w:rPr>
    </w:lvl>
    <w:lvl w:ilvl="7">
      <w:start w:val="1"/>
      <w:numFmt w:val="lowerLetter"/>
      <w:lvlText w:val="%8."/>
      <w:lvlJc w:val="left"/>
      <w:pPr>
        <w:tabs>
          <w:tab w:val="num" w:pos="5445"/>
        </w:tabs>
        <w:ind w:left="5445" w:hanging="360"/>
      </w:pPr>
      <w:rPr>
        <w:rFonts w:cs="Times New Roman"/>
        <w:rtl w:val="0"/>
        <w:cs w:val="0"/>
      </w:rPr>
    </w:lvl>
    <w:lvl w:ilvl="8">
      <w:start w:val="1"/>
      <w:numFmt w:val="lowerRoman"/>
      <w:lvlText w:val="%9."/>
      <w:lvlJc w:val="right"/>
      <w:pPr>
        <w:tabs>
          <w:tab w:val="num" w:pos="6165"/>
        </w:tabs>
        <w:ind w:left="6165" w:hanging="180"/>
      </w:pPr>
      <w:rPr>
        <w:rFonts w:cs="Times New Roman"/>
        <w:rtl w:val="0"/>
        <w:cs w:val="0"/>
      </w:rPr>
    </w:lvl>
  </w:abstractNum>
  <w:abstractNum w:abstractNumId="36">
    <w:nsid w:val="7B7764EE"/>
    <w:multiLevelType w:val="hybridMultilevel"/>
    <w:tmpl w:val="C700FCB0"/>
    <w:lvl w:ilvl="0">
      <w:start w:val="1"/>
      <w:numFmt w:val="lowerLetter"/>
      <w:lvlText w:val="%1)"/>
      <w:lvlJc w:val="left"/>
      <w:pPr>
        <w:tabs>
          <w:tab w:val="num" w:pos="397"/>
        </w:tabs>
        <w:ind w:left="397" w:hanging="397"/>
      </w:pPr>
      <w:rPr>
        <w:rFonts w:cs="Times New Roman" w:hint="default"/>
        <w:rtl w:val="0"/>
        <w:cs w:val="0"/>
      </w:rPr>
    </w:lvl>
    <w:lvl w:ilvl="1">
      <w:start w:val="8"/>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CC441D9"/>
    <w:multiLevelType w:val="singleLevel"/>
    <w:tmpl w:val="455E893C"/>
    <w:lvl w:ilvl="0">
      <w:start w:val="9"/>
      <w:numFmt w:val="lowerLetter"/>
      <w:pStyle w:val="CM31"/>
      <w:lvlText w:val="%1)"/>
      <w:lvlJc w:val="left"/>
      <w:pPr>
        <w:tabs>
          <w:tab w:val="num" w:pos="1080"/>
        </w:tabs>
        <w:ind w:left="1080" w:hanging="360"/>
      </w:pPr>
      <w:rPr>
        <w:rFonts w:cs="Times New Roman" w:hint="default"/>
        <w:rtl w:val="0"/>
        <w:cs w:val="0"/>
      </w:rPr>
    </w:lvl>
  </w:abstractNum>
  <w:abstractNum w:abstractNumId="38">
    <w:nsid w:val="7EE209DD"/>
    <w:multiLevelType w:val="hybridMultilevel"/>
    <w:tmpl w:val="0798B972"/>
    <w:lvl w:ilvl="0">
      <w:start w:val="35"/>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7"/>
  </w:num>
  <w:num w:numId="2">
    <w:abstractNumId w:val="36"/>
  </w:num>
  <w:num w:numId="3">
    <w:abstractNumId w:val="14"/>
  </w:num>
  <w:num w:numId="4">
    <w:abstractNumId w:val="15"/>
  </w:num>
  <w:num w:numId="5">
    <w:abstractNumId w:val="9"/>
  </w:num>
  <w:num w:numId="6">
    <w:abstractNumId w:val="34"/>
  </w:num>
  <w:num w:numId="7">
    <w:abstractNumId w:val="13"/>
  </w:num>
  <w:num w:numId="8">
    <w:abstractNumId w:val="28"/>
  </w:num>
  <w:num w:numId="9">
    <w:abstractNumId w:val="25"/>
  </w:num>
  <w:num w:numId="10">
    <w:abstractNumId w:val="0"/>
  </w:num>
  <w:num w:numId="11">
    <w:abstractNumId w:val="22"/>
  </w:num>
  <w:num w:numId="12">
    <w:abstractNumId w:val="18"/>
  </w:num>
  <w:num w:numId="13">
    <w:abstractNumId w:val="30"/>
  </w:num>
  <w:num w:numId="14">
    <w:abstractNumId w:val="5"/>
  </w:num>
  <w:num w:numId="15">
    <w:abstractNumId w:val="31"/>
  </w:num>
  <w:num w:numId="16">
    <w:abstractNumId w:val="19"/>
  </w:num>
  <w:num w:numId="17">
    <w:abstractNumId w:val="10"/>
  </w:num>
  <w:num w:numId="18">
    <w:abstractNumId w:val="35"/>
  </w:num>
  <w:num w:numId="19">
    <w:abstractNumId w:val="6"/>
  </w:num>
  <w:num w:numId="20">
    <w:abstractNumId w:val="23"/>
  </w:num>
  <w:num w:numId="21">
    <w:abstractNumId w:val="2"/>
  </w:num>
  <w:num w:numId="22">
    <w:abstractNumId w:val="4"/>
  </w:num>
  <w:num w:numId="23">
    <w:abstractNumId w:val="32"/>
  </w:num>
  <w:num w:numId="24">
    <w:abstractNumId w:val="3"/>
  </w:num>
  <w:num w:numId="25">
    <w:abstractNumId w:val="38"/>
  </w:num>
  <w:num w:numId="26">
    <w:abstractNumId w:val="33"/>
  </w:num>
  <w:num w:numId="27">
    <w:abstractNumId w:val="7"/>
  </w:num>
  <w:num w:numId="28">
    <w:abstractNumId w:val="16"/>
  </w:num>
  <w:num w:numId="29">
    <w:abstractNumId w:val="29"/>
  </w:num>
  <w:num w:numId="30">
    <w:abstractNumId w:val="21"/>
  </w:num>
  <w:num w:numId="31">
    <w:abstractNumId w:val="20"/>
  </w:num>
  <w:num w:numId="32">
    <w:abstractNumId w:val="12"/>
  </w:num>
  <w:num w:numId="33">
    <w:abstractNumId w:val="11"/>
  </w:num>
  <w:num w:numId="34">
    <w:abstractNumId w:val="24"/>
  </w:num>
  <w:num w:numId="35">
    <w:abstractNumId w:val="26"/>
  </w:num>
  <w:num w:numId="36">
    <w:abstractNumId w:val="1"/>
  </w:num>
  <w:num w:numId="37">
    <w:abstractNumId w:val="8"/>
  </w:num>
  <w:num w:numId="38">
    <w:abstractNumId w:val="27"/>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A3C29"/>
    <w:rsid w:val="00000FD2"/>
    <w:rsid w:val="00006777"/>
    <w:rsid w:val="00007C69"/>
    <w:rsid w:val="00010391"/>
    <w:rsid w:val="00022107"/>
    <w:rsid w:val="00023DF4"/>
    <w:rsid w:val="000243F7"/>
    <w:rsid w:val="000250FA"/>
    <w:rsid w:val="00026CFA"/>
    <w:rsid w:val="00034BE2"/>
    <w:rsid w:val="00034F25"/>
    <w:rsid w:val="000376D5"/>
    <w:rsid w:val="00043484"/>
    <w:rsid w:val="00043DB3"/>
    <w:rsid w:val="00045A5A"/>
    <w:rsid w:val="00045BC8"/>
    <w:rsid w:val="00046FEB"/>
    <w:rsid w:val="000524A8"/>
    <w:rsid w:val="00054D60"/>
    <w:rsid w:val="000617FC"/>
    <w:rsid w:val="000624D2"/>
    <w:rsid w:val="000757EB"/>
    <w:rsid w:val="00080310"/>
    <w:rsid w:val="00082D36"/>
    <w:rsid w:val="000911AB"/>
    <w:rsid w:val="00096CDA"/>
    <w:rsid w:val="000A0F09"/>
    <w:rsid w:val="000A1219"/>
    <w:rsid w:val="000A6F30"/>
    <w:rsid w:val="000B1BB9"/>
    <w:rsid w:val="000B2291"/>
    <w:rsid w:val="000B4529"/>
    <w:rsid w:val="000B6DE1"/>
    <w:rsid w:val="000C1E05"/>
    <w:rsid w:val="000C33CE"/>
    <w:rsid w:val="000C3A9E"/>
    <w:rsid w:val="000C6622"/>
    <w:rsid w:val="000E2106"/>
    <w:rsid w:val="000E2C87"/>
    <w:rsid w:val="000E3BFF"/>
    <w:rsid w:val="000F1890"/>
    <w:rsid w:val="00104A5E"/>
    <w:rsid w:val="00106354"/>
    <w:rsid w:val="00107577"/>
    <w:rsid w:val="001229FB"/>
    <w:rsid w:val="00123BB7"/>
    <w:rsid w:val="0012522D"/>
    <w:rsid w:val="00125340"/>
    <w:rsid w:val="00125FB7"/>
    <w:rsid w:val="00133F33"/>
    <w:rsid w:val="00136B3A"/>
    <w:rsid w:val="00141B5E"/>
    <w:rsid w:val="00142E21"/>
    <w:rsid w:val="00143424"/>
    <w:rsid w:val="00161294"/>
    <w:rsid w:val="00165653"/>
    <w:rsid w:val="001757E3"/>
    <w:rsid w:val="0017585D"/>
    <w:rsid w:val="00177E27"/>
    <w:rsid w:val="00177E99"/>
    <w:rsid w:val="00184BEA"/>
    <w:rsid w:val="00186D1E"/>
    <w:rsid w:val="00187D43"/>
    <w:rsid w:val="0019153C"/>
    <w:rsid w:val="001A1FA6"/>
    <w:rsid w:val="001B043E"/>
    <w:rsid w:val="001B20C6"/>
    <w:rsid w:val="001B20E3"/>
    <w:rsid w:val="001B6545"/>
    <w:rsid w:val="001D00F4"/>
    <w:rsid w:val="001D01E7"/>
    <w:rsid w:val="001D0D71"/>
    <w:rsid w:val="001D3EC2"/>
    <w:rsid w:val="001E26CE"/>
    <w:rsid w:val="001E6822"/>
    <w:rsid w:val="001F4A3C"/>
    <w:rsid w:val="00211CFD"/>
    <w:rsid w:val="00214617"/>
    <w:rsid w:val="002176E1"/>
    <w:rsid w:val="002179D1"/>
    <w:rsid w:val="0022141B"/>
    <w:rsid w:val="00225EF6"/>
    <w:rsid w:val="00231557"/>
    <w:rsid w:val="00254ED6"/>
    <w:rsid w:val="00272849"/>
    <w:rsid w:val="00275FC8"/>
    <w:rsid w:val="00281556"/>
    <w:rsid w:val="00281B15"/>
    <w:rsid w:val="00281F83"/>
    <w:rsid w:val="002B7294"/>
    <w:rsid w:val="002C4CFD"/>
    <w:rsid w:val="002C6ED8"/>
    <w:rsid w:val="002D27C9"/>
    <w:rsid w:val="002D48DA"/>
    <w:rsid w:val="002D4E30"/>
    <w:rsid w:val="002E7FCF"/>
    <w:rsid w:val="002F235F"/>
    <w:rsid w:val="002F5367"/>
    <w:rsid w:val="002F7524"/>
    <w:rsid w:val="00312706"/>
    <w:rsid w:val="00316248"/>
    <w:rsid w:val="00320F68"/>
    <w:rsid w:val="00333CCC"/>
    <w:rsid w:val="0033492B"/>
    <w:rsid w:val="00341853"/>
    <w:rsid w:val="0034783B"/>
    <w:rsid w:val="00347CEE"/>
    <w:rsid w:val="00350535"/>
    <w:rsid w:val="00351452"/>
    <w:rsid w:val="00351EE5"/>
    <w:rsid w:val="00355292"/>
    <w:rsid w:val="00356639"/>
    <w:rsid w:val="00357221"/>
    <w:rsid w:val="00361C39"/>
    <w:rsid w:val="00361CDD"/>
    <w:rsid w:val="003670B9"/>
    <w:rsid w:val="003675E1"/>
    <w:rsid w:val="00370350"/>
    <w:rsid w:val="0037239A"/>
    <w:rsid w:val="00376FDE"/>
    <w:rsid w:val="003876D3"/>
    <w:rsid w:val="0039049B"/>
    <w:rsid w:val="0039291F"/>
    <w:rsid w:val="003933EE"/>
    <w:rsid w:val="003A411B"/>
    <w:rsid w:val="003A5600"/>
    <w:rsid w:val="003B46DB"/>
    <w:rsid w:val="003B49EF"/>
    <w:rsid w:val="003B54F6"/>
    <w:rsid w:val="003B670B"/>
    <w:rsid w:val="003C4423"/>
    <w:rsid w:val="003C4591"/>
    <w:rsid w:val="003C52E3"/>
    <w:rsid w:val="003C66DB"/>
    <w:rsid w:val="003D291C"/>
    <w:rsid w:val="003D5B85"/>
    <w:rsid w:val="003D7AC9"/>
    <w:rsid w:val="003E359B"/>
    <w:rsid w:val="003E69A8"/>
    <w:rsid w:val="003F0795"/>
    <w:rsid w:val="003F3B19"/>
    <w:rsid w:val="003F47CC"/>
    <w:rsid w:val="003F7369"/>
    <w:rsid w:val="00400950"/>
    <w:rsid w:val="00412963"/>
    <w:rsid w:val="00420034"/>
    <w:rsid w:val="004244E2"/>
    <w:rsid w:val="004312B4"/>
    <w:rsid w:val="00434DC5"/>
    <w:rsid w:val="00435329"/>
    <w:rsid w:val="004378D4"/>
    <w:rsid w:val="00440DE0"/>
    <w:rsid w:val="004412DD"/>
    <w:rsid w:val="00445129"/>
    <w:rsid w:val="004478F9"/>
    <w:rsid w:val="00450CC5"/>
    <w:rsid w:val="00453D01"/>
    <w:rsid w:val="0045525D"/>
    <w:rsid w:val="00456569"/>
    <w:rsid w:val="0046642D"/>
    <w:rsid w:val="0047093A"/>
    <w:rsid w:val="00471EEB"/>
    <w:rsid w:val="004729B0"/>
    <w:rsid w:val="00476BF2"/>
    <w:rsid w:val="004843DE"/>
    <w:rsid w:val="004A35E7"/>
    <w:rsid w:val="004B544C"/>
    <w:rsid w:val="004B7F61"/>
    <w:rsid w:val="004C5748"/>
    <w:rsid w:val="004C6377"/>
    <w:rsid w:val="004D34A1"/>
    <w:rsid w:val="004D3E93"/>
    <w:rsid w:val="004D641D"/>
    <w:rsid w:val="004E30FC"/>
    <w:rsid w:val="004F0255"/>
    <w:rsid w:val="004F43D6"/>
    <w:rsid w:val="005034FA"/>
    <w:rsid w:val="005211AC"/>
    <w:rsid w:val="00521529"/>
    <w:rsid w:val="00531509"/>
    <w:rsid w:val="0053629D"/>
    <w:rsid w:val="00537752"/>
    <w:rsid w:val="00537773"/>
    <w:rsid w:val="005448AB"/>
    <w:rsid w:val="0055091F"/>
    <w:rsid w:val="005512BD"/>
    <w:rsid w:val="00556E91"/>
    <w:rsid w:val="005602DC"/>
    <w:rsid w:val="00561AB9"/>
    <w:rsid w:val="00562B55"/>
    <w:rsid w:val="00570520"/>
    <w:rsid w:val="00580E2D"/>
    <w:rsid w:val="005867F1"/>
    <w:rsid w:val="005924DD"/>
    <w:rsid w:val="00594554"/>
    <w:rsid w:val="005A4845"/>
    <w:rsid w:val="005B0955"/>
    <w:rsid w:val="005B0EFA"/>
    <w:rsid w:val="005B5FAC"/>
    <w:rsid w:val="005B7C28"/>
    <w:rsid w:val="005C2E85"/>
    <w:rsid w:val="005D032D"/>
    <w:rsid w:val="005D7535"/>
    <w:rsid w:val="005E081B"/>
    <w:rsid w:val="005E0821"/>
    <w:rsid w:val="005E654D"/>
    <w:rsid w:val="005F78E8"/>
    <w:rsid w:val="00603B9B"/>
    <w:rsid w:val="00610544"/>
    <w:rsid w:val="00613D86"/>
    <w:rsid w:val="00616665"/>
    <w:rsid w:val="00616A5F"/>
    <w:rsid w:val="00633D61"/>
    <w:rsid w:val="00634B99"/>
    <w:rsid w:val="00636AEF"/>
    <w:rsid w:val="00640DE9"/>
    <w:rsid w:val="0064191A"/>
    <w:rsid w:val="006450F9"/>
    <w:rsid w:val="0065359C"/>
    <w:rsid w:val="00677D14"/>
    <w:rsid w:val="00677FC4"/>
    <w:rsid w:val="00683096"/>
    <w:rsid w:val="006834F2"/>
    <w:rsid w:val="0068597F"/>
    <w:rsid w:val="006864D7"/>
    <w:rsid w:val="0069044C"/>
    <w:rsid w:val="00691ABB"/>
    <w:rsid w:val="006A02D4"/>
    <w:rsid w:val="006A12B4"/>
    <w:rsid w:val="006A434A"/>
    <w:rsid w:val="006B0613"/>
    <w:rsid w:val="006B2831"/>
    <w:rsid w:val="006B3130"/>
    <w:rsid w:val="006B40E3"/>
    <w:rsid w:val="006B7197"/>
    <w:rsid w:val="006C18BD"/>
    <w:rsid w:val="006C69AB"/>
    <w:rsid w:val="006E5586"/>
    <w:rsid w:val="00705182"/>
    <w:rsid w:val="00707241"/>
    <w:rsid w:val="00714670"/>
    <w:rsid w:val="00716644"/>
    <w:rsid w:val="00717FD2"/>
    <w:rsid w:val="00726347"/>
    <w:rsid w:val="00735638"/>
    <w:rsid w:val="00737336"/>
    <w:rsid w:val="007377F0"/>
    <w:rsid w:val="007404B8"/>
    <w:rsid w:val="007407B5"/>
    <w:rsid w:val="00742A17"/>
    <w:rsid w:val="00746238"/>
    <w:rsid w:val="0075102B"/>
    <w:rsid w:val="00754F2C"/>
    <w:rsid w:val="007578E9"/>
    <w:rsid w:val="0077067C"/>
    <w:rsid w:val="0077219A"/>
    <w:rsid w:val="007735A6"/>
    <w:rsid w:val="00781522"/>
    <w:rsid w:val="0079159D"/>
    <w:rsid w:val="00794A90"/>
    <w:rsid w:val="007A0C2F"/>
    <w:rsid w:val="007A15D4"/>
    <w:rsid w:val="007A261A"/>
    <w:rsid w:val="007A664A"/>
    <w:rsid w:val="007B1870"/>
    <w:rsid w:val="007B4D2A"/>
    <w:rsid w:val="007B6E8D"/>
    <w:rsid w:val="007C6EFC"/>
    <w:rsid w:val="007D09B9"/>
    <w:rsid w:val="007D7EC0"/>
    <w:rsid w:val="007E0865"/>
    <w:rsid w:val="007E2874"/>
    <w:rsid w:val="007E32DB"/>
    <w:rsid w:val="007E5BD2"/>
    <w:rsid w:val="007F0A0B"/>
    <w:rsid w:val="007F40C3"/>
    <w:rsid w:val="0081515C"/>
    <w:rsid w:val="00827895"/>
    <w:rsid w:val="0083202E"/>
    <w:rsid w:val="0083530B"/>
    <w:rsid w:val="00836944"/>
    <w:rsid w:val="00841E4F"/>
    <w:rsid w:val="00843DD7"/>
    <w:rsid w:val="008467C1"/>
    <w:rsid w:val="00852880"/>
    <w:rsid w:val="00866F7E"/>
    <w:rsid w:val="00880B3C"/>
    <w:rsid w:val="0088116C"/>
    <w:rsid w:val="0088255E"/>
    <w:rsid w:val="0088336D"/>
    <w:rsid w:val="008B5CFA"/>
    <w:rsid w:val="008C7F32"/>
    <w:rsid w:val="008E56D7"/>
    <w:rsid w:val="008F6862"/>
    <w:rsid w:val="008F6940"/>
    <w:rsid w:val="00911AD2"/>
    <w:rsid w:val="00921002"/>
    <w:rsid w:val="0093033C"/>
    <w:rsid w:val="00933644"/>
    <w:rsid w:val="00943AEE"/>
    <w:rsid w:val="0094563F"/>
    <w:rsid w:val="009469B9"/>
    <w:rsid w:val="0095694F"/>
    <w:rsid w:val="00960CAF"/>
    <w:rsid w:val="00961908"/>
    <w:rsid w:val="0096641E"/>
    <w:rsid w:val="00975239"/>
    <w:rsid w:val="00986220"/>
    <w:rsid w:val="009921A1"/>
    <w:rsid w:val="00993A9F"/>
    <w:rsid w:val="00995651"/>
    <w:rsid w:val="0099565A"/>
    <w:rsid w:val="00997CB4"/>
    <w:rsid w:val="009A0127"/>
    <w:rsid w:val="009A0CB1"/>
    <w:rsid w:val="009A1E06"/>
    <w:rsid w:val="009A54A3"/>
    <w:rsid w:val="009B24C4"/>
    <w:rsid w:val="009B4AD8"/>
    <w:rsid w:val="009C4C9E"/>
    <w:rsid w:val="009E3741"/>
    <w:rsid w:val="009E4195"/>
    <w:rsid w:val="009F5BFF"/>
    <w:rsid w:val="00A01E70"/>
    <w:rsid w:val="00A0531A"/>
    <w:rsid w:val="00A06C65"/>
    <w:rsid w:val="00A100C3"/>
    <w:rsid w:val="00A23227"/>
    <w:rsid w:val="00A31895"/>
    <w:rsid w:val="00A35737"/>
    <w:rsid w:val="00A40DE6"/>
    <w:rsid w:val="00A43051"/>
    <w:rsid w:val="00A4535B"/>
    <w:rsid w:val="00A46585"/>
    <w:rsid w:val="00A50992"/>
    <w:rsid w:val="00A53535"/>
    <w:rsid w:val="00A54CFF"/>
    <w:rsid w:val="00A64240"/>
    <w:rsid w:val="00A6592B"/>
    <w:rsid w:val="00A66641"/>
    <w:rsid w:val="00A66AF5"/>
    <w:rsid w:val="00A7004C"/>
    <w:rsid w:val="00A71D62"/>
    <w:rsid w:val="00A72D70"/>
    <w:rsid w:val="00A73187"/>
    <w:rsid w:val="00A75C7F"/>
    <w:rsid w:val="00A76962"/>
    <w:rsid w:val="00A76EB5"/>
    <w:rsid w:val="00A83433"/>
    <w:rsid w:val="00A84759"/>
    <w:rsid w:val="00A85CDC"/>
    <w:rsid w:val="00A86934"/>
    <w:rsid w:val="00A91018"/>
    <w:rsid w:val="00A919C9"/>
    <w:rsid w:val="00A91C2F"/>
    <w:rsid w:val="00A91CE5"/>
    <w:rsid w:val="00A92D0B"/>
    <w:rsid w:val="00A9703A"/>
    <w:rsid w:val="00AA0FAD"/>
    <w:rsid w:val="00AA1398"/>
    <w:rsid w:val="00AA269E"/>
    <w:rsid w:val="00AA621A"/>
    <w:rsid w:val="00AD185D"/>
    <w:rsid w:val="00AD5996"/>
    <w:rsid w:val="00AD5E1F"/>
    <w:rsid w:val="00AE42AC"/>
    <w:rsid w:val="00AE7322"/>
    <w:rsid w:val="00AF43AF"/>
    <w:rsid w:val="00AF7B86"/>
    <w:rsid w:val="00B00FD3"/>
    <w:rsid w:val="00B01E09"/>
    <w:rsid w:val="00B055E9"/>
    <w:rsid w:val="00B1201C"/>
    <w:rsid w:val="00B143E5"/>
    <w:rsid w:val="00B16CA7"/>
    <w:rsid w:val="00B23B0C"/>
    <w:rsid w:val="00B24094"/>
    <w:rsid w:val="00B241B8"/>
    <w:rsid w:val="00B24BF0"/>
    <w:rsid w:val="00B40098"/>
    <w:rsid w:val="00B41C75"/>
    <w:rsid w:val="00B506FA"/>
    <w:rsid w:val="00B55D80"/>
    <w:rsid w:val="00B56075"/>
    <w:rsid w:val="00B618A3"/>
    <w:rsid w:val="00B6469D"/>
    <w:rsid w:val="00B7151C"/>
    <w:rsid w:val="00B73BF2"/>
    <w:rsid w:val="00B73E48"/>
    <w:rsid w:val="00B73E49"/>
    <w:rsid w:val="00B73EE3"/>
    <w:rsid w:val="00B750E3"/>
    <w:rsid w:val="00B84C84"/>
    <w:rsid w:val="00B91631"/>
    <w:rsid w:val="00B919EE"/>
    <w:rsid w:val="00B9228D"/>
    <w:rsid w:val="00BB188E"/>
    <w:rsid w:val="00BB71F9"/>
    <w:rsid w:val="00BC4163"/>
    <w:rsid w:val="00BC4C9C"/>
    <w:rsid w:val="00BD567C"/>
    <w:rsid w:val="00BE6E3F"/>
    <w:rsid w:val="00BE703C"/>
    <w:rsid w:val="00C00369"/>
    <w:rsid w:val="00C03585"/>
    <w:rsid w:val="00C06B93"/>
    <w:rsid w:val="00C070BB"/>
    <w:rsid w:val="00C12DC6"/>
    <w:rsid w:val="00C20163"/>
    <w:rsid w:val="00C26463"/>
    <w:rsid w:val="00C3059C"/>
    <w:rsid w:val="00C31879"/>
    <w:rsid w:val="00C3318C"/>
    <w:rsid w:val="00C355D0"/>
    <w:rsid w:val="00C35BE5"/>
    <w:rsid w:val="00C44889"/>
    <w:rsid w:val="00C52A4F"/>
    <w:rsid w:val="00C5453A"/>
    <w:rsid w:val="00C550FB"/>
    <w:rsid w:val="00C6001C"/>
    <w:rsid w:val="00C61F4E"/>
    <w:rsid w:val="00C647BF"/>
    <w:rsid w:val="00C65E56"/>
    <w:rsid w:val="00C756E3"/>
    <w:rsid w:val="00C769F5"/>
    <w:rsid w:val="00C8169A"/>
    <w:rsid w:val="00C81FC5"/>
    <w:rsid w:val="00C86A17"/>
    <w:rsid w:val="00C91A17"/>
    <w:rsid w:val="00C9448B"/>
    <w:rsid w:val="00C95299"/>
    <w:rsid w:val="00CC3E3E"/>
    <w:rsid w:val="00CC583A"/>
    <w:rsid w:val="00CC620B"/>
    <w:rsid w:val="00CC7C4F"/>
    <w:rsid w:val="00CD276E"/>
    <w:rsid w:val="00CD3734"/>
    <w:rsid w:val="00CD3D6C"/>
    <w:rsid w:val="00CD6769"/>
    <w:rsid w:val="00CE27E6"/>
    <w:rsid w:val="00CE5718"/>
    <w:rsid w:val="00CF110B"/>
    <w:rsid w:val="00CF4F2F"/>
    <w:rsid w:val="00CF78C3"/>
    <w:rsid w:val="00D0349D"/>
    <w:rsid w:val="00D03E4B"/>
    <w:rsid w:val="00D07148"/>
    <w:rsid w:val="00D0731F"/>
    <w:rsid w:val="00D241FA"/>
    <w:rsid w:val="00D2476C"/>
    <w:rsid w:val="00D27FA0"/>
    <w:rsid w:val="00D34117"/>
    <w:rsid w:val="00D3573A"/>
    <w:rsid w:val="00D42F5C"/>
    <w:rsid w:val="00D43034"/>
    <w:rsid w:val="00D4781D"/>
    <w:rsid w:val="00D55244"/>
    <w:rsid w:val="00D55B51"/>
    <w:rsid w:val="00D578B8"/>
    <w:rsid w:val="00D631BB"/>
    <w:rsid w:val="00D638AA"/>
    <w:rsid w:val="00D71D85"/>
    <w:rsid w:val="00D73284"/>
    <w:rsid w:val="00DA7E2A"/>
    <w:rsid w:val="00DB5426"/>
    <w:rsid w:val="00DB555D"/>
    <w:rsid w:val="00DC08DE"/>
    <w:rsid w:val="00DC6168"/>
    <w:rsid w:val="00DD0C53"/>
    <w:rsid w:val="00DD1360"/>
    <w:rsid w:val="00DD578B"/>
    <w:rsid w:val="00DF6F03"/>
    <w:rsid w:val="00E13B16"/>
    <w:rsid w:val="00E2204A"/>
    <w:rsid w:val="00E236BB"/>
    <w:rsid w:val="00E238FB"/>
    <w:rsid w:val="00E24980"/>
    <w:rsid w:val="00E40787"/>
    <w:rsid w:val="00E41BA0"/>
    <w:rsid w:val="00E43759"/>
    <w:rsid w:val="00E44D01"/>
    <w:rsid w:val="00E459D6"/>
    <w:rsid w:val="00E47D01"/>
    <w:rsid w:val="00E55303"/>
    <w:rsid w:val="00E63729"/>
    <w:rsid w:val="00E70C27"/>
    <w:rsid w:val="00E85293"/>
    <w:rsid w:val="00E867E6"/>
    <w:rsid w:val="00E86E09"/>
    <w:rsid w:val="00E901D2"/>
    <w:rsid w:val="00E942DE"/>
    <w:rsid w:val="00E95B4B"/>
    <w:rsid w:val="00E95FEB"/>
    <w:rsid w:val="00E97485"/>
    <w:rsid w:val="00E977D9"/>
    <w:rsid w:val="00EA33C0"/>
    <w:rsid w:val="00EA476A"/>
    <w:rsid w:val="00EA6456"/>
    <w:rsid w:val="00EB720E"/>
    <w:rsid w:val="00EC42FC"/>
    <w:rsid w:val="00EC587E"/>
    <w:rsid w:val="00EC71C7"/>
    <w:rsid w:val="00ED4470"/>
    <w:rsid w:val="00EE25BB"/>
    <w:rsid w:val="00EE4FA2"/>
    <w:rsid w:val="00EF091C"/>
    <w:rsid w:val="00EF1EB5"/>
    <w:rsid w:val="00EF6D37"/>
    <w:rsid w:val="00F041F3"/>
    <w:rsid w:val="00F06C52"/>
    <w:rsid w:val="00F13300"/>
    <w:rsid w:val="00F15260"/>
    <w:rsid w:val="00F172E3"/>
    <w:rsid w:val="00F17C28"/>
    <w:rsid w:val="00F20148"/>
    <w:rsid w:val="00F4327A"/>
    <w:rsid w:val="00F4418D"/>
    <w:rsid w:val="00F44EEE"/>
    <w:rsid w:val="00F46186"/>
    <w:rsid w:val="00F46BBF"/>
    <w:rsid w:val="00F47836"/>
    <w:rsid w:val="00F51147"/>
    <w:rsid w:val="00F52245"/>
    <w:rsid w:val="00F562B4"/>
    <w:rsid w:val="00F6584A"/>
    <w:rsid w:val="00F65EDC"/>
    <w:rsid w:val="00F71859"/>
    <w:rsid w:val="00F72873"/>
    <w:rsid w:val="00F7648C"/>
    <w:rsid w:val="00F82617"/>
    <w:rsid w:val="00F84BBF"/>
    <w:rsid w:val="00F9430D"/>
    <w:rsid w:val="00F9451E"/>
    <w:rsid w:val="00F94B67"/>
    <w:rsid w:val="00FA1826"/>
    <w:rsid w:val="00FA3C29"/>
    <w:rsid w:val="00FD1708"/>
    <w:rsid w:val="00FE5E9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0"/>
      <w:szCs w:val="20"/>
      <w:rtl w:val="0"/>
      <w:cs w:val="0"/>
      <w:lang w:val="sk-SK" w:eastAsia="cs-CZ" w:bidi="ar-SA"/>
    </w:rPr>
  </w:style>
  <w:style w:type="paragraph" w:styleId="Heading1">
    <w:name w:val="heading 1"/>
    <w:basedOn w:val="Normal"/>
    <w:next w:val="Normal"/>
    <w:link w:val="Nadpis1Char"/>
    <w:uiPriority w:val="99"/>
    <w:pPr>
      <w:keepNext/>
      <w:jc w:val="center"/>
      <w:outlineLvl w:val="0"/>
    </w:pPr>
    <w:rPr>
      <w:sz w:val="24"/>
      <w:szCs w:val="24"/>
    </w:rPr>
  </w:style>
  <w:style w:type="paragraph" w:styleId="Heading3">
    <w:name w:val="heading 3"/>
    <w:basedOn w:val="Normal"/>
    <w:next w:val="Normal"/>
    <w:link w:val="Nadpis3Char"/>
    <w:uiPriority w:val="99"/>
    <w:pPr>
      <w:keepNext/>
      <w:jc w:val="center"/>
      <w:outlineLvl w:val="2"/>
    </w:pPr>
    <w:rPr>
      <w:rFonts w:ascii="Arial" w:hAnsi="Arial" w:cs="Arial"/>
      <w:b/>
      <w:bCs/>
      <w:sz w:val="22"/>
      <w:szCs w:val="22"/>
    </w:rPr>
  </w:style>
  <w:style w:type="paragraph" w:styleId="Heading7">
    <w:name w:val="heading 7"/>
    <w:basedOn w:val="Normal"/>
    <w:next w:val="Normal"/>
    <w:link w:val="Nadpis7Char"/>
    <w:uiPriority w:val="99"/>
    <w:pPr>
      <w:keepNext/>
      <w:jc w:val="center"/>
      <w:outlineLvl w:val="6"/>
    </w:pPr>
    <w:rPr>
      <w:b/>
      <w:bCs/>
      <w:sz w:val="28"/>
      <w:szCs w:val="28"/>
    </w:rPr>
  </w:style>
  <w:style w:type="paragraph" w:styleId="Heading8">
    <w:name w:val="heading 8"/>
    <w:basedOn w:val="Normal"/>
    <w:next w:val="Normal"/>
    <w:link w:val="Nadpis8Char"/>
    <w:uiPriority w:val="99"/>
    <w:pPr>
      <w:keepNext/>
      <w:jc w:val="center"/>
      <w:outlineLvl w:val="7"/>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lang w:val="x-none" w:eastAsia="cs-CZ"/>
    </w:rPr>
  </w:style>
  <w:style w:type="character" w:customStyle="1" w:styleId="Nadpis3Char">
    <w:name w:val="Nadpis 3 Char"/>
    <w:basedOn w:val="DefaultParagraphFont"/>
    <w:link w:val="Heading3"/>
    <w:uiPriority w:val="99"/>
    <w:semiHidden/>
    <w:locked/>
    <w:rPr>
      <w:rFonts w:ascii="Cambria" w:hAnsi="Cambria" w:cs="Times New Roman"/>
      <w:b/>
      <w:bCs/>
      <w:sz w:val="26"/>
      <w:szCs w:val="26"/>
      <w:rtl w:val="0"/>
      <w:cs w:val="0"/>
      <w:lang w:val="x-none" w:eastAsia="cs-CZ"/>
    </w:rPr>
  </w:style>
  <w:style w:type="character" w:customStyle="1" w:styleId="Nadpis7Char">
    <w:name w:val="Nadpis 7 Char"/>
    <w:basedOn w:val="DefaultParagraphFont"/>
    <w:link w:val="Heading7"/>
    <w:uiPriority w:val="99"/>
    <w:semiHidden/>
    <w:locked/>
    <w:rPr>
      <w:rFonts w:ascii="Calibri" w:hAnsi="Calibri" w:cs="Times New Roman"/>
      <w:sz w:val="24"/>
      <w:szCs w:val="24"/>
      <w:rtl w:val="0"/>
      <w:cs w:val="0"/>
      <w:lang w:val="x-none" w:eastAsia="cs-CZ"/>
    </w:rPr>
  </w:style>
  <w:style w:type="character" w:customStyle="1" w:styleId="Nadpis8Char">
    <w:name w:val="Nadpis 8 Char"/>
    <w:basedOn w:val="DefaultParagraphFont"/>
    <w:link w:val="Heading8"/>
    <w:uiPriority w:val="99"/>
    <w:semiHidden/>
    <w:locked/>
    <w:rPr>
      <w:rFonts w:ascii="Calibri" w:hAnsi="Calibri" w:cs="Times New Roman"/>
      <w:i/>
      <w:iCs/>
      <w:sz w:val="24"/>
      <w:szCs w:val="24"/>
      <w:rtl w:val="0"/>
      <w:cs w:val="0"/>
      <w:lang w:val="x-none" w:eastAsia="cs-CZ"/>
    </w:rPr>
  </w:style>
  <w:style w:type="paragraph" w:styleId="EnvelopeReturn">
    <w:name w:val="envelope return"/>
    <w:basedOn w:val="Normal"/>
    <w:uiPriority w:val="99"/>
    <w:pPr>
      <w:jc w:val="left"/>
    </w:pPr>
    <w:rPr>
      <w:b/>
      <w:bCs/>
      <w:shadow/>
      <w:color w:val="000000"/>
    </w:rPr>
  </w:style>
  <w:style w:type="paragraph" w:styleId="Title">
    <w:name w:val="Title"/>
    <w:basedOn w:val="Normal"/>
    <w:link w:val="NzovChar"/>
    <w:uiPriority w:val="99"/>
    <w:pPr>
      <w:overflowPunct w:val="0"/>
      <w:autoSpaceDE w:val="0"/>
      <w:autoSpaceDN w:val="0"/>
      <w:adjustRightInd w:val="0"/>
      <w:spacing w:before="120"/>
      <w:jc w:val="center"/>
      <w:textAlignment w:val="baseline"/>
    </w:pPr>
    <w:rPr>
      <w:b/>
      <w:bCs/>
      <w:sz w:val="24"/>
      <w:szCs w:val="24"/>
    </w:rPr>
  </w:style>
  <w:style w:type="character" w:customStyle="1" w:styleId="NzovChar">
    <w:name w:val="Názov Char"/>
    <w:basedOn w:val="DefaultParagraphFont"/>
    <w:link w:val="Title"/>
    <w:uiPriority w:val="99"/>
    <w:locked/>
    <w:rPr>
      <w:rFonts w:ascii="Cambria" w:hAnsi="Cambria" w:cs="Times New Roman"/>
      <w:b/>
      <w:bCs/>
      <w:kern w:val="28"/>
      <w:sz w:val="32"/>
      <w:szCs w:val="32"/>
      <w:rtl w:val="0"/>
      <w:cs w:val="0"/>
      <w:lang w:val="x-none" w:eastAsia="cs-CZ"/>
    </w:rPr>
  </w:style>
  <w:style w:type="paragraph" w:customStyle="1" w:styleId="CM29">
    <w:name w:val="CM29"/>
    <w:basedOn w:val="Normal"/>
    <w:next w:val="Normal"/>
    <w:uiPriority w:val="99"/>
    <w:pPr>
      <w:widowControl w:val="0"/>
      <w:autoSpaceDE w:val="0"/>
      <w:autoSpaceDN w:val="0"/>
      <w:spacing w:after="193"/>
      <w:jc w:val="left"/>
    </w:pPr>
    <w:rPr>
      <w:rFonts w:ascii="EU Albertina" w:hAnsi="EU Albertina" w:cs="EU Albertina"/>
      <w:lang w:val="cs-CZ"/>
    </w:rPr>
  </w:style>
  <w:style w:type="paragraph" w:customStyle="1" w:styleId="Default">
    <w:name w:val="Default"/>
    <w:uiPriority w:val="99"/>
    <w:pPr>
      <w:framePr w:wrap="auto"/>
      <w:widowControl w:val="0"/>
      <w:autoSpaceDE w:val="0"/>
      <w:autoSpaceDN w:val="0"/>
      <w:adjustRightInd/>
      <w:ind w:left="0" w:right="0"/>
      <w:jc w:val="left"/>
      <w:textAlignment w:val="auto"/>
    </w:pPr>
    <w:rPr>
      <w:rFonts w:ascii="EU Albertina" w:hAnsi="EU Albertina" w:cs="EU Albertina"/>
      <w:color w:val="000000"/>
      <w:sz w:val="20"/>
      <w:szCs w:val="20"/>
      <w:rtl w:val="0"/>
      <w:cs w:val="0"/>
      <w:lang w:val="cs-CZ" w:eastAsia="cs-CZ" w:bidi="ar-SA"/>
    </w:rPr>
  </w:style>
  <w:style w:type="paragraph" w:customStyle="1" w:styleId="CM28">
    <w:name w:val="CM28"/>
    <w:basedOn w:val="Default"/>
    <w:next w:val="Default"/>
    <w:uiPriority w:val="99"/>
    <w:pPr>
      <w:spacing w:after="385"/>
      <w:jc w:val="left"/>
    </w:pPr>
    <w:rPr>
      <w:color w:val="auto"/>
    </w:rPr>
  </w:style>
  <w:style w:type="paragraph" w:customStyle="1" w:styleId="CM2">
    <w:name w:val="CM2"/>
    <w:basedOn w:val="Default"/>
    <w:next w:val="Default"/>
    <w:uiPriority w:val="99"/>
    <w:pPr>
      <w:jc w:val="left"/>
    </w:pPr>
    <w:rPr>
      <w:color w:val="auto"/>
    </w:rPr>
  </w:style>
  <w:style w:type="paragraph" w:customStyle="1" w:styleId="CM30">
    <w:name w:val="CM30"/>
    <w:basedOn w:val="Default"/>
    <w:next w:val="Default"/>
    <w:uiPriority w:val="99"/>
    <w:pPr>
      <w:spacing w:after="75"/>
      <w:jc w:val="left"/>
    </w:pPr>
    <w:rPr>
      <w:color w:val="auto"/>
    </w:rPr>
  </w:style>
  <w:style w:type="paragraph" w:customStyle="1" w:styleId="CM31">
    <w:name w:val="CM31"/>
    <w:basedOn w:val="Default"/>
    <w:next w:val="Default"/>
    <w:uiPriority w:val="99"/>
    <w:pPr>
      <w:numPr>
        <w:numId w:val="1"/>
      </w:numPr>
      <w:tabs>
        <w:tab w:val="num" w:pos="1080"/>
      </w:tabs>
      <w:spacing w:after="70"/>
      <w:ind w:left="1080" w:hanging="360"/>
      <w:jc w:val="left"/>
    </w:pPr>
    <w:rPr>
      <w:color w:val="auto"/>
      <w:lang w:val="sk-SK"/>
    </w:rPr>
  </w:style>
  <w:style w:type="paragraph" w:customStyle="1" w:styleId="CM14">
    <w:name w:val="CM14"/>
    <w:basedOn w:val="Default"/>
    <w:next w:val="Default"/>
    <w:uiPriority w:val="99"/>
    <w:pPr>
      <w:spacing w:line="220" w:lineRule="atLeast"/>
      <w:jc w:val="left"/>
    </w:pPr>
    <w:rPr>
      <w:color w:val="auto"/>
    </w:rPr>
  </w:style>
  <w:style w:type="paragraph" w:customStyle="1" w:styleId="CM16">
    <w:name w:val="CM16"/>
    <w:basedOn w:val="Default"/>
    <w:next w:val="Default"/>
    <w:uiPriority w:val="99"/>
    <w:pPr>
      <w:spacing w:line="213" w:lineRule="atLeast"/>
      <w:jc w:val="left"/>
    </w:pPr>
    <w:rPr>
      <w:color w:val="auto"/>
    </w:rPr>
  </w:style>
  <w:style w:type="paragraph" w:customStyle="1" w:styleId="CM27">
    <w:name w:val="CM27"/>
    <w:basedOn w:val="Default"/>
    <w:next w:val="Default"/>
    <w:uiPriority w:val="99"/>
    <w:pPr>
      <w:spacing w:after="313"/>
      <w:jc w:val="left"/>
    </w:pPr>
    <w:rPr>
      <w:color w:val="auto"/>
    </w:rPr>
  </w:style>
  <w:style w:type="paragraph" w:customStyle="1" w:styleId="CM35">
    <w:name w:val="CM35"/>
    <w:basedOn w:val="Default"/>
    <w:next w:val="Default"/>
    <w:uiPriority w:val="99"/>
    <w:pPr>
      <w:spacing w:after="443"/>
      <w:jc w:val="left"/>
    </w:pPr>
    <w:rPr>
      <w:color w:val="auto"/>
    </w:rPr>
  </w:style>
  <w:style w:type="paragraph" w:customStyle="1" w:styleId="CM20">
    <w:name w:val="CM20"/>
    <w:basedOn w:val="Default"/>
    <w:next w:val="Default"/>
    <w:uiPriority w:val="99"/>
    <w:pPr>
      <w:spacing w:line="203" w:lineRule="atLeast"/>
      <w:jc w:val="left"/>
    </w:pPr>
    <w:rPr>
      <w:color w:val="auto"/>
    </w:rPr>
  </w:style>
  <w:style w:type="paragraph" w:styleId="FootnoteText">
    <w:name w:val="footnote text"/>
    <w:basedOn w:val="Normal"/>
    <w:link w:val="TextpoznmkypodiarouChar"/>
    <w:uiPriority w:val="99"/>
    <w:semiHidden/>
    <w:pPr>
      <w:autoSpaceDE w:val="0"/>
      <w:autoSpaceDN w:val="0"/>
      <w:jc w:val="left"/>
    </w:p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cs-CZ"/>
    </w:rPr>
  </w:style>
  <w:style w:type="character" w:styleId="FootnoteReference">
    <w:name w:val="footnote reference"/>
    <w:basedOn w:val="DefaultParagraphFont"/>
    <w:uiPriority w:val="99"/>
    <w:semiHidden/>
    <w:rPr>
      <w:rFonts w:cs="Times New Roman"/>
      <w:vertAlign w:val="superscript"/>
      <w:rtl w:val="0"/>
      <w:cs w:val="0"/>
    </w:rPr>
  </w:style>
  <w:style w:type="paragraph" w:customStyle="1" w:styleId="CM33">
    <w:name w:val="CM33"/>
    <w:basedOn w:val="Default"/>
    <w:next w:val="Default"/>
    <w:uiPriority w:val="99"/>
    <w:pPr>
      <w:spacing w:after="663"/>
      <w:jc w:val="left"/>
    </w:pPr>
    <w:rPr>
      <w:color w:val="auto"/>
    </w:rPr>
  </w:style>
  <w:style w:type="paragraph" w:customStyle="1" w:styleId="CM37">
    <w:name w:val="CM37"/>
    <w:basedOn w:val="Default"/>
    <w:next w:val="Default"/>
    <w:uiPriority w:val="99"/>
    <w:pPr>
      <w:spacing w:after="748"/>
      <w:jc w:val="left"/>
    </w:pPr>
    <w:rPr>
      <w:color w:val="auto"/>
    </w:rPr>
  </w:style>
  <w:style w:type="paragraph" w:customStyle="1" w:styleId="CM36">
    <w:name w:val="CM36"/>
    <w:basedOn w:val="Default"/>
    <w:next w:val="Default"/>
    <w:uiPriority w:val="99"/>
    <w:pPr>
      <w:spacing w:after="525"/>
      <w:jc w:val="left"/>
    </w:pPr>
    <w:rPr>
      <w:color w:val="auto"/>
    </w:rPr>
  </w:style>
  <w:style w:type="paragraph" w:customStyle="1" w:styleId="CM22">
    <w:name w:val="CM22"/>
    <w:basedOn w:val="Default"/>
    <w:next w:val="Default"/>
    <w:uiPriority w:val="99"/>
    <w:pPr>
      <w:spacing w:line="208" w:lineRule="atLeast"/>
      <w:jc w:val="left"/>
    </w:pPr>
    <w:rPr>
      <w:color w:val="auto"/>
    </w:rPr>
  </w:style>
  <w:style w:type="paragraph" w:customStyle="1" w:styleId="CM39">
    <w:name w:val="CM39"/>
    <w:basedOn w:val="Default"/>
    <w:next w:val="Default"/>
    <w:uiPriority w:val="99"/>
    <w:pPr>
      <w:spacing w:after="228"/>
      <w:jc w:val="left"/>
    </w:pPr>
    <w:rPr>
      <w:color w:val="auto"/>
    </w:rPr>
  </w:style>
  <w:style w:type="paragraph" w:customStyle="1" w:styleId="CM21">
    <w:name w:val="CM21"/>
    <w:basedOn w:val="Default"/>
    <w:next w:val="Default"/>
    <w:uiPriority w:val="99"/>
    <w:pPr>
      <w:spacing w:line="196" w:lineRule="atLeast"/>
      <w:jc w:val="left"/>
    </w:pPr>
    <w:rPr>
      <w:color w:val="auto"/>
    </w:rPr>
  </w:style>
  <w:style w:type="paragraph" w:customStyle="1" w:styleId="CM38">
    <w:name w:val="CM38"/>
    <w:basedOn w:val="Default"/>
    <w:next w:val="Default"/>
    <w:uiPriority w:val="99"/>
    <w:pPr>
      <w:spacing w:after="593"/>
      <w:jc w:val="left"/>
    </w:pPr>
    <w:rPr>
      <w:color w:val="auto"/>
    </w:rPr>
  </w:style>
  <w:style w:type="character" w:styleId="Emphasis">
    <w:name w:val="Emphasis"/>
    <w:basedOn w:val="DefaultParagraphFont"/>
    <w:uiPriority w:val="99"/>
    <w:rPr>
      <w:rFonts w:cs="Times New Roman"/>
      <w:i/>
      <w:iCs/>
      <w:rtl w:val="0"/>
      <w:cs w:val="0"/>
    </w:rPr>
  </w:style>
  <w:style w:type="paragraph" w:styleId="BodyText">
    <w:name w:val="Body Text"/>
    <w:basedOn w:val="Normal"/>
    <w:link w:val="ZkladntextChar"/>
    <w:uiPriority w:val="99"/>
    <w:pPr>
      <w:spacing w:after="120"/>
      <w:jc w:val="left"/>
    </w:pPr>
    <w:rPr>
      <w:sz w:val="24"/>
      <w:szCs w:val="24"/>
      <w:lang w:eastAsia="ko-KR"/>
    </w:rPr>
  </w:style>
  <w:style w:type="character" w:customStyle="1" w:styleId="ZkladntextChar">
    <w:name w:val="Základný text Char"/>
    <w:basedOn w:val="DefaultParagraphFont"/>
    <w:link w:val="BodyText"/>
    <w:uiPriority w:val="99"/>
    <w:semiHidden/>
    <w:locked/>
    <w:rPr>
      <w:rFonts w:cs="Times New Roman"/>
      <w:sz w:val="20"/>
      <w:szCs w:val="20"/>
      <w:rtl w:val="0"/>
      <w:cs w:val="0"/>
      <w:lang w:val="x-none" w:eastAsia="cs-CZ"/>
    </w:rPr>
  </w:style>
  <w:style w:type="paragraph" w:styleId="BodyTextIndent">
    <w:name w:val="Body Text Indent"/>
    <w:basedOn w:val="Normal"/>
    <w:link w:val="ZarkazkladnhotextuChar"/>
    <w:uiPriority w:val="99"/>
    <w:pPr>
      <w:ind w:left="709" w:hanging="283"/>
      <w:jc w:val="both"/>
    </w:pPr>
    <w:rPr>
      <w:sz w:val="24"/>
      <w:szCs w:val="24"/>
    </w:rPr>
  </w:style>
  <w:style w:type="character" w:customStyle="1" w:styleId="ZarkazkladnhotextuChar">
    <w:name w:val="Zarážka základného textu Char"/>
    <w:basedOn w:val="DefaultParagraphFont"/>
    <w:link w:val="BodyTextIndent"/>
    <w:uiPriority w:val="99"/>
    <w:semiHidden/>
    <w:locked/>
    <w:rPr>
      <w:rFonts w:cs="Times New Roman"/>
      <w:sz w:val="20"/>
      <w:szCs w:val="20"/>
      <w:rtl w:val="0"/>
      <w:cs w:val="0"/>
      <w:lang w:val="x-none" w:eastAsia="cs-CZ"/>
    </w:rPr>
  </w:style>
  <w:style w:type="paragraph" w:styleId="BodyText2">
    <w:name w:val="Body Text 2"/>
    <w:basedOn w:val="Normal"/>
    <w:link w:val="Zkladntext2Char"/>
    <w:uiPriority w:val="99"/>
    <w:pPr>
      <w:tabs>
        <w:tab w:val="left" w:pos="480"/>
        <w:tab w:val="left" w:pos="720"/>
        <w:tab w:val="left" w:pos="960"/>
      </w:tabs>
      <w:spacing w:before="120"/>
      <w:jc w:val="both"/>
    </w:pPr>
    <w:rPr>
      <w:sz w:val="24"/>
      <w:szCs w:val="24"/>
    </w:rPr>
  </w:style>
  <w:style w:type="character" w:customStyle="1" w:styleId="Zkladntext2Char">
    <w:name w:val="Základný text 2 Char"/>
    <w:basedOn w:val="DefaultParagraphFont"/>
    <w:link w:val="BodyText2"/>
    <w:uiPriority w:val="99"/>
    <w:semiHidden/>
    <w:locked/>
    <w:rPr>
      <w:rFonts w:cs="Times New Roman"/>
      <w:sz w:val="20"/>
      <w:szCs w:val="20"/>
      <w:rtl w:val="0"/>
      <w:cs w:val="0"/>
      <w:lang w:val="x-none" w:eastAsia="cs-CZ"/>
    </w:rPr>
  </w:style>
  <w:style w:type="paragraph" w:styleId="BodyTextIndent2">
    <w:name w:val="Body Text Indent 2"/>
    <w:basedOn w:val="Normal"/>
    <w:link w:val="Zarkazkladnhotextu2Char"/>
    <w:uiPriority w:val="99"/>
    <w:pPr>
      <w:tabs>
        <w:tab w:val="left" w:pos="480"/>
        <w:tab w:val="left" w:pos="720"/>
      </w:tabs>
      <w:spacing w:before="120"/>
      <w:ind w:left="720" w:hanging="720"/>
      <w:jc w:val="both"/>
    </w:pPr>
    <w:rPr>
      <w:rFonts w:ascii="Arial" w:hAnsi="Arial" w:cs="Arial"/>
      <w:sz w:val="22"/>
      <w:szCs w:val="22"/>
      <w:lang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0"/>
      <w:szCs w:val="20"/>
      <w:rtl w:val="0"/>
      <w:cs w:val="0"/>
      <w:lang w:val="x-none" w:eastAsia="cs-CZ"/>
    </w:rPr>
  </w:style>
  <w:style w:type="paragraph" w:styleId="BodyTextIndent3">
    <w:name w:val="Body Text Indent 3"/>
    <w:basedOn w:val="Normal"/>
    <w:link w:val="Zarkazkladnhotextu3Char"/>
    <w:uiPriority w:val="99"/>
    <w:pPr>
      <w:tabs>
        <w:tab w:val="left" w:pos="480"/>
        <w:tab w:val="left" w:pos="720"/>
        <w:tab w:val="left" w:pos="960"/>
      </w:tabs>
      <w:spacing w:before="120"/>
      <w:ind w:left="480" w:hanging="480"/>
      <w:jc w:val="both"/>
    </w:pPr>
    <w:rPr>
      <w:sz w:val="24"/>
      <w:szCs w:val="24"/>
      <w:lang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BodyText3">
    <w:name w:val="Body Text 3"/>
    <w:basedOn w:val="Normal"/>
    <w:link w:val="Zkladntext3Char"/>
    <w:uiPriority w:val="99"/>
    <w:pPr>
      <w:spacing w:before="120"/>
      <w:jc w:val="both"/>
    </w:pPr>
    <w:rPr>
      <w:rFonts w:ascii="Arial" w:hAnsi="Arial" w:cs="Arial"/>
      <w:sz w:val="22"/>
      <w:szCs w:val="22"/>
      <w:lang w:eastAsia="sk-SK"/>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Footer">
    <w:name w:val="footer"/>
    <w:basedOn w:val="Normal"/>
    <w:link w:val="PtaChar"/>
    <w:uiPriority w:val="99"/>
    <w:rsid w:val="005B5FAC"/>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0"/>
      <w:szCs w:val="20"/>
      <w:rtl w:val="0"/>
      <w:cs w:val="0"/>
      <w:lang w:val="x-none" w:eastAsia="cs-CZ"/>
    </w:rPr>
  </w:style>
  <w:style w:type="character" w:styleId="PageNumber">
    <w:name w:val="page number"/>
    <w:basedOn w:val="DefaultParagraphFont"/>
    <w:uiPriority w:val="99"/>
    <w:rsid w:val="005B5FAC"/>
    <w:rPr>
      <w:rFonts w:cs="Times New Roman"/>
      <w:rtl w:val="0"/>
      <w:cs w:val="0"/>
    </w:rPr>
  </w:style>
  <w:style w:type="paragraph" w:customStyle="1" w:styleId="CM1">
    <w:name w:val="CM1"/>
    <w:basedOn w:val="Default"/>
    <w:next w:val="Default"/>
    <w:uiPriority w:val="99"/>
    <w:rsid w:val="001D00F4"/>
    <w:pPr>
      <w:widowControl/>
      <w:adjustRightInd w:val="0"/>
      <w:jc w:val="left"/>
    </w:pPr>
    <w:rPr>
      <w:rFonts w:ascii="EUAlbertina" w:hAnsi="EUAlbertina" w:cs="EUAlbertina"/>
      <w:color w:val="auto"/>
      <w:sz w:val="24"/>
      <w:szCs w:val="24"/>
      <w:lang w:val="sk-SK" w:eastAsia="sk-SK"/>
    </w:rPr>
  </w:style>
  <w:style w:type="paragraph" w:customStyle="1" w:styleId="CM4">
    <w:name w:val="CM4"/>
    <w:basedOn w:val="Default"/>
    <w:next w:val="Default"/>
    <w:uiPriority w:val="99"/>
    <w:rsid w:val="001D00F4"/>
    <w:pPr>
      <w:widowControl/>
      <w:adjustRightInd w:val="0"/>
      <w:jc w:val="left"/>
    </w:pPr>
    <w:rPr>
      <w:rFonts w:ascii="EUAlbertina" w:hAnsi="EUAlbertina" w:cs="EUAlbertina"/>
      <w:color w:val="auto"/>
      <w:sz w:val="24"/>
      <w:szCs w:val="24"/>
      <w:lang w:val="sk-SK" w:eastAsia="sk-SK"/>
    </w:rPr>
  </w:style>
  <w:style w:type="paragraph" w:customStyle="1" w:styleId="CM3">
    <w:name w:val="CM3"/>
    <w:basedOn w:val="Default"/>
    <w:next w:val="Default"/>
    <w:uiPriority w:val="99"/>
    <w:rsid w:val="00AA1398"/>
    <w:pPr>
      <w:widowControl/>
      <w:adjustRightInd w:val="0"/>
      <w:jc w:val="left"/>
    </w:pPr>
    <w:rPr>
      <w:rFonts w:ascii="EUAlbertina" w:hAnsi="EUAlbertina" w:cs="Times New Roman"/>
      <w:color w:val="auto"/>
      <w:sz w:val="24"/>
      <w:szCs w:val="24"/>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9</Pages>
  <Words>3080</Words>
  <Characters>17560</Characters>
  <Application>Microsoft Office Word</Application>
  <DocSecurity>0</DocSecurity>
  <Lines>0</Lines>
  <Paragraphs>0</Paragraphs>
  <ScaleCrop>false</ScaleCrop>
  <Company>MDPT</Company>
  <LinksUpToDate>false</LinksUpToDate>
  <CharactersWithSpaces>20599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Mrkva</dc:creator>
  <cp:lastModifiedBy>cyprianova</cp:lastModifiedBy>
  <cp:revision>11</cp:revision>
  <cp:lastPrinted>2005-12-06T10:13:00Z</cp:lastPrinted>
  <dcterms:created xsi:type="dcterms:W3CDTF">2013-11-20T08:58:00Z</dcterms:created>
  <dcterms:modified xsi:type="dcterms:W3CDTF">2014-02-04T14:50:00Z</dcterms:modified>
</cp:coreProperties>
</file>