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4056">
      <w:pPr>
        <w:bidi w:val="0"/>
        <w:jc w:val="center"/>
        <w:rPr>
          <w:rFonts w:ascii="Times New Roman" w:hAnsi="Times New Roman"/>
          <w:b/>
          <w:caps/>
          <w:noProof/>
          <w:color w:val="000000"/>
          <w:spacing w:val="30"/>
        </w:rPr>
      </w:pPr>
      <w:r>
        <w:rPr>
          <w:rFonts w:ascii="Times New Roman" w:hAnsi="Times New Roman"/>
          <w:b/>
          <w:caps/>
          <w:color w:val="000000"/>
          <w:spacing w:val="30"/>
        </w:rPr>
        <w:t>Doložka prednosti</w:t>
      </w:r>
    </w:p>
    <w:p w:rsidR="00754056">
      <w:pPr>
        <w:bidi w:val="0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medzinárodnej zmluvy pred zákonmi</w:t>
      </w:r>
    </w:p>
    <w:p w:rsidR="00754056">
      <w:pPr>
        <w:bidi w:val="0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(čl. 7 ods. 5 ústavy)</w:t>
      </w:r>
    </w:p>
    <w:p w:rsidR="00754056">
      <w:pPr>
        <w:bidi w:val="0"/>
        <w:rPr>
          <w:rFonts w:ascii="Times New Roman" w:hAnsi="Times New Roman"/>
          <w:b/>
          <w:noProof/>
          <w:color w:val="000000"/>
        </w:rPr>
      </w:pPr>
    </w:p>
    <w:p w:rsidR="00754056">
      <w:pPr>
        <w:bidi w:val="0"/>
        <w:rPr>
          <w:rFonts w:ascii="Times New Roman" w:hAnsi="Times New Roman"/>
          <w:b/>
          <w:noProof/>
          <w:color w:val="000000"/>
        </w:rPr>
      </w:pPr>
    </w:p>
    <w:p w:rsidR="00754056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1.</w:t>
        <w:tab/>
        <w:t xml:space="preserve">Gestor zmluvy: </w:t>
      </w:r>
      <w:r>
        <w:rPr>
          <w:rFonts w:ascii="Times New Roman" w:hAnsi="Times New Roman"/>
          <w:color w:val="000000"/>
        </w:rPr>
        <w:t>Ministerstvo kultúry Slovenskej republiky </w:t>
      </w:r>
    </w:p>
    <w:p w:rsidR="005A1D67" w:rsidRPr="005A1D67" w:rsidP="005A1D67">
      <w:pPr>
        <w:tabs>
          <w:tab w:val="left" w:pos="360"/>
        </w:tabs>
        <w:bidi w:val="0"/>
        <w:jc w:val="both"/>
        <w:rPr>
          <w:rFonts w:ascii="Times New Roman" w:hAnsi="Times New Roman"/>
          <w:noProof/>
          <w:color w:val="000000"/>
          <w:lang w:val="sk-SK"/>
        </w:rPr>
      </w:pPr>
    </w:p>
    <w:p w:rsidR="00754056" w:rsidRPr="005A1D67" w:rsidP="005A1D67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b/>
          <w:color w:val="000000"/>
        </w:rPr>
        <w:t>2.</w:t>
        <w:tab/>
        <w:t>Názov zmluvy:</w:t>
      </w:r>
      <w:r>
        <w:rPr>
          <w:rFonts w:ascii="Times New Roman" w:hAnsi="Times New Roman"/>
          <w:color w:val="000000"/>
        </w:rPr>
        <w:t xml:space="preserve"> Návrh na prístup ku Pekinskej zmluve o audiovizuálnych umeleckých výkonoch </w:t>
        <w:br/>
        <w:t> </w:t>
      </w:r>
    </w:p>
    <w:p w:rsidR="00754056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3.</w:t>
        <w:tab/>
        <w:t>Účel a predmet zmluvy a jeho úprava v právnom poriadku Slovenskej republiky:</w:t>
      </w:r>
    </w:p>
    <w:p w:rsidR="00754056" w:rsidRPr="00D11248" w:rsidP="00D1124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color w:val="000000"/>
        </w:rPr>
        <w:t xml:space="preserve">Cieľom Pekinskej zmluvy o audiovizuálnych umeleckých výkonoch (ďalej len „zmluva“) je zabezpečiť medzinárodný štandard ochrany práv výkonných umelcov v súčasnom, prevažne digitálnom, audiovizuálnom prostredí. Zmluva poskytuje záruky vo vzťahu k majetkovým a osobnostným právam výkonných umelcov v audiovízií k ich zaznamenaným alebo nezaznamenaným umeleckým výkonom, a rovnako aj nevyhnutné garancie na predchádzanie porušovaniu týchto práv. </w:t>
        <w:br/>
        <w:t>V súvislosti s právnym poriadkom Slovenskej republiky je</w:t>
      </w:r>
      <w:r w:rsidR="00D11248">
        <w:rPr>
          <w:rFonts w:ascii="Times New Roman" w:hAnsi="Times New Roman"/>
          <w:color w:val="000000"/>
        </w:rPr>
        <w:t xml:space="preserve"> problematika ustanovení zmluvy</w:t>
      </w:r>
      <w:r w:rsidR="00D11248">
        <w:rPr>
          <w:rFonts w:ascii="Times New Roman" w:hAnsi="Times New Roman"/>
          <w:color w:val="000000"/>
          <w:lang w:val="sk-SK"/>
        </w:rPr>
        <w:t xml:space="preserve"> </w:t>
      </w:r>
      <w:r>
        <w:rPr>
          <w:rFonts w:ascii="Times New Roman" w:hAnsi="Times New Roman"/>
          <w:color w:val="000000"/>
        </w:rPr>
        <w:t>upravená v zákone č. 618/2003 Z. z. o autorsk</w:t>
      </w:r>
      <w:r w:rsidR="00D11248">
        <w:rPr>
          <w:rFonts w:ascii="Times New Roman" w:hAnsi="Times New Roman"/>
          <w:color w:val="000000"/>
        </w:rPr>
        <w:t>om práve a právach súvisiacich</w:t>
      </w:r>
      <w:r w:rsidR="00D11248">
        <w:rPr>
          <w:rFonts w:ascii="Times New Roman" w:hAnsi="Times New Roman"/>
          <w:color w:val="000000"/>
          <w:lang w:val="sk-SK"/>
        </w:rPr>
        <w:t xml:space="preserve"> </w:t>
      </w:r>
      <w:r>
        <w:rPr>
          <w:rFonts w:ascii="Times New Roman" w:hAnsi="Times New Roman"/>
          <w:color w:val="000000"/>
        </w:rPr>
        <w:t xml:space="preserve">s autorským právom (autorský zákon) v znení neskorších predpisov. </w:t>
        <w:br/>
        <w:t> </w:t>
      </w:r>
    </w:p>
    <w:p w:rsidR="00754056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4.</w:t>
        <w:tab/>
        <w:t>Priama úprava práv alebo povinností fyzických osôb alebo právnických osôb:</w:t>
      </w:r>
    </w:p>
    <w:p w:rsidR="00754056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Práva alebo povinnosti fyzických osôb alebo právnických osôb</w:t>
      </w:r>
      <w:r w:rsidR="00EA666E">
        <w:rPr>
          <w:rFonts w:ascii="Times New Roman" w:hAnsi="Times New Roman"/>
          <w:color w:val="000000"/>
        </w:rPr>
        <w:t xml:space="preserve"> sú priamo upravené v článkoch </w:t>
      </w:r>
      <w:r w:rsidR="00EA666E">
        <w:rPr>
          <w:rFonts w:ascii="Times New Roman" w:hAnsi="Times New Roman"/>
          <w:color w:val="000000"/>
          <w:lang w:val="sk-SK"/>
        </w:rPr>
        <w:t>5, 6, 7, 8, 9, 10, 11, 12</w:t>
      </w:r>
      <w:r w:rsidR="00EA666E">
        <w:rPr>
          <w:rFonts w:ascii="Times New Roman" w:hAnsi="Times New Roman"/>
          <w:color w:val="000000"/>
        </w:rPr>
        <w:t xml:space="preserve"> a</w:t>
      </w:r>
      <w:r w:rsidR="00EA666E">
        <w:rPr>
          <w:rFonts w:ascii="Times New Roman" w:hAnsi="Times New Roman"/>
          <w:color w:val="000000"/>
          <w:lang w:val="sk-SK"/>
        </w:rPr>
        <w:t xml:space="preserve"> 14</w:t>
      </w:r>
      <w:r>
        <w:rPr>
          <w:rFonts w:ascii="Times New Roman" w:hAnsi="Times New Roman"/>
          <w:color w:val="000000"/>
        </w:rPr>
        <w:t xml:space="preserve"> zmluvy. </w:t>
      </w:r>
    </w:p>
    <w:p w:rsidR="00754056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754056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5.</w:t>
        <w:tab/>
        <w:t>Úprava predmetu medzinárodnej zmluvy v práve EÚ:</w:t>
      </w:r>
    </w:p>
    <w:p w:rsidR="00754056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 w:rsidRPr="00CA1279" w:rsidR="00ED717A">
        <w:rPr>
          <w:rFonts w:ascii="Times New Roman" w:hAnsi="Times New Roman"/>
          <w:color w:val="000000"/>
          <w:lang w:val="sk-SK"/>
        </w:rPr>
        <w:t>Keďže p</w:t>
      </w:r>
      <w:r w:rsidRPr="00CA1279">
        <w:rPr>
          <w:rFonts w:ascii="Times New Roman" w:hAnsi="Times New Roman"/>
          <w:color w:val="000000"/>
        </w:rPr>
        <w:t>redmet predkladanej z</w:t>
      </w:r>
      <w:r w:rsidRPr="00CA1279" w:rsidR="00ED717A">
        <w:rPr>
          <w:rFonts w:ascii="Times New Roman" w:hAnsi="Times New Roman"/>
          <w:color w:val="000000"/>
        </w:rPr>
        <w:t xml:space="preserve">mluvy </w:t>
      </w:r>
      <w:r w:rsidRPr="00CA1279" w:rsidR="00ED717A">
        <w:rPr>
          <w:rFonts w:ascii="Times New Roman" w:hAnsi="Times New Roman"/>
          <w:color w:val="000000"/>
          <w:lang w:val="sk-SK"/>
        </w:rPr>
        <w:t xml:space="preserve">patrí do oblasti kultúry, konkrétne do </w:t>
      </w:r>
      <w:r w:rsidR="005A1D67">
        <w:rPr>
          <w:rFonts w:ascii="Times New Roman" w:hAnsi="Times New Roman"/>
          <w:color w:val="000000"/>
          <w:lang w:val="sk-SK"/>
        </w:rPr>
        <w:t xml:space="preserve">oblasti </w:t>
      </w:r>
      <w:r w:rsidRPr="00CA1279" w:rsidR="00ED717A">
        <w:rPr>
          <w:rFonts w:ascii="Times New Roman" w:hAnsi="Times New Roman"/>
          <w:color w:val="000000"/>
          <w:lang w:val="sk-SK"/>
        </w:rPr>
        <w:t>autorského práva a práv súvisiacich s autorským právom, je v rámci práva Európskej únie všeobecne regulovaný na základe primárneho práva, a to čl. 6 Zmluvy o fungovaní Európskej únie, ktorý priznáva Európskej únii právomoc vykonávať činnosti na podporu, koordináciu alebo doplnenie činnosti členských štátov vrátane kultúry.</w:t>
      </w:r>
      <w:r w:rsidR="00ED717A">
        <w:rPr>
          <w:rFonts w:ascii="Times New Roman" w:hAnsi="Times New Roman"/>
          <w:color w:val="000000"/>
          <w:lang w:val="sk-SK"/>
        </w:rPr>
        <w:t xml:space="preserve"> </w:t>
      </w:r>
      <w:r>
        <w:rPr>
          <w:rFonts w:ascii="Times New Roman" w:hAnsi="Times New Roman"/>
          <w:color w:val="000000"/>
        </w:rPr>
        <w:t> </w:t>
      </w:r>
    </w:p>
    <w:p w:rsidR="00754056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754056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6.</w:t>
        <w:tab/>
        <w:t>Kategória zmluvy podľa čl. 7 ods. 4 Ústavy Slovenskej republiky (vyžaduje pred ratifikáciou súhlas Národnej rady Slovenskej republiky):</w:t>
      </w:r>
    </w:p>
    <w:p w:rsidR="00754056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Predkladaný materiál je podľa článku 7 ods. 4 Ústavy Slovenskej republiky medzinárodnou zmluvou, ktorá priamo zakladá práva alebo povinnosti fyzických osôb alebo právnických osôb, preto sa po jej podpise vyžaduje súhlas Národnej rady Slovenskej republiky.  </w:t>
      </w:r>
    </w:p>
    <w:p w:rsidR="00754056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754056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7.</w:t>
        <w:tab/>
        <w:t>Kategória zmluvy podľa čl. 7 ods. 5 Ústavy Slovenskej republiky (má prednosť pred zákonmi):</w:t>
      </w:r>
    </w:p>
    <w:p w:rsidR="00754056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Predkladaný materiál je podľa článku 7 ods. 5 Ústavy Slovenskej republiky medzinárodnou zmluvou, ktorá priamo zakladá práva alebo povinnosti fyzických osôb alebo právnických osôb, na ktorej vykonanie nie je potrebný zákon. Po prístupe a vyhlásení spôsobom ustanoveným zákonom má prednosť pred zákonmi. </w:t>
      </w:r>
    </w:p>
    <w:p w:rsidR="00754056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5A1D6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5A1D67" w:rsidRPr="005A1D67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754056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8.</w:t>
        <w:tab/>
        <w:t xml:space="preserve">Dopady prijatia medzinárodnej zmluvy, ktorá má prednosť pred zákonmi, na slovenský právny poriadok: </w:t>
      </w:r>
    </w:p>
    <w:p w:rsidR="00754056" w:rsidRPr="00EA666E" w:rsidP="00EA666E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</w:rPr>
        <w:t xml:space="preserve">Zmluva sa týka zákona č. 618/2003 Z. z. o autorskom práve a právach súvisiacich s autorským právom (autorský zákon) v znení neskorších predpisov. Vzhľadom na priamu použiteľnosť ustanovení zmluvy a jej prednosť pred zákonmi, nie je potrebné meniť, zrušiť alebo adaptovať žiadny uvedený právny predpis Slovenskej republiky. </w:t>
      </w:r>
      <w:r w:rsidR="00EA666E">
        <w:rPr>
          <w:rFonts w:ascii="Times New Roman" w:hAnsi="Times New Roman"/>
          <w:color w:val="000000"/>
          <w:lang w:val="sk-SK"/>
        </w:rPr>
        <w:t xml:space="preserve">Slovenská republika zároveň </w:t>
      </w:r>
      <w:r w:rsidRPr="00EA666E" w:rsidR="00EA666E">
        <w:rPr>
          <w:rFonts w:ascii="Times New Roman" w:hAnsi="Times New Roman"/>
          <w:color w:val="000000"/>
          <w:lang w:val="sk-SK"/>
        </w:rPr>
        <w:t xml:space="preserve">podľa čl. 11 ods. 2 zmluvy </w:t>
      </w:r>
      <w:r w:rsidR="00EA666E">
        <w:rPr>
          <w:rFonts w:ascii="Times New Roman" w:hAnsi="Times New Roman"/>
          <w:color w:val="000000"/>
          <w:lang w:val="sk-SK"/>
        </w:rPr>
        <w:t>vykonáva oznámenie</w:t>
      </w:r>
      <w:r w:rsidRPr="00EA666E" w:rsidR="00EA666E">
        <w:rPr>
          <w:rFonts w:ascii="Times New Roman" w:hAnsi="Times New Roman"/>
          <w:color w:val="000000"/>
          <w:lang w:val="sk-SK"/>
        </w:rPr>
        <w:t>, že v právnom poriadku Slovenskej republiky je právo na primeranú odmenu za verejný prenos (ktorý zahŕňa aj vysielanie) zaznamenaného umeleckého výkonu zakotvené v § 65 zákona č. 618/2003 Z. z. o autorskom práve a právach súvisiacich s autorským právom (autorský zákon)</w:t>
      </w:r>
      <w:r w:rsidR="00EA666E">
        <w:rPr>
          <w:rFonts w:ascii="Times New Roman" w:hAnsi="Times New Roman"/>
          <w:color w:val="000000"/>
          <w:lang w:val="sk-SK"/>
        </w:rPr>
        <w:t xml:space="preserve"> v znení neskorších predpisov. </w:t>
      </w:r>
      <w:r w:rsidRPr="00EA666E" w:rsidR="00EA666E">
        <w:rPr>
          <w:rFonts w:ascii="Times New Roman" w:hAnsi="Times New Roman"/>
          <w:color w:val="000000"/>
          <w:lang w:val="sk-SK"/>
        </w:rPr>
        <w:t>V zmysle čl. 18 ods. 2 zmlu</w:t>
      </w:r>
      <w:r w:rsidR="00EA666E">
        <w:rPr>
          <w:rFonts w:ascii="Times New Roman" w:hAnsi="Times New Roman"/>
          <w:color w:val="000000"/>
          <w:lang w:val="sk-SK"/>
        </w:rPr>
        <w:t>vy sa uvedené oznámenie vykonáva</w:t>
      </w:r>
      <w:r w:rsidRPr="00EA666E" w:rsidR="00EA666E">
        <w:rPr>
          <w:rFonts w:ascii="Times New Roman" w:hAnsi="Times New Roman"/>
          <w:color w:val="000000"/>
          <w:lang w:val="sk-SK"/>
        </w:rPr>
        <w:t xml:space="preserve"> v prístupovej listine.</w:t>
      </w:r>
      <w:r>
        <w:rPr>
          <w:rFonts w:ascii="Times New Roman" w:hAnsi="Times New Roman"/>
          <w:color w:val="000000"/>
        </w:rPr>
        <w:t> 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A25AC"/>
    <w:rsid w:val="00267F92"/>
    <w:rsid w:val="005A1D67"/>
    <w:rsid w:val="00754056"/>
    <w:rsid w:val="007A25AC"/>
    <w:rsid w:val="00CA1279"/>
    <w:rsid w:val="00D11248"/>
    <w:rsid w:val="00EA666E"/>
    <w:rsid w:val="00ED717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499</Words>
  <Characters>2845</Characters>
  <Application>Microsoft Office Word</Application>
  <DocSecurity>0</DocSecurity>
  <Lines>0</Lines>
  <Paragraphs>0</Paragraphs>
  <ScaleCrop>false</ScaleCrop>
  <Company>MKSR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Slovák Jakub</dc:creator>
  <cp:lastModifiedBy>Slovák Jakub</cp:lastModifiedBy>
  <cp:revision>4</cp:revision>
  <dcterms:created xsi:type="dcterms:W3CDTF">2014-02-04T14:35:00Z</dcterms:created>
  <dcterms:modified xsi:type="dcterms:W3CDTF">2014-02-04T15:00:00Z</dcterms:modified>
</cp:coreProperties>
</file>