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4D1B" w:rsidP="00F44D1B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B6C45">
        <w:rPr>
          <w:rFonts w:ascii="Times New Roman" w:hAnsi="Times New Roman" w:cs="Times New Roman"/>
          <w:b/>
          <w:bCs/>
        </w:rPr>
        <w:t>Predkladacia správa</w:t>
      </w:r>
    </w:p>
    <w:p w:rsidR="00F44D1B" w:rsidP="00F44D1B">
      <w:pPr>
        <w:bidi w:val="0"/>
        <w:rPr>
          <w:rFonts w:ascii="Times New Roman" w:hAnsi="Times New Roman" w:cs="Times New Roman"/>
          <w:b/>
          <w:bCs/>
        </w:rPr>
      </w:pPr>
    </w:p>
    <w:p w:rsidR="00F44D1B" w:rsidP="003F6A7D">
      <w:pPr>
        <w:bidi w:val="0"/>
        <w:jc w:val="both"/>
        <w:rPr>
          <w:rFonts w:ascii="Times New Roman" w:hAnsi="Times New Roman" w:cs="Times New Roman"/>
          <w:noProof/>
        </w:rPr>
      </w:pPr>
      <w:r w:rsidRPr="004B6C45">
        <w:rPr>
          <w:rFonts w:ascii="Times New Roman" w:hAnsi="Times New Roman" w:cs="Times New Roman"/>
        </w:rPr>
        <w:tab/>
      </w:r>
      <w:r w:rsidRPr="0063655F" w:rsidR="0063655F">
        <w:rPr>
          <w:rFonts w:ascii="Times New Roman" w:hAnsi="Times New Roman" w:cs="Times New Roman"/>
        </w:rPr>
        <w:t>Predseda vlády Slovenskej republiky predkladá na základe úlohy C.1 uznesenia vlády Slove</w:t>
      </w:r>
      <w:r w:rsidR="0063655F">
        <w:rPr>
          <w:rFonts w:ascii="Times New Roman" w:hAnsi="Times New Roman" w:cs="Times New Roman"/>
        </w:rPr>
        <w:t>nskej republiky č. 68 zo dňa 19. februára 2014</w:t>
      </w:r>
      <w:r w:rsidRPr="0063655F" w:rsidR="0063655F">
        <w:rPr>
          <w:rFonts w:ascii="Times New Roman" w:hAnsi="Times New Roman" w:cs="Times New Roman"/>
        </w:rPr>
        <w:t xml:space="preserve"> Národnej rade Slovenske</w:t>
      </w:r>
      <w:r w:rsidR="0063655F">
        <w:rPr>
          <w:rFonts w:ascii="Times New Roman" w:hAnsi="Times New Roman" w:cs="Times New Roman"/>
        </w:rPr>
        <w:t xml:space="preserve">j republiky Návrh </w:t>
      </w:r>
      <w:r w:rsidR="001069C5">
        <w:rPr>
          <w:rFonts w:ascii="Times New Roman" w:hAnsi="Times New Roman" w:cs="Times New Roman"/>
        </w:rPr>
        <w:t>na vyslovenie súhlasu s</w:t>
      </w:r>
      <w:r w:rsidR="0063655F">
        <w:rPr>
          <w:rFonts w:ascii="Times New Roman" w:hAnsi="Times New Roman" w:cs="Times New Roman"/>
        </w:rPr>
        <w:t xml:space="preserve"> Pekinsk</w:t>
      </w:r>
      <w:r w:rsidR="001069C5">
        <w:rPr>
          <w:rFonts w:ascii="Times New Roman" w:hAnsi="Times New Roman" w:cs="Times New Roman"/>
        </w:rPr>
        <w:t>ou zmluvou</w:t>
      </w:r>
      <w:r w:rsidR="0063655F">
        <w:rPr>
          <w:rFonts w:ascii="Times New Roman" w:hAnsi="Times New Roman" w:cs="Times New Roman"/>
        </w:rPr>
        <w:t xml:space="preserve"> o audiovizuálnych umeleckých výkonoch</w:t>
      </w:r>
      <w:r w:rsidRPr="0063655F" w:rsidR="0063655F">
        <w:rPr>
          <w:rFonts w:ascii="Times New Roman" w:hAnsi="Times New Roman" w:cs="Times New Roman"/>
        </w:rPr>
        <w:t xml:space="preserve"> </w:t>
      </w:r>
      <w:r w:rsidR="00DB508A">
        <w:rPr>
          <w:rFonts w:ascii="Times New Roman" w:hAnsi="Times New Roman" w:cs="Times New Roman"/>
          <w:noProof/>
        </w:rPr>
        <w:t>prijatej</w:t>
      </w:r>
      <w:r w:rsidRPr="003F6A7D" w:rsidR="003F6A7D">
        <w:rPr>
          <w:rFonts w:ascii="Times New Roman" w:hAnsi="Times New Roman" w:cs="Times New Roman"/>
          <w:noProof/>
        </w:rPr>
        <w:t xml:space="preserve"> v Pek</w:t>
      </w:r>
      <w:r w:rsidR="0063655F">
        <w:rPr>
          <w:rFonts w:ascii="Times New Roman" w:hAnsi="Times New Roman" w:cs="Times New Roman"/>
          <w:noProof/>
        </w:rPr>
        <w:t xml:space="preserve">ingu 24. júna 2012. </w:t>
      </w:r>
    </w:p>
    <w:p w:rsidR="0063655F" w:rsidRPr="003F6A7D" w:rsidP="003F6A7D">
      <w:pPr>
        <w:bidi w:val="0"/>
        <w:jc w:val="both"/>
        <w:rPr>
          <w:rFonts w:ascii="Times New Roman" w:hAnsi="Times New Roman" w:cs="Times New Roman"/>
        </w:rPr>
      </w:pPr>
    </w:p>
    <w:p w:rsidR="003F6A7D" w:rsidRPr="003F6A7D" w:rsidP="003F6A7D">
      <w:pPr>
        <w:bidi w:val="0"/>
        <w:jc w:val="both"/>
        <w:rPr>
          <w:rFonts w:ascii="Times New Roman" w:hAnsi="Times New Roman" w:cs="Times New Roman"/>
        </w:rPr>
      </w:pPr>
      <w:r w:rsidR="00F44D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Pekinská zmluva </w:t>
      </w:r>
      <w:r w:rsidRPr="003F6A7D" w:rsidR="004B79FC">
        <w:rPr>
          <w:rFonts w:ascii="Times New Roman" w:hAnsi="Times New Roman" w:cs="Times New Roman"/>
          <w:noProof/>
        </w:rPr>
        <w:t>o audiovizuálnych umeleckých vý</w:t>
      </w:r>
      <w:r w:rsidR="004B79FC">
        <w:rPr>
          <w:rFonts w:ascii="Times New Roman" w:hAnsi="Times New Roman" w:cs="Times New Roman"/>
          <w:noProof/>
        </w:rPr>
        <w:t xml:space="preserve">konoch </w:t>
      </w:r>
      <w:r w:rsidR="0063655F">
        <w:rPr>
          <w:rFonts w:ascii="Times New Roman" w:hAnsi="Times New Roman" w:cs="Times New Roman"/>
          <w:noProof/>
        </w:rPr>
        <w:t xml:space="preserve">(ďalej len „Pekinská zmluva“) </w:t>
      </w:r>
      <w:r>
        <w:rPr>
          <w:rFonts w:ascii="Times New Roman" w:hAnsi="Times New Roman" w:cs="Times New Roman"/>
        </w:rPr>
        <w:t xml:space="preserve">stanovuje súbor nových medzinárodných pravidiel, ktorých cieľom </w:t>
      </w:r>
      <w:r w:rsidR="00E53F3E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zaistiť </w:t>
      </w:r>
      <w:r w:rsidRPr="003F6A7D">
        <w:rPr>
          <w:rFonts w:ascii="Times New Roman" w:hAnsi="Times New Roman" w:cs="Times New Roman"/>
        </w:rPr>
        <w:t>primeranú ochranu a odmeňovanie audiovizuálnych výkonných umelcov</w:t>
      </w:r>
      <w:r w:rsidR="0054565E">
        <w:rPr>
          <w:rFonts w:ascii="Times New Roman" w:hAnsi="Times New Roman" w:cs="Times New Roman"/>
        </w:rPr>
        <w:t xml:space="preserve"> </w:t>
      </w:r>
      <w:r w:rsidRPr="003F6A7D">
        <w:rPr>
          <w:rFonts w:ascii="Times New Roman" w:hAnsi="Times New Roman" w:cs="Times New Roman"/>
        </w:rPr>
        <w:t>ako</w:t>
      </w:r>
      <w:r w:rsidR="0054565E">
        <w:rPr>
          <w:rFonts w:ascii="Times New Roman" w:hAnsi="Times New Roman" w:cs="Times New Roman"/>
        </w:rPr>
        <w:t xml:space="preserve"> sú</w:t>
      </w:r>
      <w:r w:rsidRPr="003F6A7D">
        <w:rPr>
          <w:rFonts w:ascii="Times New Roman" w:hAnsi="Times New Roman" w:cs="Times New Roman"/>
        </w:rPr>
        <w:t xml:space="preserve"> napr. herci, hudobníci alebo tanečníci, ktorých umelecké výkony sú zahrnuté do audiovizuálneho diela (napr. do filmu alebo </w:t>
      </w:r>
      <w:r w:rsidR="006122AE">
        <w:rPr>
          <w:rFonts w:ascii="Times New Roman" w:hAnsi="Times New Roman" w:cs="Times New Roman"/>
        </w:rPr>
        <w:t>televízneho</w:t>
      </w:r>
      <w:r w:rsidRPr="003F6A7D">
        <w:rPr>
          <w:rFonts w:ascii="Times New Roman" w:hAnsi="Times New Roman" w:cs="Times New Roman"/>
        </w:rPr>
        <w:t xml:space="preserve"> programu).</w:t>
      </w:r>
    </w:p>
    <w:p w:rsidR="002A64C2" w:rsidP="00F44D1B">
      <w:pPr>
        <w:bidi w:val="0"/>
        <w:jc w:val="both"/>
        <w:rPr>
          <w:rFonts w:ascii="Times New Roman" w:hAnsi="Times New Roman" w:cs="Times New Roman"/>
        </w:rPr>
      </w:pPr>
      <w:r w:rsidR="003F6A7D">
        <w:rPr>
          <w:rFonts w:ascii="Times New Roman" w:hAnsi="Times New Roman" w:cs="Times New Roman"/>
        </w:rPr>
        <w:tab/>
      </w:r>
    </w:p>
    <w:p w:rsidR="003F6A7D" w:rsidRPr="008A0FBF" w:rsidP="004B79FC">
      <w:pPr>
        <w:bidi w:val="0"/>
        <w:ind w:firstLine="567"/>
        <w:jc w:val="both"/>
        <w:rPr>
          <w:rFonts w:ascii="Times New Roman" w:hAnsi="Times New Roman" w:cs="Times New Roman"/>
        </w:rPr>
      </w:pPr>
      <w:r w:rsidR="004B79FC">
        <w:rPr>
          <w:rFonts w:ascii="Times New Roman" w:hAnsi="Times New Roman" w:cs="Times New Roman"/>
        </w:rPr>
        <w:t>Prijatie P</w:t>
      </w:r>
      <w:r w:rsidR="002A64C2">
        <w:rPr>
          <w:rFonts w:ascii="Times New Roman" w:hAnsi="Times New Roman" w:cs="Times New Roman"/>
        </w:rPr>
        <w:t xml:space="preserve">ekinskej zmluvy predstavuje významný </w:t>
      </w:r>
      <w:r w:rsidR="00673B9A">
        <w:rPr>
          <w:rFonts w:ascii="Times New Roman" w:hAnsi="Times New Roman" w:cs="Times New Roman"/>
        </w:rPr>
        <w:t xml:space="preserve">posun v oblasti medzinárodnej ochrany práv súvisiacich s autorským právom. </w:t>
      </w:r>
      <w:r w:rsidRPr="008A0FBF" w:rsidR="008A0FBF">
        <w:rPr>
          <w:rFonts w:ascii="Times New Roman" w:hAnsi="Times New Roman" w:cs="Times New Roman"/>
        </w:rPr>
        <w:t xml:space="preserve">Prvýkrát sa </w:t>
      </w:r>
      <w:r w:rsidR="002E2494">
        <w:rPr>
          <w:rFonts w:ascii="Times New Roman" w:hAnsi="Times New Roman" w:cs="Times New Roman"/>
        </w:rPr>
        <w:t xml:space="preserve">na medzinárodnej úrovni </w:t>
      </w:r>
      <w:r w:rsidRPr="008A0FBF" w:rsidR="008A0FBF">
        <w:rPr>
          <w:rFonts w:ascii="Times New Roman" w:hAnsi="Times New Roman" w:cs="Times New Roman"/>
        </w:rPr>
        <w:t>výkonným umelcom garantuje výrazná právna ochrana ich práv aj v digitálnom prostredí</w:t>
      </w:r>
      <w:r w:rsidR="008A0FBF">
        <w:rPr>
          <w:rFonts w:ascii="Times New Roman" w:hAnsi="Times New Roman" w:cs="Times New Roman"/>
        </w:rPr>
        <w:t>.</w:t>
      </w:r>
      <w:r w:rsidR="002A64C2">
        <w:rPr>
          <w:rFonts w:ascii="Times New Roman" w:hAnsi="Times New Roman" w:cs="Times New Roman"/>
        </w:rPr>
        <w:t xml:space="preserve"> </w:t>
      </w:r>
      <w:r w:rsidRPr="004D2EA5" w:rsidR="002E2494">
        <w:rPr>
          <w:rFonts w:ascii="Times New Roman" w:hAnsi="Times New Roman" w:cs="Times New Roman"/>
        </w:rPr>
        <w:t>Zmluva posilní majetkové práva filmových hercov a ostatných</w:t>
      </w:r>
      <w:r w:rsidR="00B20CF0">
        <w:rPr>
          <w:rFonts w:ascii="Times New Roman" w:hAnsi="Times New Roman" w:cs="Times New Roman"/>
        </w:rPr>
        <w:t xml:space="preserve"> výkonných umelcov v audiovízii a</w:t>
      </w:r>
      <w:r w:rsidRPr="004D2EA5" w:rsidR="002E2494">
        <w:rPr>
          <w:rFonts w:ascii="Times New Roman" w:hAnsi="Times New Roman" w:cs="Times New Roman"/>
        </w:rPr>
        <w:t xml:space="preserve"> prispeje taktiež k väčšej </w:t>
      </w:r>
      <w:r w:rsidR="00BE039B">
        <w:rPr>
          <w:rFonts w:ascii="Times New Roman" w:hAnsi="Times New Roman" w:cs="Times New Roman"/>
        </w:rPr>
        <w:t>ochrane ich osobnostných práv. Pekinská z</w:t>
      </w:r>
      <w:r w:rsidR="00B20CF0">
        <w:rPr>
          <w:rFonts w:ascii="Times New Roman" w:hAnsi="Times New Roman" w:cs="Times New Roman"/>
        </w:rPr>
        <w:t>mluva tiež podporuje ochranu</w:t>
      </w:r>
      <w:r w:rsidRPr="004D2EA5" w:rsidR="002E2494">
        <w:rPr>
          <w:rFonts w:ascii="Times New Roman" w:hAnsi="Times New Roman" w:cs="Times New Roman"/>
        </w:rPr>
        <w:t xml:space="preserve"> výkonných umelcov pred neoprávneným použitím ich výkonov v audiovízii, či už v médiách, vo filme alebo na videu.</w:t>
      </w:r>
      <w:r w:rsidR="002E2494">
        <w:rPr>
          <w:rFonts w:ascii="Times New Roman" w:hAnsi="Times New Roman" w:cs="Times New Roman"/>
        </w:rPr>
        <w:t xml:space="preserve"> </w:t>
      </w:r>
      <w:r w:rsidRPr="008A0FBF" w:rsidR="008A0FBF">
        <w:rPr>
          <w:rFonts w:ascii="Times New Roman" w:hAnsi="Times New Roman" w:cs="Times New Roman"/>
          <w:noProof/>
        </w:rPr>
        <w:t>Týmto aspektom sa vypĺňa medzera v ochrane práv výkonných umelcov, ktorá existovala od roku 1996, keď bola prijatá Zmluva WIPO o umeleckých výkonoch a zvukových záznamoch (ďalej len „zmluva WPPT“).</w:t>
      </w:r>
    </w:p>
    <w:p w:rsidR="008A0FBF" w:rsidP="008A0FBF">
      <w:pPr>
        <w:bidi w:val="0"/>
        <w:rPr>
          <w:rFonts w:ascii="Times New Roman" w:hAnsi="Times New Roman" w:cs="Times New Roman"/>
        </w:rPr>
      </w:pPr>
      <w:r w:rsidR="003F6A7D">
        <w:rPr>
          <w:rFonts w:ascii="Times New Roman" w:hAnsi="Times New Roman" w:cs="Times New Roman"/>
        </w:rPr>
        <w:tab/>
      </w:r>
    </w:p>
    <w:p w:rsidR="008A0FBF" w:rsidRPr="008A0FBF" w:rsidP="008A0FBF">
      <w:pPr>
        <w:bidi w:val="0"/>
        <w:ind w:firstLine="708"/>
        <w:jc w:val="both"/>
        <w:rPr>
          <w:rFonts w:ascii="Times New Roman" w:hAnsi="Times New Roman" w:cs="Times New Roman"/>
          <w:noProof/>
        </w:rPr>
      </w:pPr>
      <w:r w:rsidRPr="008A0FBF">
        <w:rPr>
          <w:rFonts w:ascii="Times New Roman" w:hAnsi="Times New Roman" w:cs="Times New Roman"/>
          <w:noProof/>
        </w:rPr>
        <w:t xml:space="preserve">Zmluvou WPPT, ku ktorej Európska únia </w:t>
      </w:r>
      <w:r w:rsidR="0054565E">
        <w:rPr>
          <w:rFonts w:ascii="Times New Roman" w:hAnsi="Times New Roman" w:cs="Times New Roman"/>
          <w:noProof/>
        </w:rPr>
        <w:t xml:space="preserve">(ďalej len „EÚ“) </w:t>
      </w:r>
      <w:r w:rsidRPr="008A0FBF">
        <w:rPr>
          <w:rFonts w:ascii="Times New Roman" w:hAnsi="Times New Roman" w:cs="Times New Roman"/>
          <w:noProof/>
        </w:rPr>
        <w:t xml:space="preserve">pristúpila v roku 2000, sa stanovila medzinárodná ochrana práv autorov a určitých </w:t>
      </w:r>
      <w:r w:rsidR="00E53F3E">
        <w:rPr>
          <w:rFonts w:ascii="Times New Roman" w:hAnsi="Times New Roman" w:cs="Times New Roman"/>
          <w:noProof/>
        </w:rPr>
        <w:t>nosi</w:t>
      </w:r>
      <w:r w:rsidRPr="008A0FBF">
        <w:rPr>
          <w:rFonts w:ascii="Times New Roman" w:hAnsi="Times New Roman" w:cs="Times New Roman"/>
          <w:noProof/>
        </w:rPr>
        <w:t>teľov práv</w:t>
      </w:r>
      <w:r w:rsidRPr="00E53F3E" w:rsidR="00E53F3E">
        <w:rPr>
          <w:rFonts w:ascii="Times New Roman" w:hAnsi="Times New Roman" w:cs="Times New Roman"/>
          <w:noProof/>
        </w:rPr>
        <w:t xml:space="preserve"> </w:t>
      </w:r>
      <w:r w:rsidRPr="008A0FBF" w:rsidR="00E53F3E">
        <w:rPr>
          <w:rFonts w:ascii="Times New Roman" w:hAnsi="Times New Roman" w:cs="Times New Roman"/>
          <w:noProof/>
        </w:rPr>
        <w:t>súvisiacich</w:t>
      </w:r>
      <w:r w:rsidR="00E53F3E">
        <w:rPr>
          <w:rFonts w:ascii="Times New Roman" w:hAnsi="Times New Roman" w:cs="Times New Roman"/>
          <w:noProof/>
        </w:rPr>
        <w:t xml:space="preserve"> s autorským právom</w:t>
      </w:r>
      <w:r w:rsidRPr="008A0FBF">
        <w:rPr>
          <w:rFonts w:ascii="Times New Roman" w:hAnsi="Times New Roman" w:cs="Times New Roman"/>
          <w:noProof/>
        </w:rPr>
        <w:t xml:space="preserve">, pričom v tejto zmluve sa po prvýkrát zohľadnil hospodársky a technologický vývoj v digitálnom prostredí. V tom čase sa však nepodarilo dosiahnuť dohodu, na základe ktorej by do rozsahu týchto </w:t>
      </w:r>
      <w:r w:rsidR="00B20CF0">
        <w:rPr>
          <w:rFonts w:ascii="Times New Roman" w:hAnsi="Times New Roman" w:cs="Times New Roman"/>
          <w:noProof/>
        </w:rPr>
        <w:t xml:space="preserve">právnych </w:t>
      </w:r>
      <w:r w:rsidRPr="008A0FBF">
        <w:rPr>
          <w:rFonts w:ascii="Times New Roman" w:hAnsi="Times New Roman" w:cs="Times New Roman"/>
          <w:noProof/>
        </w:rPr>
        <w:t xml:space="preserve">nástrojov bola zahrnutá ochrana výkonných umelcov, pokiaľ ide o ich umelecké výkony zaznamenané v audiovizuálnych dielach (zmluva WPPT sa vzťahuje len na práva výkonných umelcov v súvislosti s ich umeleckými výkonmi na zvukových záznamoch). </w:t>
      </w:r>
    </w:p>
    <w:p w:rsidR="003F6A7D" w:rsidP="00F44D1B">
      <w:pPr>
        <w:bidi w:val="0"/>
        <w:jc w:val="both"/>
        <w:rPr>
          <w:rFonts w:ascii="Times New Roman" w:hAnsi="Times New Roman" w:cs="Times New Roman"/>
        </w:rPr>
      </w:pPr>
    </w:p>
    <w:p w:rsidR="008A0FBF" w:rsidP="008A0FBF">
      <w:pPr>
        <w:pStyle w:val="CharCharCharChar"/>
        <w:bidi w:val="0"/>
        <w:spacing w:line="240" w:lineRule="auto"/>
        <w:ind w:firstLine="708"/>
        <w:rPr>
          <w:rStyle w:val="hps"/>
          <w:rFonts w:ascii="Times New Roman" w:hAnsi="Times New Roman"/>
          <w:lang w:val="sk-SK"/>
        </w:rPr>
      </w:pPr>
      <w:r w:rsidRPr="00730B2B">
        <w:rPr>
          <w:rStyle w:val="hps"/>
          <w:rFonts w:ascii="Times New Roman" w:hAnsi="Times New Roman"/>
          <w:lang w:val="sk-SK"/>
        </w:rPr>
        <w:t xml:space="preserve">Diplomatická konferencia zvolaná </w:t>
      </w:r>
      <w:r w:rsidR="00C9798C">
        <w:rPr>
          <w:rStyle w:val="hps"/>
          <w:rFonts w:ascii="Times New Roman" w:hAnsi="Times New Roman"/>
          <w:lang w:val="sk-SK"/>
        </w:rPr>
        <w:t>Svetovou organizáciou duševného vlastníctva (ďalej len „</w:t>
      </w:r>
      <w:r>
        <w:rPr>
          <w:rStyle w:val="hps"/>
          <w:rFonts w:ascii="Times New Roman" w:hAnsi="Times New Roman"/>
          <w:lang w:val="sk-SK"/>
        </w:rPr>
        <w:t>WIPO</w:t>
      </w:r>
      <w:r w:rsidR="00C9798C">
        <w:rPr>
          <w:rStyle w:val="hps"/>
          <w:rFonts w:ascii="Times New Roman" w:hAnsi="Times New Roman"/>
          <w:lang w:val="sk-SK"/>
        </w:rPr>
        <w:t>“)</w:t>
      </w:r>
      <w:r>
        <w:rPr>
          <w:rStyle w:val="hps"/>
          <w:rFonts w:ascii="Times New Roman" w:hAnsi="Times New Roman"/>
          <w:lang w:val="sk-SK"/>
        </w:rPr>
        <w:t xml:space="preserve"> </w:t>
      </w:r>
      <w:r w:rsidRPr="00730B2B">
        <w:rPr>
          <w:rStyle w:val="hps"/>
          <w:rFonts w:ascii="Times New Roman" w:hAnsi="Times New Roman"/>
          <w:lang w:val="sk-SK"/>
        </w:rPr>
        <w:t>k prijatiu medzinárodnej zmluvy o ochrane umeleckých výkonov v audiovízii sa uskutočnila už v roku 2000. K prijatiu samotnej zmluvy však nedošlo, keďže sa štáty nedohodli na jej konečnom znení. Išlo najmä o článok 12 návrhu zmluvy, t</w:t>
      </w:r>
      <w:r w:rsidR="00322059">
        <w:rPr>
          <w:rStyle w:val="hps"/>
          <w:rFonts w:ascii="Times New Roman" w:hAnsi="Times New Roman"/>
          <w:lang w:val="sk-SK"/>
        </w:rPr>
        <w:t>ýkajúci</w:t>
      </w:r>
      <w:r w:rsidRPr="00730B2B">
        <w:rPr>
          <w:rStyle w:val="hps"/>
          <w:rFonts w:ascii="Times New Roman" w:hAnsi="Times New Roman"/>
          <w:lang w:val="sk-SK"/>
        </w:rPr>
        <w:t xml:space="preserve"> sa prevodu práv výkonných umelcov na výrobcov (producentov). Tento rozpor sa nepodarilo odstrániť, avšak predmetná problematika zostala na programe Stáleho výboru WIPO pre autorské právo a práva súvisiace s autorským právom (ďalej len „SCCR“). Až v roku 2011 došlo k znovuotvoreniu tejto problematiky na neformálnej konzultácii WIPO o ochrane umeleckých výkonov v audiovízii. Na 22. zasadnutí SCCR v júni 2011 </w:t>
      </w:r>
      <w:r w:rsidR="00E53F3E">
        <w:rPr>
          <w:rStyle w:val="hps"/>
          <w:rFonts w:ascii="Times New Roman" w:hAnsi="Times New Roman"/>
          <w:lang w:val="sk-SK"/>
        </w:rPr>
        <w:t>bola dosiahnutá dohoda o</w:t>
      </w:r>
      <w:r w:rsidRPr="00730B2B">
        <w:rPr>
          <w:rStyle w:val="hps"/>
          <w:rFonts w:ascii="Times New Roman" w:hAnsi="Times New Roman"/>
          <w:lang w:val="sk-SK"/>
        </w:rPr>
        <w:t xml:space="preserve"> kompromisnom návrhu článku 12. Tento návrh získal podporu aj zo strany zainteresovaných mimovládnych organizácií. Zároveň bolo dohodnuté, že zvyšných 19 článkov, ktoré boli dohodnuté a predbežne schválené v roku 2000, sa nebude meniť, vrátane spoločných </w:t>
      </w:r>
      <w:r>
        <w:rPr>
          <w:rStyle w:val="hps"/>
          <w:rFonts w:ascii="Times New Roman" w:hAnsi="Times New Roman"/>
          <w:lang w:val="sk-SK"/>
        </w:rPr>
        <w:t>vy</w:t>
      </w:r>
      <w:r w:rsidRPr="00730B2B">
        <w:rPr>
          <w:rStyle w:val="hps"/>
          <w:rFonts w:ascii="Times New Roman" w:hAnsi="Times New Roman"/>
          <w:lang w:val="sk-SK"/>
        </w:rPr>
        <w:t>hlásení k niektorým článkom</w:t>
      </w:r>
      <w:r>
        <w:rPr>
          <w:rStyle w:val="hps"/>
          <w:rFonts w:ascii="Times New Roman" w:hAnsi="Times New Roman"/>
          <w:lang w:val="sk-SK"/>
        </w:rPr>
        <w:t xml:space="preserve">. </w:t>
      </w:r>
    </w:p>
    <w:p w:rsidR="008B046F" w:rsidP="004D2EA5">
      <w:pPr>
        <w:bidi w:val="0"/>
        <w:ind w:firstLine="567"/>
        <w:jc w:val="both"/>
        <w:rPr>
          <w:rFonts w:ascii="Times New Roman" w:hAnsi="Times New Roman" w:cs="Times New Roman"/>
          <w:noProof/>
        </w:rPr>
      </w:pPr>
    </w:p>
    <w:p w:rsidR="008A0FBF" w:rsidRPr="00E53F3E" w:rsidP="00312CD3">
      <w:pPr>
        <w:bidi w:val="0"/>
        <w:ind w:firstLine="567"/>
        <w:jc w:val="both"/>
        <w:rPr>
          <w:rFonts w:ascii="Times New Roman" w:hAnsi="Times New Roman" w:cs="Times New Roman"/>
          <w:noProof/>
        </w:rPr>
      </w:pPr>
      <w:r w:rsidRPr="004D2EA5" w:rsidR="00E53F3E">
        <w:rPr>
          <w:rFonts w:ascii="Times New Roman" w:hAnsi="Times New Roman" w:cs="Times New Roman"/>
          <w:noProof/>
        </w:rPr>
        <w:t>V nadväznosti na to sa Valné zhromaždenie WIPO na svojom 40. zasadnutí v októbri 2011 rozhodlo, že opätovne zvolá diplomatickú konferenciu, ktorá bola v roku 2000 odročená. Opätovne zvolaná diplomatická konferencia sa uskutočnila v Pekingu v dňoch 20. – 26. júna 2012</w:t>
      </w:r>
      <w:r w:rsidR="00322059">
        <w:rPr>
          <w:rFonts w:ascii="Times New Roman" w:hAnsi="Times New Roman" w:cs="Times New Roman"/>
          <w:noProof/>
        </w:rPr>
        <w:t>.</w:t>
      </w:r>
      <w:r w:rsidRPr="004D2EA5" w:rsidR="00E53F3E">
        <w:rPr>
          <w:rFonts w:ascii="Times New Roman" w:hAnsi="Times New Roman" w:cs="Times New Roman"/>
          <w:noProof/>
        </w:rPr>
        <w:t xml:space="preserve"> </w:t>
      </w:r>
      <w:r w:rsidR="00322059">
        <w:rPr>
          <w:rStyle w:val="hps"/>
          <w:rFonts w:ascii="Times New Roman" w:hAnsi="Times New Roman" w:cs="Times New Roman"/>
        </w:rPr>
        <w:t>D</w:t>
      </w:r>
      <w:r w:rsidR="0054565E">
        <w:rPr>
          <w:rStyle w:val="hps"/>
          <w:rFonts w:ascii="Times New Roman" w:hAnsi="Times New Roman" w:cs="Times New Roman"/>
        </w:rPr>
        <w:t>ňa</w:t>
      </w:r>
      <w:r w:rsidRPr="00E53F3E">
        <w:rPr>
          <w:rStyle w:val="hps"/>
          <w:rFonts w:ascii="Times New Roman" w:hAnsi="Times New Roman" w:cs="Times New Roman"/>
        </w:rPr>
        <w:t xml:space="preserve"> 2</w:t>
      </w:r>
      <w:r w:rsidR="004D2EA5">
        <w:rPr>
          <w:rStyle w:val="hps"/>
          <w:rFonts w:ascii="Times New Roman" w:hAnsi="Times New Roman" w:cs="Times New Roman"/>
        </w:rPr>
        <w:t>4</w:t>
      </w:r>
      <w:r w:rsidR="00CA6FEE">
        <w:rPr>
          <w:rStyle w:val="hps"/>
          <w:rFonts w:ascii="Times New Roman" w:hAnsi="Times New Roman" w:cs="Times New Roman"/>
        </w:rPr>
        <w:t xml:space="preserve">. júna </w:t>
      </w:r>
      <w:r w:rsidRPr="00E53F3E">
        <w:rPr>
          <w:rStyle w:val="hps"/>
          <w:rFonts w:ascii="Times New Roman" w:hAnsi="Times New Roman" w:cs="Times New Roman"/>
        </w:rPr>
        <w:t xml:space="preserve">2012 </w:t>
      </w:r>
      <w:r w:rsidR="00322059">
        <w:rPr>
          <w:rStyle w:val="hps"/>
          <w:rFonts w:ascii="Times New Roman" w:hAnsi="Times New Roman" w:cs="Times New Roman"/>
        </w:rPr>
        <w:t xml:space="preserve">bola v rámci diplomatickej </w:t>
      </w:r>
      <w:r w:rsidR="00F541E8">
        <w:rPr>
          <w:rStyle w:val="hps"/>
          <w:rFonts w:ascii="Times New Roman" w:hAnsi="Times New Roman" w:cs="Times New Roman"/>
        </w:rPr>
        <w:t xml:space="preserve">konferencie </w:t>
      </w:r>
      <w:r w:rsidRPr="00E53F3E">
        <w:rPr>
          <w:rStyle w:val="hps"/>
          <w:rFonts w:ascii="Times New Roman" w:hAnsi="Times New Roman" w:cs="Times New Roman"/>
        </w:rPr>
        <w:t>prijatá</w:t>
      </w:r>
      <w:r w:rsidR="004B79FC">
        <w:rPr>
          <w:rFonts w:ascii="Times New Roman" w:hAnsi="Times New Roman" w:cs="Times New Roman"/>
        </w:rPr>
        <w:t xml:space="preserve"> P</w:t>
      </w:r>
      <w:r w:rsidR="00B20CF0">
        <w:rPr>
          <w:rFonts w:ascii="Times New Roman" w:hAnsi="Times New Roman" w:cs="Times New Roman"/>
        </w:rPr>
        <w:t>ekinská zmluva</w:t>
      </w:r>
      <w:r w:rsidR="004B79FC">
        <w:rPr>
          <w:rFonts w:ascii="Times New Roman" w:hAnsi="Times New Roman" w:cs="Times New Roman"/>
          <w:noProof/>
        </w:rPr>
        <w:t>, ktorá</w:t>
      </w:r>
      <w:r w:rsidR="00B20CF0">
        <w:rPr>
          <w:rFonts w:ascii="Times New Roman" w:hAnsi="Times New Roman" w:cs="Times New Roman"/>
        </w:rPr>
        <w:t xml:space="preserve"> bola</w:t>
      </w:r>
      <w:r w:rsidRPr="00E53F3E">
        <w:rPr>
          <w:rFonts w:ascii="Times New Roman" w:hAnsi="Times New Roman" w:cs="Times New Roman"/>
        </w:rPr>
        <w:t xml:space="preserve"> otvorená na podpis rok po jej prijatí (teda do 2</w:t>
      </w:r>
      <w:r w:rsidR="004D2EA5">
        <w:rPr>
          <w:rFonts w:ascii="Times New Roman" w:hAnsi="Times New Roman" w:cs="Times New Roman"/>
        </w:rPr>
        <w:t>4</w:t>
      </w:r>
      <w:r w:rsidR="00CA6FEE">
        <w:rPr>
          <w:rFonts w:ascii="Times New Roman" w:hAnsi="Times New Roman" w:cs="Times New Roman"/>
        </w:rPr>
        <w:t>. júna 2013</w:t>
      </w:r>
      <w:r w:rsidRPr="00E53F3E">
        <w:rPr>
          <w:rFonts w:ascii="Times New Roman" w:hAnsi="Times New Roman" w:cs="Times New Roman"/>
        </w:rPr>
        <w:t xml:space="preserve">). </w:t>
      </w:r>
      <w:r w:rsidR="0063655F">
        <w:rPr>
          <w:rFonts w:ascii="Times New Roman" w:hAnsi="Times New Roman" w:cs="Times New Roman"/>
        </w:rPr>
        <w:t>Pekinská z</w:t>
      </w:r>
      <w:r w:rsidRPr="00E53F3E">
        <w:rPr>
          <w:rFonts w:ascii="Times New Roman" w:hAnsi="Times New Roman" w:cs="Times New Roman"/>
        </w:rPr>
        <w:t xml:space="preserve">mluva nadobudne </w:t>
      </w:r>
      <w:r w:rsidR="009F51FD">
        <w:rPr>
          <w:rFonts w:ascii="Times New Roman" w:hAnsi="Times New Roman" w:cs="Times New Roman"/>
        </w:rPr>
        <w:t>platnosť</w:t>
      </w:r>
      <w:r w:rsidRPr="00E53F3E">
        <w:rPr>
          <w:rFonts w:ascii="Times New Roman" w:hAnsi="Times New Roman" w:cs="Times New Roman"/>
        </w:rPr>
        <w:t xml:space="preserve"> 3 mesiace po tom, ako ju ratifikuje minimálne 30 strán zmluvy, pričom 48 krajín podpísalo samotnú zmluvu už na diplomatickej konferencii. </w:t>
      </w:r>
    </w:p>
    <w:p w:rsidR="00BE039B" w:rsidP="00CD4294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4D2EA5" w:rsidRPr="004D2EA5" w:rsidP="00CD4294">
      <w:pPr>
        <w:bidi w:val="0"/>
        <w:ind w:firstLine="567"/>
        <w:jc w:val="both"/>
        <w:rPr>
          <w:rStyle w:val="hps"/>
          <w:rFonts w:ascii="Times New Roman" w:hAnsi="Times New Roman" w:cs="Times New Roman"/>
        </w:rPr>
      </w:pPr>
      <w:r w:rsidRPr="00E53F3E" w:rsidR="008A0FBF">
        <w:rPr>
          <w:rFonts w:ascii="Times New Roman" w:hAnsi="Times New Roman" w:cs="Times New Roman"/>
        </w:rPr>
        <w:t>Z hľadiska vecnej kompetencie považuje</w:t>
      </w:r>
      <w:r>
        <w:rPr>
          <w:rFonts w:ascii="Times New Roman" w:hAnsi="Times New Roman" w:cs="Times New Roman"/>
        </w:rPr>
        <w:t xml:space="preserve"> Ministerstvo kultúry Slovenskej republiky</w:t>
      </w:r>
      <w:r w:rsidRPr="00E53F3E" w:rsidR="008A0FBF">
        <w:rPr>
          <w:rFonts w:ascii="Times New Roman" w:hAnsi="Times New Roman" w:cs="Times New Roman"/>
        </w:rPr>
        <w:t xml:space="preserve"> za dôležité, aby </w:t>
      </w:r>
      <w:r w:rsidR="0063655F">
        <w:rPr>
          <w:rFonts w:ascii="Times New Roman" w:hAnsi="Times New Roman" w:cs="Times New Roman"/>
        </w:rPr>
        <w:t>P</w:t>
      </w:r>
      <w:r w:rsidR="00544769">
        <w:rPr>
          <w:rFonts w:ascii="Times New Roman" w:hAnsi="Times New Roman" w:cs="Times New Roman"/>
        </w:rPr>
        <w:t xml:space="preserve">ekinskú </w:t>
      </w:r>
      <w:r w:rsidRPr="00E53F3E" w:rsidR="008A0FBF">
        <w:rPr>
          <w:rFonts w:ascii="Times New Roman" w:hAnsi="Times New Roman" w:cs="Times New Roman"/>
        </w:rPr>
        <w:t xml:space="preserve">zmluvu podpísala </w:t>
      </w:r>
      <w:r w:rsidR="00CA6FEE">
        <w:rPr>
          <w:rFonts w:ascii="Times New Roman" w:hAnsi="Times New Roman" w:cs="Times New Roman"/>
        </w:rPr>
        <w:t xml:space="preserve">a ratifikovala </w:t>
      </w:r>
      <w:r w:rsidRPr="00E53F3E" w:rsidR="008A0FBF">
        <w:rPr>
          <w:rFonts w:ascii="Times New Roman" w:hAnsi="Times New Roman" w:cs="Times New Roman"/>
        </w:rPr>
        <w:t>aj Slovenská republika</w:t>
      </w:r>
      <w:r w:rsidR="00B20CF0">
        <w:rPr>
          <w:rFonts w:ascii="Times New Roman" w:hAnsi="Times New Roman" w:cs="Times New Roman"/>
        </w:rPr>
        <w:t>. Vzhľ</w:t>
      </w:r>
      <w:r w:rsidR="0054565E">
        <w:rPr>
          <w:rFonts w:ascii="Times New Roman" w:hAnsi="Times New Roman" w:cs="Times New Roman"/>
        </w:rPr>
        <w:t>adom</w:t>
      </w:r>
      <w:r w:rsidR="00B20CF0">
        <w:rPr>
          <w:rFonts w:ascii="Times New Roman" w:hAnsi="Times New Roman" w:cs="Times New Roman"/>
        </w:rPr>
        <w:t xml:space="preserve"> na uplynutie </w:t>
      </w:r>
      <w:r w:rsidR="009D0E86">
        <w:rPr>
          <w:rFonts w:ascii="Times New Roman" w:hAnsi="Times New Roman" w:cs="Times New Roman"/>
        </w:rPr>
        <w:t>lehoty určenej</w:t>
      </w:r>
      <w:r w:rsidR="0054565E">
        <w:rPr>
          <w:rFonts w:ascii="Times New Roman" w:hAnsi="Times New Roman" w:cs="Times New Roman"/>
        </w:rPr>
        <w:t xml:space="preserve"> na podpis zmluvy</w:t>
      </w:r>
      <w:r w:rsidR="00B20CF0">
        <w:rPr>
          <w:rFonts w:ascii="Times New Roman" w:hAnsi="Times New Roman" w:cs="Times New Roman"/>
        </w:rPr>
        <w:t xml:space="preserve"> </w:t>
      </w:r>
      <w:r w:rsidR="009D0E86">
        <w:rPr>
          <w:rFonts w:ascii="Times New Roman" w:hAnsi="Times New Roman" w:cs="Times New Roman"/>
        </w:rPr>
        <w:t>sa Slovenská republika v súlade s pravidlami</w:t>
      </w:r>
      <w:r w:rsidR="00B20CF0">
        <w:rPr>
          <w:rFonts w:ascii="Times New Roman" w:hAnsi="Times New Roman" w:cs="Times New Roman"/>
        </w:rPr>
        <w:t xml:space="preserve"> </w:t>
      </w:r>
      <w:r w:rsidR="009D0E86">
        <w:rPr>
          <w:rFonts w:ascii="Times New Roman" w:hAnsi="Times New Roman" w:cs="Times New Roman"/>
        </w:rPr>
        <w:t>medzinárodného práva</w:t>
      </w:r>
      <w:r w:rsidR="00B20CF0">
        <w:rPr>
          <w:rFonts w:ascii="Times New Roman" w:hAnsi="Times New Roman" w:cs="Times New Roman"/>
        </w:rPr>
        <w:t xml:space="preserve"> </w:t>
      </w:r>
      <w:r w:rsidR="009D0E86">
        <w:rPr>
          <w:rFonts w:ascii="Times New Roman" w:hAnsi="Times New Roman" w:cs="Times New Roman"/>
        </w:rPr>
        <w:t xml:space="preserve"> môže stať jej zmluvnou stranou aktom</w:t>
      </w:r>
      <w:r w:rsidR="00B20CF0">
        <w:rPr>
          <w:rFonts w:ascii="Times New Roman" w:hAnsi="Times New Roman" w:cs="Times New Roman"/>
        </w:rPr>
        <w:t xml:space="preserve"> p</w:t>
      </w:r>
      <w:r w:rsidR="009D0E86">
        <w:rPr>
          <w:rFonts w:ascii="Times New Roman" w:hAnsi="Times New Roman" w:cs="Times New Roman"/>
        </w:rPr>
        <w:t>ristúpenia</w:t>
      </w:r>
      <w:r w:rsidR="00B20CF0">
        <w:rPr>
          <w:rFonts w:ascii="Times New Roman" w:hAnsi="Times New Roman" w:cs="Times New Roman"/>
        </w:rPr>
        <w:t xml:space="preserve">. </w:t>
      </w:r>
      <w:r w:rsidR="00BE039B">
        <w:rPr>
          <w:rFonts w:ascii="Times New Roman" w:hAnsi="Times New Roman" w:cs="Times New Roman"/>
        </w:rPr>
        <w:t>Čo sa tý</w:t>
      </w:r>
      <w:r w:rsidR="0054565E">
        <w:rPr>
          <w:rFonts w:ascii="Times New Roman" w:hAnsi="Times New Roman" w:cs="Times New Roman"/>
        </w:rPr>
        <w:t>ka právnej úpravy EÚ</w:t>
      </w:r>
      <w:r w:rsidR="00BE039B">
        <w:rPr>
          <w:rFonts w:ascii="Times New Roman" w:hAnsi="Times New Roman" w:cs="Times New Roman"/>
        </w:rPr>
        <w:t>, z prijatia medzinárodne</w:t>
      </w:r>
      <w:r w:rsidR="0054565E">
        <w:rPr>
          <w:rFonts w:ascii="Times New Roman" w:hAnsi="Times New Roman" w:cs="Times New Roman"/>
        </w:rPr>
        <w:t>j zmluvy nevyplýva potreba zmeny európskeho práva</w:t>
      </w:r>
      <w:r w:rsidR="00BE039B">
        <w:rPr>
          <w:rFonts w:ascii="Times New Roman" w:hAnsi="Times New Roman" w:cs="Times New Roman"/>
        </w:rPr>
        <w:t>. Pre</w:t>
      </w:r>
      <w:r w:rsidRPr="00E53F3E" w:rsidR="008A0FBF">
        <w:rPr>
          <w:rFonts w:ascii="Times New Roman" w:hAnsi="Times New Roman" w:cs="Times New Roman"/>
        </w:rPr>
        <w:t xml:space="preserve"> Slovenskú republiku </w:t>
      </w:r>
      <w:r w:rsidR="00BE039B">
        <w:rPr>
          <w:rFonts w:ascii="Times New Roman" w:hAnsi="Times New Roman" w:cs="Times New Roman"/>
        </w:rPr>
        <w:t xml:space="preserve">z </w:t>
      </w:r>
      <w:r w:rsidRPr="00E53F3E" w:rsidR="008A0FBF">
        <w:rPr>
          <w:rFonts w:ascii="Times New Roman" w:hAnsi="Times New Roman" w:cs="Times New Roman"/>
        </w:rPr>
        <w:t>prijat</w:t>
      </w:r>
      <w:r w:rsidR="00BE039B">
        <w:rPr>
          <w:rFonts w:ascii="Times New Roman" w:hAnsi="Times New Roman" w:cs="Times New Roman"/>
        </w:rPr>
        <w:t>ia</w:t>
      </w:r>
      <w:r w:rsidRPr="00E53F3E" w:rsidR="008A0FBF">
        <w:rPr>
          <w:rFonts w:ascii="Times New Roman" w:hAnsi="Times New Roman" w:cs="Times New Roman"/>
        </w:rPr>
        <w:t xml:space="preserve"> zmluvy</w:t>
      </w:r>
      <w:r w:rsidR="00BE039B">
        <w:rPr>
          <w:rFonts w:ascii="Times New Roman" w:hAnsi="Times New Roman" w:cs="Times New Roman"/>
        </w:rPr>
        <w:t xml:space="preserve"> taktiež nevyplýva</w:t>
      </w:r>
      <w:r w:rsidRPr="00E53F3E" w:rsidR="008A0FBF">
        <w:rPr>
          <w:rFonts w:ascii="Times New Roman" w:hAnsi="Times New Roman" w:cs="Times New Roman"/>
        </w:rPr>
        <w:t xml:space="preserve"> potreba zmeny právnej úpravy, keďže práva výkonných umelcov a ich ochranu v dostatočnom rozsahu upravuje zákon č. 618/2003 Z. Z. o autorskom práve a právach súvisiacich s autorským právom (autorský zákon) v znení neskorších predpisov). </w:t>
      </w:r>
      <w:r w:rsidRPr="004D2EA5">
        <w:rPr>
          <w:rFonts w:ascii="Times New Roman" w:hAnsi="Times New Roman" w:cs="Times New Roman"/>
        </w:rPr>
        <w:t>Medzinárodná úprava v</w:t>
      </w:r>
      <w:r w:rsidR="0054565E">
        <w:rPr>
          <w:rFonts w:ascii="Times New Roman" w:hAnsi="Times New Roman" w:cs="Times New Roman"/>
        </w:rPr>
        <w:t>šak</w:t>
      </w:r>
      <w:r w:rsidRPr="004D2EA5">
        <w:rPr>
          <w:rFonts w:ascii="Times New Roman" w:hAnsi="Times New Roman" w:cs="Times New Roman"/>
        </w:rPr>
        <w:t> </w:t>
      </w:r>
      <w:r w:rsidR="0054565E">
        <w:rPr>
          <w:rFonts w:ascii="Times New Roman" w:hAnsi="Times New Roman" w:cs="Times New Roman"/>
        </w:rPr>
        <w:t xml:space="preserve">v </w:t>
      </w:r>
      <w:r w:rsidRPr="004D2EA5">
        <w:rPr>
          <w:rFonts w:ascii="Times New Roman" w:hAnsi="Times New Roman" w:cs="Times New Roman"/>
        </w:rPr>
        <w:t xml:space="preserve">tejto oblasti doteraz chýbala. </w:t>
      </w:r>
    </w:p>
    <w:p w:rsidR="00F87C5B" w:rsidP="008B046F">
      <w:pPr>
        <w:bidi w:val="0"/>
        <w:ind w:firstLine="567"/>
        <w:jc w:val="both"/>
        <w:rPr>
          <w:rFonts w:ascii="Times New Roman" w:hAnsi="Times New Roman" w:cs="Times New Roman"/>
          <w:noProof/>
        </w:rPr>
      </w:pPr>
    </w:p>
    <w:p w:rsidR="008B046F" w:rsidRPr="008B046F" w:rsidP="008B046F">
      <w:pPr>
        <w:bidi w:val="0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zákl</w:t>
      </w:r>
      <w:r w:rsidR="00D974DD"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</w:rPr>
        <w:t xml:space="preserve">de oprávnenia Rady </w:t>
      </w:r>
      <w:r w:rsidR="0054565E">
        <w:rPr>
          <w:rFonts w:ascii="Times New Roman" w:hAnsi="Times New Roman" w:cs="Times New Roman"/>
          <w:noProof/>
        </w:rPr>
        <w:t xml:space="preserve">EÚ </w:t>
      </w:r>
      <w:r>
        <w:rPr>
          <w:rFonts w:ascii="Times New Roman" w:hAnsi="Times New Roman" w:cs="Times New Roman"/>
          <w:noProof/>
        </w:rPr>
        <w:t>bola o</w:t>
      </w:r>
      <w:r w:rsidR="0063655F">
        <w:rPr>
          <w:rFonts w:ascii="Times New Roman" w:hAnsi="Times New Roman" w:cs="Times New Roman"/>
          <w:noProof/>
        </w:rPr>
        <w:t> P</w:t>
      </w:r>
      <w:r w:rsidR="00D974DD">
        <w:rPr>
          <w:rFonts w:ascii="Times New Roman" w:hAnsi="Times New Roman" w:cs="Times New Roman"/>
          <w:noProof/>
        </w:rPr>
        <w:t>ekinskej</w:t>
      </w:r>
      <w:r>
        <w:rPr>
          <w:rFonts w:ascii="Times New Roman" w:hAnsi="Times New Roman" w:cs="Times New Roman"/>
          <w:noProof/>
        </w:rPr>
        <w:t xml:space="preserve"> zmluve na diplomatickej konferencii</w:t>
      </w:r>
      <w:r w:rsidRPr="008B046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v</w:t>
      </w:r>
      <w:r w:rsidR="0054565E">
        <w:rPr>
          <w:rFonts w:ascii="Times New Roman" w:hAnsi="Times New Roman" w:cs="Times New Roman"/>
          <w:noProof/>
        </w:rPr>
        <w:t> mene EÚ</w:t>
      </w:r>
      <w:r w:rsidRPr="008B046F">
        <w:rPr>
          <w:rFonts w:ascii="Times New Roman" w:hAnsi="Times New Roman" w:cs="Times New Roman"/>
          <w:noProof/>
        </w:rPr>
        <w:t xml:space="preserve"> riadne oprávnená rokovať</w:t>
      </w:r>
      <w:r>
        <w:rPr>
          <w:rFonts w:ascii="Times New Roman" w:hAnsi="Times New Roman" w:cs="Times New Roman"/>
          <w:noProof/>
        </w:rPr>
        <w:t xml:space="preserve"> </w:t>
      </w:r>
      <w:r w:rsidR="0054565E">
        <w:rPr>
          <w:rFonts w:ascii="Times New Roman" w:hAnsi="Times New Roman" w:cs="Times New Roman"/>
          <w:noProof/>
        </w:rPr>
        <w:t>Európska k</w:t>
      </w:r>
      <w:r w:rsidRPr="008B046F">
        <w:rPr>
          <w:rFonts w:ascii="Times New Roman" w:hAnsi="Times New Roman" w:cs="Times New Roman"/>
          <w:noProof/>
        </w:rPr>
        <w:t>omisia</w:t>
      </w:r>
      <w:r w:rsidR="00CA6FEE">
        <w:rPr>
          <w:rFonts w:ascii="Times New Roman" w:hAnsi="Times New Roman" w:cs="Times New Roman"/>
          <w:noProof/>
        </w:rPr>
        <w:t>.</w:t>
      </w:r>
      <w:r w:rsidRPr="008B046F">
        <w:rPr>
          <w:rFonts w:ascii="Times New Roman" w:hAnsi="Times New Roman" w:cs="Times New Roman"/>
          <w:noProof/>
        </w:rPr>
        <w:t xml:space="preserve"> </w:t>
      </w:r>
      <w:r w:rsidR="0063655F">
        <w:rPr>
          <w:rFonts w:ascii="Times New Roman" w:hAnsi="Times New Roman" w:cs="Times New Roman"/>
          <w:noProof/>
        </w:rPr>
        <w:t>Podpis P</w:t>
      </w:r>
      <w:r w:rsidR="00CA6FEE">
        <w:rPr>
          <w:rFonts w:ascii="Times New Roman" w:hAnsi="Times New Roman" w:cs="Times New Roman"/>
          <w:noProof/>
        </w:rPr>
        <w:t xml:space="preserve">ekinskej zmluvy </w:t>
      </w:r>
      <w:r w:rsidR="00312CD3">
        <w:rPr>
          <w:rFonts w:ascii="Times New Roman" w:hAnsi="Times New Roman" w:cs="Times New Roman"/>
          <w:noProof/>
        </w:rPr>
        <w:t xml:space="preserve">v rámci </w:t>
      </w:r>
      <w:r w:rsidR="0054565E">
        <w:rPr>
          <w:rFonts w:ascii="Times New Roman" w:hAnsi="Times New Roman" w:cs="Times New Roman"/>
          <w:noProof/>
        </w:rPr>
        <w:t xml:space="preserve">EÚ </w:t>
      </w:r>
      <w:r w:rsidR="00CA6FEE">
        <w:rPr>
          <w:rFonts w:ascii="Times New Roman" w:hAnsi="Times New Roman" w:cs="Times New Roman"/>
          <w:noProof/>
        </w:rPr>
        <w:t xml:space="preserve">bolo potrebné zabezpečiť </w:t>
      </w:r>
      <w:r w:rsidRPr="008B046F" w:rsidR="00CA6FEE">
        <w:rPr>
          <w:rFonts w:ascii="Times New Roman" w:hAnsi="Times New Roman" w:cs="Times New Roman"/>
          <w:noProof/>
        </w:rPr>
        <w:t xml:space="preserve">v súlade s rozhodnutím Rady </w:t>
      </w:r>
      <w:r w:rsidR="0054565E">
        <w:rPr>
          <w:rFonts w:ascii="Times New Roman" w:hAnsi="Times New Roman" w:cs="Times New Roman"/>
          <w:noProof/>
        </w:rPr>
        <w:t xml:space="preserve">EÚ </w:t>
      </w:r>
      <w:r w:rsidRPr="008B046F" w:rsidR="00CA6FEE">
        <w:rPr>
          <w:rFonts w:ascii="Times New Roman" w:hAnsi="Times New Roman" w:cs="Times New Roman"/>
          <w:noProof/>
        </w:rPr>
        <w:t>na základe článku 218 ods. 5 Z</w:t>
      </w:r>
      <w:r w:rsidR="00CA6FEE">
        <w:rPr>
          <w:rFonts w:ascii="Times New Roman" w:hAnsi="Times New Roman" w:cs="Times New Roman"/>
          <w:noProof/>
        </w:rPr>
        <w:t xml:space="preserve">mluvy o fungovaní </w:t>
      </w:r>
      <w:r w:rsidRPr="008B046F" w:rsidR="00CA6FEE">
        <w:rPr>
          <w:rFonts w:ascii="Times New Roman" w:hAnsi="Times New Roman" w:cs="Times New Roman"/>
          <w:noProof/>
        </w:rPr>
        <w:t>E</w:t>
      </w:r>
      <w:r w:rsidR="0054565E">
        <w:rPr>
          <w:rFonts w:ascii="Times New Roman" w:hAnsi="Times New Roman" w:cs="Times New Roman"/>
          <w:noProof/>
        </w:rPr>
        <w:t>Ú</w:t>
      </w:r>
      <w:r w:rsidR="00CA6FEE">
        <w:rPr>
          <w:rFonts w:ascii="Times New Roman" w:hAnsi="Times New Roman" w:cs="Times New Roman"/>
          <w:noProof/>
        </w:rPr>
        <w:t xml:space="preserve">. </w:t>
      </w:r>
      <w:r w:rsidR="00FC3B78">
        <w:rPr>
          <w:rFonts w:ascii="Times New Roman" w:hAnsi="Times New Roman" w:cs="Times New Roman"/>
          <w:noProof/>
        </w:rPr>
        <w:t>S tým cieľom</w:t>
      </w:r>
      <w:r w:rsidR="00CA6FEE">
        <w:rPr>
          <w:rFonts w:ascii="Times New Roman" w:hAnsi="Times New Roman" w:cs="Times New Roman"/>
          <w:noProof/>
        </w:rPr>
        <w:t xml:space="preserve"> </w:t>
      </w:r>
      <w:r w:rsidR="0054565E">
        <w:rPr>
          <w:rFonts w:ascii="Times New Roman" w:hAnsi="Times New Roman" w:cs="Times New Roman"/>
          <w:noProof/>
        </w:rPr>
        <w:t>Európska k</w:t>
      </w:r>
      <w:r w:rsidRPr="008B046F" w:rsidR="00CA6FEE">
        <w:rPr>
          <w:rFonts w:ascii="Times New Roman" w:hAnsi="Times New Roman" w:cs="Times New Roman"/>
          <w:noProof/>
        </w:rPr>
        <w:t xml:space="preserve">omisia </w:t>
      </w:r>
      <w:r w:rsidR="00CA6FEE">
        <w:rPr>
          <w:rFonts w:ascii="Times New Roman" w:hAnsi="Times New Roman" w:cs="Times New Roman"/>
          <w:noProof/>
        </w:rPr>
        <w:t>po</w:t>
      </w:r>
      <w:r w:rsidRPr="008B046F" w:rsidR="00CA6FEE">
        <w:rPr>
          <w:rFonts w:ascii="Times New Roman" w:hAnsi="Times New Roman" w:cs="Times New Roman"/>
          <w:noProof/>
        </w:rPr>
        <w:t>žiada</w:t>
      </w:r>
      <w:r w:rsidR="00CA6FEE">
        <w:rPr>
          <w:rFonts w:ascii="Times New Roman" w:hAnsi="Times New Roman" w:cs="Times New Roman"/>
          <w:noProof/>
        </w:rPr>
        <w:t>la</w:t>
      </w:r>
      <w:r w:rsidRPr="008B046F" w:rsidR="00CA6FEE">
        <w:rPr>
          <w:rFonts w:ascii="Times New Roman" w:hAnsi="Times New Roman" w:cs="Times New Roman"/>
          <w:noProof/>
        </w:rPr>
        <w:t xml:space="preserve"> Radu</w:t>
      </w:r>
      <w:r w:rsidR="0054565E">
        <w:rPr>
          <w:rFonts w:ascii="Times New Roman" w:hAnsi="Times New Roman" w:cs="Times New Roman"/>
          <w:noProof/>
        </w:rPr>
        <w:t xml:space="preserve"> EÚ</w:t>
      </w:r>
      <w:r w:rsidRPr="008B046F" w:rsidR="00CA6FEE">
        <w:rPr>
          <w:rFonts w:ascii="Times New Roman" w:hAnsi="Times New Roman" w:cs="Times New Roman"/>
          <w:noProof/>
        </w:rPr>
        <w:t>, aby povolil</w:t>
      </w:r>
      <w:r w:rsidR="0063655F">
        <w:rPr>
          <w:rFonts w:ascii="Times New Roman" w:hAnsi="Times New Roman" w:cs="Times New Roman"/>
          <w:noProof/>
        </w:rPr>
        <w:t>a podpísanie P</w:t>
      </w:r>
      <w:r w:rsidR="00CA6FEE">
        <w:rPr>
          <w:rFonts w:ascii="Times New Roman" w:hAnsi="Times New Roman" w:cs="Times New Roman"/>
          <w:noProof/>
        </w:rPr>
        <w:t>ekinskej z</w:t>
      </w:r>
      <w:r w:rsidR="0054565E">
        <w:rPr>
          <w:rFonts w:ascii="Times New Roman" w:hAnsi="Times New Roman" w:cs="Times New Roman"/>
          <w:noProof/>
        </w:rPr>
        <w:t>mluvy v mene EÚ</w:t>
      </w:r>
      <w:r w:rsidRPr="008B046F" w:rsidR="00CA6FEE">
        <w:rPr>
          <w:rFonts w:ascii="Times New Roman" w:hAnsi="Times New Roman" w:cs="Times New Roman"/>
          <w:noProof/>
        </w:rPr>
        <w:t>.</w:t>
      </w:r>
      <w:r w:rsidR="0054565E">
        <w:rPr>
          <w:rFonts w:ascii="Times New Roman" w:hAnsi="Times New Roman" w:cs="Times New Roman"/>
          <w:noProof/>
        </w:rPr>
        <w:t xml:space="preserve"> EÚ</w:t>
      </w:r>
      <w:r w:rsidR="0063655F">
        <w:rPr>
          <w:rFonts w:ascii="Times New Roman" w:hAnsi="Times New Roman" w:cs="Times New Roman"/>
          <w:noProof/>
        </w:rPr>
        <w:t xml:space="preserve"> podpísala P</w:t>
      </w:r>
      <w:r w:rsidR="00CA6FEE">
        <w:rPr>
          <w:rFonts w:ascii="Times New Roman" w:hAnsi="Times New Roman" w:cs="Times New Roman"/>
          <w:noProof/>
        </w:rPr>
        <w:t>ekinskú zmluvu v stanovenej jednoročnej lehote</w:t>
      </w:r>
      <w:r w:rsidRPr="008B046F">
        <w:rPr>
          <w:rFonts w:ascii="Times New Roman" w:hAnsi="Times New Roman" w:cs="Times New Roman"/>
          <w:noProof/>
        </w:rPr>
        <w:t xml:space="preserve">. </w:t>
      </w:r>
    </w:p>
    <w:p w:rsidR="00F87C5B" w:rsidP="00F44D1B">
      <w:pPr>
        <w:bidi w:val="0"/>
        <w:jc w:val="both"/>
        <w:rPr>
          <w:rFonts w:ascii="Times New Roman" w:hAnsi="Times New Roman" w:cs="Times New Roman"/>
        </w:rPr>
      </w:pPr>
      <w:r w:rsidR="00F44D1B">
        <w:rPr>
          <w:rFonts w:ascii="Times New Roman" w:hAnsi="Times New Roman" w:cs="Times New Roman"/>
        </w:rPr>
        <w:tab/>
      </w:r>
    </w:p>
    <w:p w:rsidR="00F44D1B" w:rsidRPr="00DA1E4A" w:rsidP="00F87C5B">
      <w:pPr>
        <w:bidi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čl. 7 ods. 4 Ústavy Slovenskej republiky je </w:t>
      </w:r>
      <w:r w:rsidR="0063655F">
        <w:rPr>
          <w:rFonts w:ascii="Times New Roman" w:hAnsi="Times New Roman" w:cs="Times New Roman"/>
        </w:rPr>
        <w:t>P</w:t>
      </w:r>
      <w:r w:rsidR="00D974DD">
        <w:rPr>
          <w:rFonts w:ascii="Times New Roman" w:hAnsi="Times New Roman" w:cs="Times New Roman"/>
        </w:rPr>
        <w:t xml:space="preserve">ekinská zmluva </w:t>
      </w:r>
      <w:r>
        <w:rPr>
          <w:rFonts w:ascii="Times New Roman" w:hAnsi="Times New Roman" w:cs="Times New Roman"/>
        </w:rPr>
        <w:t>medzinárodn</w:t>
      </w:r>
      <w:r w:rsidR="00D974DD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zmluv</w:t>
      </w:r>
      <w:r w:rsidR="00D974DD">
        <w:rPr>
          <w:rFonts w:ascii="Times New Roman" w:hAnsi="Times New Roman" w:cs="Times New Roman"/>
        </w:rPr>
        <w:t>ou</w:t>
      </w:r>
      <w:r w:rsidR="00213DE4">
        <w:rPr>
          <w:rFonts w:ascii="Times New Roman" w:hAnsi="Times New Roman" w:cs="Times New Roman"/>
        </w:rPr>
        <w:t>, k</w:t>
      </w:r>
      <w:r w:rsidR="00D974DD">
        <w:rPr>
          <w:rFonts w:ascii="Times New Roman" w:hAnsi="Times New Roman" w:cs="Times New Roman"/>
        </w:rPr>
        <w:t>torá priamo zakladá práva alebo</w:t>
      </w:r>
      <w:r w:rsidR="00213DE4">
        <w:rPr>
          <w:rFonts w:ascii="Times New Roman" w:hAnsi="Times New Roman" w:cs="Times New Roman"/>
        </w:rPr>
        <w:t> povinnosti fyzickým osobám alebo právnickým</w:t>
      </w:r>
      <w:r w:rsidR="00D974DD">
        <w:rPr>
          <w:rFonts w:ascii="Times New Roman" w:hAnsi="Times New Roman" w:cs="Times New Roman"/>
        </w:rPr>
        <w:t xml:space="preserve"> osobám. Pekinská zmluva má teda charakter prezidentskej zmluvy. Na platnosť</w:t>
      </w:r>
      <w:r w:rsidR="00213DE4">
        <w:rPr>
          <w:rFonts w:ascii="Times New Roman" w:hAnsi="Times New Roman" w:cs="Times New Roman"/>
        </w:rPr>
        <w:t xml:space="preserve"> takejto zmluvy</w:t>
      </w:r>
      <w:r>
        <w:rPr>
          <w:rFonts w:ascii="Times New Roman" w:hAnsi="Times New Roman" w:cs="Times New Roman"/>
        </w:rPr>
        <w:t xml:space="preserve"> sa </w:t>
      </w:r>
      <w:r w:rsidR="0007646A">
        <w:rPr>
          <w:rFonts w:ascii="Times New Roman" w:hAnsi="Times New Roman" w:cs="Times New Roman"/>
        </w:rPr>
        <w:t xml:space="preserve">pred prístupom k nej </w:t>
      </w:r>
      <w:r>
        <w:rPr>
          <w:rFonts w:ascii="Times New Roman" w:hAnsi="Times New Roman" w:cs="Times New Roman"/>
        </w:rPr>
        <w:t>vyžaduje súhlas Národnej rady Slovenskej republiky. V zmysle čl. 7 ods. 5 Ústavy Slovenskej republiky má prednosť pred zákonmi.</w:t>
      </w:r>
    </w:p>
    <w:p w:rsidR="00F87C5B" w:rsidP="00F44D1B">
      <w:pPr>
        <w:tabs>
          <w:tab w:val="left" w:pos="567"/>
        </w:tabs>
        <w:bidi w:val="0"/>
        <w:spacing w:before="60"/>
        <w:ind w:firstLine="567"/>
        <w:jc w:val="both"/>
        <w:rPr>
          <w:rFonts w:ascii="Times New Roman" w:hAnsi="Times New Roman" w:cs="Times New Roman"/>
        </w:rPr>
      </w:pPr>
    </w:p>
    <w:p w:rsidR="00F44D1B" w:rsidRPr="00DA1E4A" w:rsidP="004B79FC">
      <w:pPr>
        <w:tabs>
          <w:tab w:val="left" w:pos="567"/>
        </w:tabs>
        <w:bidi w:val="0"/>
        <w:spacing w:before="60"/>
        <w:ind w:firstLine="567"/>
        <w:jc w:val="both"/>
        <w:rPr>
          <w:rFonts w:ascii="Times New Roman" w:hAnsi="Times New Roman" w:cs="Times New Roman"/>
        </w:rPr>
      </w:pPr>
      <w:r w:rsidR="00D974DD">
        <w:rPr>
          <w:rFonts w:ascii="Times New Roman" w:hAnsi="Times New Roman" w:cs="Times New Roman"/>
        </w:rPr>
        <w:t xml:space="preserve">Pekinská zmluva </w:t>
      </w:r>
      <w:r w:rsidRPr="00DA1E4A">
        <w:rPr>
          <w:rFonts w:ascii="Times New Roman" w:hAnsi="Times New Roman" w:cs="Times New Roman"/>
        </w:rPr>
        <w:t xml:space="preserve">zodpovedá záujmom zahraničnej politiky Slovenskej republiky. Je </w:t>
      </w:r>
      <w:r w:rsidR="0063655F">
        <w:rPr>
          <w:rFonts w:ascii="Times New Roman" w:hAnsi="Times New Roman" w:cs="Times New Roman"/>
        </w:rPr>
        <w:br/>
      </w:r>
      <w:r w:rsidRPr="00DA1E4A">
        <w:rPr>
          <w:rFonts w:ascii="Times New Roman" w:hAnsi="Times New Roman" w:cs="Times New Roman"/>
        </w:rPr>
        <w:t xml:space="preserve">v súlade s právnym poriadkom Slovenskej republiky a všeobecnými zásadami medzinárodného práva, ako aj </w:t>
      </w:r>
      <w:r w:rsidR="000D1BCE">
        <w:rPr>
          <w:rFonts w:ascii="Times New Roman" w:hAnsi="Times New Roman" w:cs="Times New Roman"/>
        </w:rPr>
        <w:t xml:space="preserve">s </w:t>
      </w:r>
      <w:r w:rsidRPr="00DA1E4A">
        <w:rPr>
          <w:rFonts w:ascii="Times New Roman" w:hAnsi="Times New Roman" w:cs="Times New Roman"/>
        </w:rPr>
        <w:t xml:space="preserve">medzinárodnými záväzkami Slovenskej republiky vyplývajúcimi z iných medzinárodných dokumentov. </w:t>
      </w:r>
    </w:p>
    <w:p w:rsidR="00D974DD" w:rsidP="00F44D1B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  <w:r w:rsidRPr="00DA1E4A" w:rsidR="00F44D1B">
        <w:rPr>
          <w:rFonts w:ascii="Times New Roman" w:hAnsi="Times New Roman" w:cs="Times New Roman"/>
        </w:rPr>
        <w:tab/>
      </w:r>
    </w:p>
    <w:p w:rsidR="00F44D1B" w:rsidP="00FC3B78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  <w:r w:rsidR="00F87C5B">
        <w:rPr>
          <w:rFonts w:ascii="Times New Roman" w:hAnsi="Times New Roman" w:cs="Times New Roman"/>
        </w:rPr>
        <w:tab/>
      </w:r>
      <w:r w:rsidRPr="00F87C5B">
        <w:rPr>
          <w:rFonts w:ascii="Times New Roman" w:hAnsi="Times New Roman" w:cs="Times New Roman"/>
        </w:rPr>
        <w:t>Vykonanie obvyklých formálnych úkonov súvisiacich s</w:t>
      </w:r>
      <w:r w:rsidR="00170933">
        <w:rPr>
          <w:rFonts w:ascii="Times New Roman" w:hAnsi="Times New Roman" w:cs="Times New Roman"/>
        </w:rPr>
        <w:t> prístupom ku</w:t>
      </w:r>
      <w:r w:rsidRPr="00F87C5B">
        <w:rPr>
          <w:rFonts w:ascii="Times New Roman" w:hAnsi="Times New Roman" w:cs="Times New Roman"/>
        </w:rPr>
        <w:t xml:space="preserve"> </w:t>
      </w:r>
      <w:r w:rsidR="00312CD3">
        <w:rPr>
          <w:rFonts w:ascii="Times New Roman" w:hAnsi="Times New Roman" w:cs="Times New Roman"/>
        </w:rPr>
        <w:t>P</w:t>
      </w:r>
      <w:r w:rsidR="00D974DD">
        <w:rPr>
          <w:rFonts w:ascii="Times New Roman" w:hAnsi="Times New Roman" w:cs="Times New Roman"/>
        </w:rPr>
        <w:t>ekinskej zmluv</w:t>
      </w:r>
      <w:r w:rsidR="004B79FC">
        <w:rPr>
          <w:rFonts w:ascii="Times New Roman" w:hAnsi="Times New Roman" w:cs="Times New Roman"/>
        </w:rPr>
        <w:t>e</w:t>
      </w:r>
      <w:r w:rsidRPr="00F87C5B">
        <w:rPr>
          <w:rFonts w:ascii="Times New Roman" w:hAnsi="Times New Roman" w:cs="Times New Roman"/>
        </w:rPr>
        <w:t xml:space="preserve"> zabezpečí Ministerstvo kultúry Slovenskej repub</w:t>
      </w:r>
      <w:r w:rsidR="00EC7AB5">
        <w:rPr>
          <w:rFonts w:ascii="Times New Roman" w:hAnsi="Times New Roman" w:cs="Times New Roman"/>
        </w:rPr>
        <w:t>liky ako odborný gestor</w:t>
      </w:r>
      <w:r w:rsidRPr="00F87C5B">
        <w:rPr>
          <w:rFonts w:ascii="Times New Roman" w:hAnsi="Times New Roman" w:cs="Times New Roman"/>
        </w:rPr>
        <w:t xml:space="preserve">,  a to v súčinnosti s Ministerstvom zahraničných vecí </w:t>
      </w:r>
      <w:r w:rsidR="00FC3B78">
        <w:rPr>
          <w:rFonts w:ascii="Times New Roman" w:hAnsi="Times New Roman" w:cs="Times New Roman"/>
        </w:rPr>
        <w:t xml:space="preserve">a európskych záležitostí </w:t>
      </w:r>
      <w:r w:rsidRPr="00F87C5B">
        <w:rPr>
          <w:rFonts w:ascii="Times New Roman" w:hAnsi="Times New Roman" w:cs="Times New Roman"/>
        </w:rPr>
        <w:t>Slovenskej</w:t>
      </w:r>
      <w:r w:rsidR="00FC3B78">
        <w:rPr>
          <w:rFonts w:ascii="Times New Roman" w:hAnsi="Times New Roman" w:cs="Times New Roman"/>
        </w:rPr>
        <w:t xml:space="preserve"> </w:t>
      </w:r>
      <w:r w:rsidRPr="00F87C5B">
        <w:rPr>
          <w:rFonts w:ascii="Times New Roman" w:hAnsi="Times New Roman" w:cs="Times New Roman"/>
        </w:rPr>
        <w:t>republiky v súlade s platnými vnútroštátnymi právnymi predpismi.</w:t>
      </w:r>
    </w:p>
    <w:p w:rsidR="00F87C5B" w:rsidP="00213DE4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  <w:r w:rsidR="00F44D1B">
        <w:rPr>
          <w:rFonts w:ascii="Times New Roman" w:hAnsi="Times New Roman" w:cs="Times New Roman"/>
        </w:rPr>
        <w:tab/>
      </w:r>
    </w:p>
    <w:p w:rsidR="00F44D1B" w:rsidP="00213DE4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  <w:r w:rsidR="00F87C5B">
        <w:rPr>
          <w:rFonts w:ascii="Times New Roman" w:hAnsi="Times New Roman" w:cs="Times New Roman"/>
        </w:rPr>
        <w:tab/>
      </w:r>
      <w:r w:rsidR="00213DE4">
        <w:rPr>
          <w:rFonts w:ascii="Times New Roman" w:hAnsi="Times New Roman" w:cs="Times New Roman"/>
        </w:rPr>
        <w:t xml:space="preserve"> </w:t>
      </w:r>
      <w:r w:rsidR="00EC7AB5">
        <w:rPr>
          <w:rFonts w:ascii="Times New Roman" w:hAnsi="Times New Roman" w:cs="Times New Roman"/>
        </w:rPr>
        <w:t xml:space="preserve">Predkladaný materiál nebude mať vplyvy na rozpočet verejnej správy, </w:t>
      </w:r>
      <w:r w:rsidRPr="00EC7AB5" w:rsidR="00EC7AB5">
        <w:rPr>
          <w:rFonts w:ascii="Times New Roman" w:hAnsi="Times New Roman" w:cs="Times New Roman"/>
        </w:rPr>
        <w:t>na podnikateľské prostredie, na životné prostred</w:t>
      </w:r>
      <w:r w:rsidR="00F541E8">
        <w:rPr>
          <w:rFonts w:ascii="Times New Roman" w:hAnsi="Times New Roman" w:cs="Times New Roman"/>
        </w:rPr>
        <w:t>ie a ani</w:t>
      </w:r>
      <w:r w:rsidRPr="00EC7AB5" w:rsidR="00F541E8">
        <w:rPr>
          <w:rFonts w:ascii="Times New Roman" w:hAnsi="Times New Roman" w:cs="Times New Roman"/>
        </w:rPr>
        <w:t xml:space="preserve"> na informatizáciu spoločnosti</w:t>
      </w:r>
      <w:r w:rsidR="00F541E8">
        <w:rPr>
          <w:rFonts w:ascii="Times New Roman" w:hAnsi="Times New Roman" w:cs="Times New Roman"/>
        </w:rPr>
        <w:t xml:space="preserve">, ale bude mať pozitívne sociálne vplyvy. </w:t>
      </w:r>
    </w:p>
    <w:p w:rsidR="00312CD3" w:rsidP="00213DE4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</w:p>
    <w:p w:rsidR="00312CD3" w:rsidRPr="00E51FB3" w:rsidP="00213DE4">
      <w:pPr>
        <w:tabs>
          <w:tab w:val="left" w:pos="567"/>
        </w:tabs>
        <w:bidi w:val="0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12CD3">
        <w:rPr>
          <w:rFonts w:ascii="Times New Roman" w:hAnsi="Times New Roman" w:cs="Times New Roman"/>
        </w:rPr>
        <w:t>Vláda Slovenskej repu</w:t>
      </w:r>
      <w:r>
        <w:rPr>
          <w:rFonts w:ascii="Times New Roman" w:hAnsi="Times New Roman" w:cs="Times New Roman"/>
        </w:rPr>
        <w:t xml:space="preserve">bliky na svojom zasadnutí dňa 19. februára 2014 uznesením </w:t>
      </w:r>
      <w:r w:rsidR="00C979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č. 68/2014</w:t>
      </w:r>
      <w:r w:rsidRPr="00312CD3">
        <w:rPr>
          <w:rFonts w:ascii="Times New Roman" w:hAnsi="Times New Roman" w:cs="Times New Roman"/>
        </w:rPr>
        <w:t xml:space="preserve"> vyslovila súhlas s Návrhom na</w:t>
      </w:r>
      <w:r>
        <w:rPr>
          <w:rFonts w:ascii="Times New Roman" w:hAnsi="Times New Roman" w:cs="Times New Roman"/>
        </w:rPr>
        <w:t xml:space="preserve"> prístup ku Pekinskej zmluve o audiovizuálnych umeleckých výkonoch</w:t>
      </w:r>
      <w:r w:rsidRPr="00312CD3">
        <w:rPr>
          <w:rFonts w:ascii="Times New Roman" w:hAnsi="Times New Roman" w:cs="Times New Roman"/>
        </w:rPr>
        <w:t>. Zároveň odporučila Národnej rade Slovenskej republ</w:t>
      </w:r>
      <w:r>
        <w:rPr>
          <w:rFonts w:ascii="Times New Roman" w:hAnsi="Times New Roman" w:cs="Times New Roman"/>
        </w:rPr>
        <w:t xml:space="preserve">iky vysloviť súhlas so zmluvou </w:t>
      </w:r>
      <w:r w:rsidRPr="00312CD3">
        <w:rPr>
          <w:rFonts w:ascii="Times New Roman" w:hAnsi="Times New Roman" w:cs="Times New Roman"/>
        </w:rPr>
        <w:t>a rozhodnúť v súlade s čl. 86 písm. d) Ústavy Slovenskej republiky o tom, že ide o medzinárodnú zmluvu, ktorá má podľa čl. 7 ods. 5 Ústavy Slovenskej r</w:t>
      </w:r>
      <w:r>
        <w:rPr>
          <w:rFonts w:ascii="Times New Roman" w:hAnsi="Times New Roman" w:cs="Times New Roman"/>
        </w:rPr>
        <w:t>epubliky prednosť pred zákonmi.</w:t>
      </w:r>
    </w:p>
    <w:sectPr w:rsidSect="00F44D1B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1B" w:rsidP="00F44D1B">
    <w:pPr>
      <w:pStyle w:val="Footer"/>
      <w:bidi w:val="0"/>
      <w:jc w:val="right"/>
    </w:pPr>
    <w:r>
      <w:t>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1B">
    <w:pPr>
      <w:pStyle w:val="Footer"/>
      <w:bidi w:val="0"/>
      <w:jc w:val="right"/>
    </w:pPr>
    <w:r w:rsidR="003F6A7D">
      <w:t>1/2</w:t>
    </w:r>
  </w:p>
  <w:p w:rsidR="00F44D1B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44D1B"/>
    <w:rsid w:val="00021AFA"/>
    <w:rsid w:val="00027640"/>
    <w:rsid w:val="000543E9"/>
    <w:rsid w:val="00062D64"/>
    <w:rsid w:val="000757FC"/>
    <w:rsid w:val="0007646A"/>
    <w:rsid w:val="00096E95"/>
    <w:rsid w:val="000A6EF1"/>
    <w:rsid w:val="000A7C56"/>
    <w:rsid w:val="000B1624"/>
    <w:rsid w:val="000C2ECB"/>
    <w:rsid w:val="000C3040"/>
    <w:rsid w:val="000D1BCE"/>
    <w:rsid w:val="000D1CCB"/>
    <w:rsid w:val="000E7313"/>
    <w:rsid w:val="000F179E"/>
    <w:rsid w:val="000F26A6"/>
    <w:rsid w:val="00100D06"/>
    <w:rsid w:val="0010262B"/>
    <w:rsid w:val="001069C5"/>
    <w:rsid w:val="00140F76"/>
    <w:rsid w:val="00150364"/>
    <w:rsid w:val="00155A7C"/>
    <w:rsid w:val="0016632F"/>
    <w:rsid w:val="00170933"/>
    <w:rsid w:val="00175357"/>
    <w:rsid w:val="0018504D"/>
    <w:rsid w:val="00186AF1"/>
    <w:rsid w:val="001A241E"/>
    <w:rsid w:val="001A57CB"/>
    <w:rsid w:val="001B40F6"/>
    <w:rsid w:val="001C1863"/>
    <w:rsid w:val="001D1B90"/>
    <w:rsid w:val="001D5973"/>
    <w:rsid w:val="001F2116"/>
    <w:rsid w:val="001F3757"/>
    <w:rsid w:val="002138AE"/>
    <w:rsid w:val="00213DE4"/>
    <w:rsid w:val="002147D5"/>
    <w:rsid w:val="002345A9"/>
    <w:rsid w:val="00237454"/>
    <w:rsid w:val="002521B3"/>
    <w:rsid w:val="00253B70"/>
    <w:rsid w:val="0026724D"/>
    <w:rsid w:val="00274FCA"/>
    <w:rsid w:val="002A64C2"/>
    <w:rsid w:val="002A6AF0"/>
    <w:rsid w:val="002B0AB8"/>
    <w:rsid w:val="002B78B5"/>
    <w:rsid w:val="002C7688"/>
    <w:rsid w:val="002D03CE"/>
    <w:rsid w:val="002D12E2"/>
    <w:rsid w:val="002D4105"/>
    <w:rsid w:val="002E2494"/>
    <w:rsid w:val="002E2D2A"/>
    <w:rsid w:val="002E4CEB"/>
    <w:rsid w:val="002F5923"/>
    <w:rsid w:val="003009C2"/>
    <w:rsid w:val="00311728"/>
    <w:rsid w:val="00312A29"/>
    <w:rsid w:val="00312CD3"/>
    <w:rsid w:val="00322059"/>
    <w:rsid w:val="00327463"/>
    <w:rsid w:val="00332191"/>
    <w:rsid w:val="00333250"/>
    <w:rsid w:val="0033690F"/>
    <w:rsid w:val="00341CFA"/>
    <w:rsid w:val="003421EE"/>
    <w:rsid w:val="00354395"/>
    <w:rsid w:val="00361EAB"/>
    <w:rsid w:val="00365AFE"/>
    <w:rsid w:val="003747F6"/>
    <w:rsid w:val="00386D1F"/>
    <w:rsid w:val="0038752F"/>
    <w:rsid w:val="003B0ABC"/>
    <w:rsid w:val="003B69B6"/>
    <w:rsid w:val="003D5D1F"/>
    <w:rsid w:val="003E69FB"/>
    <w:rsid w:val="003F0EE1"/>
    <w:rsid w:val="003F6A7D"/>
    <w:rsid w:val="00405833"/>
    <w:rsid w:val="004104CF"/>
    <w:rsid w:val="00411EEB"/>
    <w:rsid w:val="00412383"/>
    <w:rsid w:val="00423409"/>
    <w:rsid w:val="004339EC"/>
    <w:rsid w:val="0044277B"/>
    <w:rsid w:val="0044442D"/>
    <w:rsid w:val="0045563C"/>
    <w:rsid w:val="0047795D"/>
    <w:rsid w:val="004977F1"/>
    <w:rsid w:val="004B1D22"/>
    <w:rsid w:val="004B6C45"/>
    <w:rsid w:val="004B79FC"/>
    <w:rsid w:val="004C493F"/>
    <w:rsid w:val="004D2EA5"/>
    <w:rsid w:val="004E01A8"/>
    <w:rsid w:val="004E3163"/>
    <w:rsid w:val="004F029D"/>
    <w:rsid w:val="004F7219"/>
    <w:rsid w:val="005120EE"/>
    <w:rsid w:val="00535E4D"/>
    <w:rsid w:val="00544769"/>
    <w:rsid w:val="0054565E"/>
    <w:rsid w:val="0056203E"/>
    <w:rsid w:val="005705A5"/>
    <w:rsid w:val="00573E39"/>
    <w:rsid w:val="005873DA"/>
    <w:rsid w:val="005B34A1"/>
    <w:rsid w:val="005C1AAA"/>
    <w:rsid w:val="005C2394"/>
    <w:rsid w:val="005D16ED"/>
    <w:rsid w:val="005E177D"/>
    <w:rsid w:val="005F159B"/>
    <w:rsid w:val="00600D93"/>
    <w:rsid w:val="006122AE"/>
    <w:rsid w:val="00615095"/>
    <w:rsid w:val="006152CF"/>
    <w:rsid w:val="00622EB5"/>
    <w:rsid w:val="00624BC0"/>
    <w:rsid w:val="0063655F"/>
    <w:rsid w:val="00662DCD"/>
    <w:rsid w:val="00666CE5"/>
    <w:rsid w:val="00667967"/>
    <w:rsid w:val="00673513"/>
    <w:rsid w:val="00673B9A"/>
    <w:rsid w:val="00676531"/>
    <w:rsid w:val="00682786"/>
    <w:rsid w:val="006B6E40"/>
    <w:rsid w:val="006D37C6"/>
    <w:rsid w:val="006F5699"/>
    <w:rsid w:val="006F5DB6"/>
    <w:rsid w:val="00710542"/>
    <w:rsid w:val="00715B9B"/>
    <w:rsid w:val="00721429"/>
    <w:rsid w:val="00727B85"/>
    <w:rsid w:val="00730B2B"/>
    <w:rsid w:val="00744E50"/>
    <w:rsid w:val="0075422D"/>
    <w:rsid w:val="0076426A"/>
    <w:rsid w:val="00772BCF"/>
    <w:rsid w:val="00781747"/>
    <w:rsid w:val="00787761"/>
    <w:rsid w:val="00791858"/>
    <w:rsid w:val="007A3CDB"/>
    <w:rsid w:val="007D030A"/>
    <w:rsid w:val="007D6ABD"/>
    <w:rsid w:val="007E4D10"/>
    <w:rsid w:val="007F5B0E"/>
    <w:rsid w:val="00816023"/>
    <w:rsid w:val="0081745D"/>
    <w:rsid w:val="008221B2"/>
    <w:rsid w:val="0083353F"/>
    <w:rsid w:val="00833E50"/>
    <w:rsid w:val="0084306D"/>
    <w:rsid w:val="00854A83"/>
    <w:rsid w:val="008717B6"/>
    <w:rsid w:val="00873975"/>
    <w:rsid w:val="008740A6"/>
    <w:rsid w:val="008771BE"/>
    <w:rsid w:val="0088029A"/>
    <w:rsid w:val="008941EE"/>
    <w:rsid w:val="008A0FBF"/>
    <w:rsid w:val="008B046F"/>
    <w:rsid w:val="008C2ADA"/>
    <w:rsid w:val="008F110D"/>
    <w:rsid w:val="008F5874"/>
    <w:rsid w:val="008F676A"/>
    <w:rsid w:val="00901153"/>
    <w:rsid w:val="00912ECE"/>
    <w:rsid w:val="00916B8B"/>
    <w:rsid w:val="009204F2"/>
    <w:rsid w:val="009217AF"/>
    <w:rsid w:val="0094597D"/>
    <w:rsid w:val="00950511"/>
    <w:rsid w:val="00950BD6"/>
    <w:rsid w:val="00955351"/>
    <w:rsid w:val="009560E7"/>
    <w:rsid w:val="00957B63"/>
    <w:rsid w:val="00962CCE"/>
    <w:rsid w:val="0097510C"/>
    <w:rsid w:val="00983CC8"/>
    <w:rsid w:val="00992D3F"/>
    <w:rsid w:val="009B2DB9"/>
    <w:rsid w:val="009C17D6"/>
    <w:rsid w:val="009C76E1"/>
    <w:rsid w:val="009D0E86"/>
    <w:rsid w:val="009E61C9"/>
    <w:rsid w:val="009E7944"/>
    <w:rsid w:val="009F51FD"/>
    <w:rsid w:val="00A13D2E"/>
    <w:rsid w:val="00A14F0B"/>
    <w:rsid w:val="00A21520"/>
    <w:rsid w:val="00A25EF5"/>
    <w:rsid w:val="00A31DC2"/>
    <w:rsid w:val="00A32D32"/>
    <w:rsid w:val="00AA72A1"/>
    <w:rsid w:val="00AB6CAF"/>
    <w:rsid w:val="00AC22BC"/>
    <w:rsid w:val="00AD0952"/>
    <w:rsid w:val="00AD62B2"/>
    <w:rsid w:val="00AE2D04"/>
    <w:rsid w:val="00AF2B1E"/>
    <w:rsid w:val="00AF6951"/>
    <w:rsid w:val="00B20CF0"/>
    <w:rsid w:val="00B30CE8"/>
    <w:rsid w:val="00B435F0"/>
    <w:rsid w:val="00B560C1"/>
    <w:rsid w:val="00B62E34"/>
    <w:rsid w:val="00B82B08"/>
    <w:rsid w:val="00B841E7"/>
    <w:rsid w:val="00BA08C9"/>
    <w:rsid w:val="00BB26D9"/>
    <w:rsid w:val="00BB5894"/>
    <w:rsid w:val="00BC4C8A"/>
    <w:rsid w:val="00BD2C4C"/>
    <w:rsid w:val="00BD4558"/>
    <w:rsid w:val="00BD7222"/>
    <w:rsid w:val="00BE039B"/>
    <w:rsid w:val="00BF4CBD"/>
    <w:rsid w:val="00BF5826"/>
    <w:rsid w:val="00C245FF"/>
    <w:rsid w:val="00C27696"/>
    <w:rsid w:val="00C375B4"/>
    <w:rsid w:val="00C46762"/>
    <w:rsid w:val="00C470BC"/>
    <w:rsid w:val="00C57B0B"/>
    <w:rsid w:val="00C61D51"/>
    <w:rsid w:val="00C632EC"/>
    <w:rsid w:val="00C70E64"/>
    <w:rsid w:val="00C7661F"/>
    <w:rsid w:val="00C7674C"/>
    <w:rsid w:val="00C9798C"/>
    <w:rsid w:val="00CA4423"/>
    <w:rsid w:val="00CA6D85"/>
    <w:rsid w:val="00CA6FEE"/>
    <w:rsid w:val="00CB58C9"/>
    <w:rsid w:val="00CC47B0"/>
    <w:rsid w:val="00CC7A7F"/>
    <w:rsid w:val="00CD4294"/>
    <w:rsid w:val="00D05F76"/>
    <w:rsid w:val="00D27CFA"/>
    <w:rsid w:val="00D27FE3"/>
    <w:rsid w:val="00D4156E"/>
    <w:rsid w:val="00D45590"/>
    <w:rsid w:val="00D73B37"/>
    <w:rsid w:val="00D818A3"/>
    <w:rsid w:val="00D974DD"/>
    <w:rsid w:val="00DA1E4A"/>
    <w:rsid w:val="00DB508A"/>
    <w:rsid w:val="00DC37E9"/>
    <w:rsid w:val="00DC5DDA"/>
    <w:rsid w:val="00E135F3"/>
    <w:rsid w:val="00E24B1D"/>
    <w:rsid w:val="00E27F48"/>
    <w:rsid w:val="00E31FED"/>
    <w:rsid w:val="00E36D4A"/>
    <w:rsid w:val="00E51FB3"/>
    <w:rsid w:val="00E53F3E"/>
    <w:rsid w:val="00E56CFF"/>
    <w:rsid w:val="00E90193"/>
    <w:rsid w:val="00EC6C4E"/>
    <w:rsid w:val="00EC7AB5"/>
    <w:rsid w:val="00ED38A2"/>
    <w:rsid w:val="00EF10E0"/>
    <w:rsid w:val="00F04530"/>
    <w:rsid w:val="00F068D7"/>
    <w:rsid w:val="00F13D8F"/>
    <w:rsid w:val="00F44D1B"/>
    <w:rsid w:val="00F5330E"/>
    <w:rsid w:val="00F541E8"/>
    <w:rsid w:val="00F72C6B"/>
    <w:rsid w:val="00F86094"/>
    <w:rsid w:val="00F87C5B"/>
    <w:rsid w:val="00F9304D"/>
    <w:rsid w:val="00F938BE"/>
    <w:rsid w:val="00F96ED4"/>
    <w:rsid w:val="00FA43CD"/>
    <w:rsid w:val="00FA52FF"/>
    <w:rsid w:val="00FA6478"/>
    <w:rsid w:val="00FB1826"/>
    <w:rsid w:val="00FC00DF"/>
    <w:rsid w:val="00FC3B78"/>
    <w:rsid w:val="00FC5A57"/>
    <w:rsid w:val="00FC5B33"/>
    <w:rsid w:val="00FE22C6"/>
    <w:rsid w:val="00FF62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1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F44D1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4D1B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F44D1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44D1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44D1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F6A7D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F6A7D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3F6A7D"/>
    <w:rPr>
      <w:rFonts w:cs="Times New Roman"/>
      <w:vertAlign w:val="superscript"/>
      <w:rtl w:val="0"/>
      <w:cs w:val="0"/>
    </w:rPr>
  </w:style>
  <w:style w:type="paragraph" w:customStyle="1" w:styleId="ManualHeading1">
    <w:name w:val="Manual Heading 1"/>
    <w:basedOn w:val="Normal"/>
    <w:next w:val="Normal"/>
    <w:rsid w:val="003F6A7D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 w:cs="Times New Roman"/>
      <w:b/>
      <w:smallCaps/>
      <w:lang w:eastAsia="en-US"/>
    </w:rPr>
  </w:style>
  <w:style w:type="paragraph" w:customStyle="1" w:styleId="CharCharCharChar">
    <w:name w:val="Char Char Char Char"/>
    <w:basedOn w:val="Normal"/>
    <w:rsid w:val="008A0FBF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lang w:val="pl-PL" w:eastAsia="pl-PL"/>
    </w:rPr>
  </w:style>
  <w:style w:type="character" w:customStyle="1" w:styleId="hps">
    <w:name w:val="hps"/>
    <w:rsid w:val="008A0F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5269-F5CE-4EAC-85B7-2AFA30E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163</TotalTime>
  <Pages>2</Pages>
  <Words>989</Words>
  <Characters>5638</Characters>
  <Application>Microsoft Office Word</Application>
  <DocSecurity>0</DocSecurity>
  <Lines>0</Lines>
  <Paragraphs>0</Paragraphs>
  <ScaleCrop>false</ScaleCrop>
  <Company>MKSR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Miklošová Magdaléna</dc:creator>
  <cp:lastModifiedBy>Sarvaš Martin</cp:lastModifiedBy>
  <cp:revision>20</cp:revision>
  <dcterms:created xsi:type="dcterms:W3CDTF">2013-08-13T09:12:00Z</dcterms:created>
  <dcterms:modified xsi:type="dcterms:W3CDTF">2014-02-20T09:54:00Z</dcterms:modified>
</cp:coreProperties>
</file>