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28DC" w:rsidRPr="00B262C8" w:rsidP="00EC28DC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B262C8">
        <w:rPr>
          <w:rFonts w:ascii="Times New Roman" w:hAnsi="Times New Roman"/>
          <w:b/>
          <w:bCs/>
          <w:sz w:val="28"/>
          <w:szCs w:val="28"/>
          <w:lang w:val="sk-SK"/>
        </w:rPr>
        <w:t>Vplyvy na rozpočet verejnej správy,</w:t>
      </w:r>
    </w:p>
    <w:p w:rsidR="00EC28DC" w:rsidRPr="00B262C8" w:rsidP="00EC28DC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B262C8">
        <w:rPr>
          <w:rFonts w:ascii="Times New Roman" w:hAnsi="Times New Roman"/>
          <w:b/>
          <w:bCs/>
          <w:sz w:val="28"/>
          <w:szCs w:val="28"/>
          <w:lang w:val="sk-SK"/>
        </w:rPr>
        <w:t>na zamestnanosť vo verejnej správe a financovanie návrhu</w:t>
      </w:r>
    </w:p>
    <w:p w:rsidR="00B5587F" w:rsidP="00EC28DC">
      <w:pPr>
        <w:bidi w:val="0"/>
        <w:rPr>
          <w:rFonts w:ascii="Times New Roman" w:hAnsi="Times New Roman"/>
          <w:b/>
          <w:lang w:val="sk-SK"/>
        </w:rPr>
      </w:pPr>
    </w:p>
    <w:p w:rsidR="00EC28DC" w:rsidP="00EC28DC">
      <w:pPr>
        <w:bidi w:val="0"/>
        <w:rPr>
          <w:rFonts w:ascii="Times New Roman" w:hAnsi="Times New Roman"/>
          <w:b/>
          <w:lang w:val="sk-SK"/>
        </w:rPr>
      </w:pPr>
      <w:r w:rsidRPr="00B262C8">
        <w:rPr>
          <w:rFonts w:ascii="Times New Roman" w:hAnsi="Times New Roman"/>
          <w:b/>
          <w:lang w:val="sk-SK"/>
        </w:rPr>
        <w:t>2.1. Zhrnutie vplyvov na rozpočet verejnej správy v</w:t>
      </w:r>
      <w:r>
        <w:rPr>
          <w:rFonts w:ascii="Times New Roman" w:hAnsi="Times New Roman"/>
          <w:b/>
          <w:lang w:val="sk-SK"/>
        </w:rPr>
        <w:t> </w:t>
      </w:r>
      <w:r w:rsidRPr="00B262C8">
        <w:rPr>
          <w:rFonts w:ascii="Times New Roman" w:hAnsi="Times New Roman"/>
          <w:b/>
          <w:lang w:val="sk-SK"/>
        </w:rPr>
        <w:t>návrhu</w:t>
      </w:r>
    </w:p>
    <w:p w:rsidR="00EC28DC" w:rsidP="00EC28DC">
      <w:pPr>
        <w:bidi w:val="0"/>
        <w:rPr>
          <w:rFonts w:ascii="Times New Roman" w:hAnsi="Times New Roman"/>
          <w:b/>
          <w:lang w:val="sk-SK"/>
        </w:rPr>
      </w:pPr>
    </w:p>
    <w:p w:rsidR="00EC28DC" w:rsidRPr="009A2014" w:rsidP="00EC28DC">
      <w:pPr>
        <w:bidi w:val="0"/>
        <w:jc w:val="both"/>
        <w:rPr>
          <w:rFonts w:ascii="Times New Roman" w:hAnsi="Times New Roman"/>
          <w:lang w:val="sk-SK"/>
        </w:rPr>
      </w:pPr>
      <w:r w:rsidRPr="009A2014">
        <w:rPr>
          <w:rFonts w:ascii="Times New Roman" w:hAnsi="Times New Roman"/>
          <w:lang w:val="sk-SK"/>
        </w:rPr>
        <w:t xml:space="preserve">Vplyvy </w:t>
      </w:r>
      <w:r w:rsidR="00805BBE">
        <w:rPr>
          <w:rFonts w:ascii="Times New Roman" w:hAnsi="Times New Roman"/>
          <w:lang w:val="sk-SK"/>
        </w:rPr>
        <w:t xml:space="preserve">vládneho </w:t>
      </w:r>
      <w:r w:rsidR="005742FA">
        <w:rPr>
          <w:rFonts w:ascii="Times New Roman" w:hAnsi="Times New Roman"/>
          <w:lang w:val="sk-SK"/>
        </w:rPr>
        <w:t>n</w:t>
      </w:r>
      <w:r w:rsidRPr="009A2014">
        <w:rPr>
          <w:rFonts w:ascii="Times New Roman" w:hAnsi="Times New Roman"/>
          <w:bCs/>
          <w:lang w:val="sk-SK"/>
        </w:rPr>
        <w:t>ávrhu zákona, ktorým sa mení a dopĺňa zákon č. 43/2004 Z. z. o starobnom dôchodkovom sporení a o zmene a doplnení niektorých zákonov v znení neskorších predpisov a ktorým sa menia a dopĺňajú niektoré zákony</w:t>
      </w:r>
      <w:r>
        <w:rPr>
          <w:rFonts w:ascii="Times New Roman" w:hAnsi="Times New Roman"/>
          <w:bCs/>
          <w:lang w:val="sk-SK"/>
        </w:rPr>
        <w:t>,</w:t>
      </w:r>
      <w:r w:rsidRPr="009A2014">
        <w:rPr>
          <w:rFonts w:ascii="Times New Roman" w:hAnsi="Times New Roman"/>
          <w:bCs/>
          <w:lang w:val="sk-SK"/>
        </w:rPr>
        <w:t xml:space="preserve"> </w:t>
      </w:r>
      <w:r w:rsidRPr="009A2014">
        <w:rPr>
          <w:rFonts w:ascii="Times New Roman" w:hAnsi="Times New Roman"/>
          <w:lang w:val="sk-SK"/>
        </w:rPr>
        <w:t>sa porovnávajú s</w:t>
      </w:r>
      <w:r w:rsidR="005D139A">
        <w:rPr>
          <w:rFonts w:ascii="Times New Roman" w:hAnsi="Times New Roman"/>
          <w:lang w:val="sk-SK"/>
        </w:rPr>
        <w:t>o schváleným</w:t>
      </w:r>
      <w:r w:rsidRPr="009A2014">
        <w:rPr>
          <w:rFonts w:ascii="Times New Roman" w:hAnsi="Times New Roman"/>
          <w:lang w:val="sk-SK"/>
        </w:rPr>
        <w:t xml:space="preserve"> rozpočt</w:t>
      </w:r>
      <w:r w:rsidR="005D139A">
        <w:rPr>
          <w:rFonts w:ascii="Times New Roman" w:hAnsi="Times New Roman"/>
          <w:lang w:val="sk-SK"/>
        </w:rPr>
        <w:t>om</w:t>
      </w:r>
      <w:r w:rsidRPr="009A2014">
        <w:rPr>
          <w:rFonts w:ascii="Times New Roman" w:hAnsi="Times New Roman"/>
          <w:lang w:val="sk-SK"/>
        </w:rPr>
        <w:t xml:space="preserve"> Sociálnej poisťovne na rok 2014 a rozpočtovým výhľadom na roky 2015 a </w:t>
      </w:r>
      <w:r>
        <w:rPr>
          <w:rFonts w:ascii="Times New Roman" w:hAnsi="Times New Roman"/>
          <w:lang w:val="sk-SK"/>
        </w:rPr>
        <w:t> </w:t>
      </w:r>
      <w:r w:rsidRPr="009A2014">
        <w:rPr>
          <w:rFonts w:ascii="Times New Roman" w:hAnsi="Times New Roman"/>
          <w:lang w:val="sk-SK"/>
        </w:rPr>
        <w:t>2016.</w:t>
      </w:r>
    </w:p>
    <w:p w:rsidR="00EC28DC" w:rsidP="00EC28DC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B262C8">
        <w:rPr>
          <w:rFonts w:ascii="Times New Roman" w:hAnsi="Times New Roman"/>
          <w:sz w:val="20"/>
          <w:szCs w:val="20"/>
          <w:lang w:val="sk-SK"/>
        </w:rPr>
        <w:t xml:space="preserve">Tabuľka č. 1 </w:t>
      </w:r>
    </w:p>
    <w:tbl>
      <w:tblPr>
        <w:tblStyle w:val="TableNormal"/>
        <w:tblW w:w="9255" w:type="dxa"/>
        <w:tblInd w:w="55" w:type="dxa"/>
        <w:tblCellMar>
          <w:left w:w="70" w:type="dxa"/>
          <w:right w:w="70" w:type="dxa"/>
        </w:tblCellMar>
      </w:tblPr>
      <w:tblGrid>
        <w:gridCol w:w="3800"/>
        <w:gridCol w:w="1375"/>
        <w:gridCol w:w="1320"/>
        <w:gridCol w:w="1320"/>
        <w:gridCol w:w="1440"/>
      </w:tblGrid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 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 na rozpočet verejnej správy (cash</w:t>
            </w:r>
            <w:r w:rsidR="002D2F83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= ESA 95</w:t>
            </w: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)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u w:val="single"/>
                <w:lang w:val="sk-SK"/>
              </w:rPr>
              <w:t>Rozpočet verejnej správy (v eur)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EC28D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6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Príjmy verejnej správy celkom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Štátny rozpočet (VPS)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Obce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VÚC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Sociálna poisťovňa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Zdravotné poisťovne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z toho: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 xml:space="preserve"> - vplyv na ŠR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 xml:space="preserve"> - vplyv na územnú samosprávu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Výdavky verejnej správy celkom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EC28DC" w:rsidRPr="00EC28DC" w:rsidP="00EC28D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="00B061E1">
              <w:rPr>
                <w:rFonts w:ascii="Times New Roman" w:hAnsi="Times New Roman"/>
                <w:b/>
                <w:bCs/>
                <w:color w:val="000000"/>
                <w:lang w:val="sk-SK"/>
              </w:rPr>
              <w:t>948</w:t>
            </w: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Štátny rozpočet (VPS)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Obce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VÚC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Sociálna poisťovňa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EC28DC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="00B061E1">
              <w:rPr>
                <w:rFonts w:ascii="Times New Roman" w:hAnsi="Times New Roman"/>
                <w:color w:val="000000"/>
                <w:lang w:val="sk-SK"/>
              </w:rPr>
              <w:t>948</w:t>
            </w:r>
            <w:r w:rsidRPr="00EC28DC">
              <w:rPr>
                <w:rFonts w:ascii="Times New Roman" w:hAnsi="Times New Roman"/>
                <w:color w:val="000000"/>
                <w:lang w:val="sk-SK"/>
              </w:rPr>
              <w:t xml:space="preserve">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Zdravotné poisťovne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z toho: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 xml:space="preserve"> - vplyv na ŠR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 xml:space="preserve"> - vplyv na územnú samosprávu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i/>
                <w:iCs/>
                <w:color w:val="000000"/>
                <w:lang w:val="sk-SK"/>
              </w:rPr>
              <w:t>0</w:t>
            </w:r>
          </w:p>
        </w:tc>
      </w:tr>
    </w:tbl>
    <w:p w:rsidR="00EC28DC" w:rsidRPr="00EC28DC" w:rsidP="00EC28DC">
      <w:pPr>
        <w:bidi w:val="0"/>
        <w:rPr>
          <w:rFonts w:ascii="Times New Roman" w:hAnsi="Times New Roman"/>
          <w:lang w:val="sk-SK"/>
        </w:rPr>
      </w:pPr>
    </w:p>
    <w:p w:rsidR="00EC28DC" w:rsidRPr="00EC28DC" w:rsidP="00EC28DC">
      <w:pPr>
        <w:bidi w:val="0"/>
        <w:rPr>
          <w:rFonts w:ascii="Times New Roman" w:hAnsi="Times New Roman"/>
          <w:lang w:val="sk-SK"/>
        </w:rPr>
      </w:pPr>
      <w:r w:rsidRPr="00EC28DC">
        <w:rPr>
          <w:rFonts w:ascii="Times New Roman" w:hAnsi="Times New Roman"/>
          <w:b/>
          <w:bCs/>
          <w:lang w:val="sk-SK"/>
        </w:rPr>
        <w:t>2.2. Financovanie návrhu</w:t>
      </w:r>
    </w:p>
    <w:p w:rsidR="00EC28DC" w:rsidRPr="00EC28DC" w:rsidP="00EC28DC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EC28DC">
        <w:rPr>
          <w:rFonts w:ascii="Times New Roman" w:hAnsi="Times New Roman"/>
          <w:sz w:val="20"/>
          <w:szCs w:val="20"/>
          <w:lang w:val="sk-SK"/>
        </w:rPr>
        <w:t>Tabuľka č. 2</w:t>
      </w:r>
    </w:p>
    <w:tbl>
      <w:tblPr>
        <w:tblStyle w:val="TableNormal"/>
        <w:tblW w:w="9255" w:type="dxa"/>
        <w:tblInd w:w="55" w:type="dxa"/>
        <w:tblCellMar>
          <w:left w:w="70" w:type="dxa"/>
          <w:right w:w="70" w:type="dxa"/>
        </w:tblCellMar>
      </w:tblPr>
      <w:tblGrid>
        <w:gridCol w:w="3820"/>
        <w:gridCol w:w="1355"/>
        <w:gridCol w:w="1320"/>
        <w:gridCol w:w="1320"/>
        <w:gridCol w:w="1440"/>
      </w:tblGrid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 </w:t>
            </w: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 na rozpočet verejnej správy (cash</w:t>
            </w:r>
            <w:r w:rsidR="002D2F83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= ESA 95</w:t>
            </w: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)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u w:val="single"/>
                <w:lang w:val="sk-SK"/>
              </w:rPr>
              <w:t>Financovanie (v eur)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6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Celkový vplyv na rozpočet verejnej správy (- príjmy, + výdavky)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28DC" w:rsidRPr="00EC28DC" w:rsidP="00EC28D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="00B061E1">
              <w:rPr>
                <w:rFonts w:ascii="Times New Roman" w:hAnsi="Times New Roman"/>
                <w:b/>
                <w:bCs/>
                <w:color w:val="000000"/>
                <w:lang w:val="sk-SK"/>
              </w:rPr>
              <w:t>948</w:t>
            </w: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ind w:firstLine="480" w:firstLineChars="20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 xml:space="preserve">z toho vplyv na ŠR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D2F83" w:rsidRPr="00EC28DC" w:rsidP="00F21AC7">
            <w:pPr>
              <w:bidi w:val="0"/>
              <w:ind w:firstLine="480" w:firstLineChars="200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z toho vplyv na SP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D2F83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D2F83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="00B061E1">
              <w:rPr>
                <w:rFonts w:ascii="Times New Roman" w:hAnsi="Times New Roman"/>
                <w:color w:val="000000"/>
                <w:lang w:val="sk-SK"/>
              </w:rPr>
              <w:t>948</w:t>
            </w:r>
            <w:r>
              <w:rPr>
                <w:rFonts w:ascii="Times New Roman" w:hAnsi="Times New Roman"/>
                <w:color w:val="000000"/>
                <w:lang w:val="sk-SK"/>
              </w:rPr>
              <w:t xml:space="preserve">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D2F83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D2F83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 xml:space="preserve">financovanie zabezpečené v rozpočte </w:t>
            </w:r>
            <w:r w:rsidR="0051064A">
              <w:rPr>
                <w:rFonts w:ascii="Times New Roman" w:hAnsi="Times New Roman"/>
                <w:color w:val="000000"/>
                <w:lang w:val="sk-SK"/>
              </w:rPr>
              <w:t xml:space="preserve"> SP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="00B061E1">
              <w:rPr>
                <w:rFonts w:ascii="Times New Roman" w:hAnsi="Times New Roman"/>
                <w:color w:val="000000"/>
                <w:lang w:val="sk-SK"/>
              </w:rPr>
              <w:t>948</w:t>
            </w:r>
            <w:r w:rsidR="0051064A">
              <w:rPr>
                <w:rFonts w:ascii="Times New Roman" w:hAnsi="Times New Roman"/>
                <w:color w:val="000000"/>
                <w:lang w:val="sk-SK"/>
              </w:rPr>
              <w:t xml:space="preserve"> 00</w:t>
            </w: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ostatné zdroje financovania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Rozpočtovo nekrytý vplyv / úspora *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EC28D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C28DC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EC28DC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* úspora má znamienko (-)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28DC" w:rsidRPr="00EC28DC" w:rsidP="00F21AC7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</w:tbl>
    <w:p w:rsidR="00EC28DC" w:rsidP="00EC28DC">
      <w:pPr>
        <w:bidi w:val="0"/>
        <w:rPr>
          <w:rFonts w:ascii="Times New Roman" w:hAnsi="Times New Roman"/>
          <w:lang w:val="sk-SK"/>
        </w:rPr>
      </w:pPr>
    </w:p>
    <w:p w:rsidR="00EC28DC" w:rsidRPr="00B262C8" w:rsidP="00EC28DC">
      <w:pPr>
        <w:bidi w:val="0"/>
        <w:rPr>
          <w:rFonts w:ascii="Times New Roman" w:hAnsi="Times New Roman"/>
          <w:b/>
          <w:bCs/>
          <w:lang w:val="sk-SK"/>
        </w:rPr>
      </w:pPr>
      <w:r w:rsidRPr="00B262C8">
        <w:rPr>
          <w:rFonts w:ascii="Times New Roman" w:hAnsi="Times New Roman"/>
          <w:b/>
          <w:bCs/>
          <w:lang w:val="sk-SK"/>
        </w:rPr>
        <w:t>Návrh na riešenie úbytku príjmov alebo zvýšených výdavkov podľa § 33 ods. 1 zákona č. 523/2004 Z. z. o rozpočtových pravidlách verejnej správy:</w:t>
      </w:r>
    </w:p>
    <w:p w:rsidR="00EC28DC" w:rsidRPr="002D2F83" w:rsidP="002D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bCs/>
          <w:lang w:val="sk-SK"/>
        </w:rPr>
      </w:pPr>
      <w:r w:rsidR="00B234CA">
        <w:rPr>
          <w:rFonts w:ascii="Times New Roman" w:hAnsi="Times New Roman"/>
          <w:bCs/>
          <w:lang w:val="sk-SK"/>
        </w:rPr>
        <w:t>Z</w:t>
      </w:r>
      <w:r w:rsidR="002D2F83">
        <w:rPr>
          <w:rFonts w:ascii="Times New Roman" w:hAnsi="Times New Roman"/>
          <w:bCs/>
          <w:lang w:val="sk-SK"/>
        </w:rPr>
        <w:t>výšené výdavky rozpočtu Sociálnej poisťovne vyplývajúce z návrhu zákona</w:t>
      </w:r>
      <w:r w:rsidR="00B234CA">
        <w:rPr>
          <w:rFonts w:ascii="Times New Roman" w:hAnsi="Times New Roman"/>
          <w:bCs/>
          <w:lang w:val="sk-SK"/>
        </w:rPr>
        <w:t>, ktoré sú jednorazového charakteru, budú finančne kryté</w:t>
      </w:r>
      <w:r w:rsidR="0051064A">
        <w:rPr>
          <w:rFonts w:ascii="Times New Roman" w:hAnsi="Times New Roman"/>
          <w:bCs/>
          <w:lang w:val="sk-SK"/>
        </w:rPr>
        <w:t xml:space="preserve"> z </w:t>
      </w:r>
      <w:r w:rsidR="000517CA">
        <w:rPr>
          <w:rFonts w:ascii="Times New Roman" w:hAnsi="Times New Roman"/>
          <w:bCs/>
          <w:lang w:val="sk-SK"/>
        </w:rPr>
        <w:t>rozpočtu</w:t>
      </w:r>
      <w:r w:rsidR="0051064A">
        <w:rPr>
          <w:rFonts w:ascii="Times New Roman" w:hAnsi="Times New Roman"/>
          <w:bCs/>
          <w:lang w:val="sk-SK"/>
        </w:rPr>
        <w:t xml:space="preserve"> správneho fondu Sociálnej poisťovne. </w:t>
      </w:r>
      <w:r w:rsidR="00B234CA">
        <w:rPr>
          <w:rFonts w:ascii="Times New Roman" w:hAnsi="Times New Roman"/>
          <w:bCs/>
          <w:lang w:val="sk-SK"/>
        </w:rPr>
        <w:t xml:space="preserve"> </w:t>
      </w:r>
    </w:p>
    <w:p w:rsidR="00EC28DC" w:rsidRPr="00B262C8" w:rsidP="00EC2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lang w:val="sk-SK"/>
        </w:rPr>
      </w:pPr>
    </w:p>
    <w:p w:rsidR="00EC28DC" w:rsidRPr="00B262C8" w:rsidP="00EC28DC">
      <w:pPr>
        <w:bidi w:val="0"/>
        <w:rPr>
          <w:rFonts w:ascii="Times New Roman" w:hAnsi="Times New Roman"/>
          <w:b/>
          <w:bCs/>
          <w:lang w:val="sk-SK"/>
        </w:rPr>
      </w:pPr>
    </w:p>
    <w:p w:rsidR="00EC28DC" w:rsidRPr="00B262C8" w:rsidP="00EC28DC">
      <w:pPr>
        <w:bidi w:val="0"/>
        <w:rPr>
          <w:rFonts w:ascii="Times New Roman" w:hAnsi="Times New Roman"/>
          <w:b/>
          <w:bCs/>
          <w:lang w:val="sk-SK"/>
        </w:rPr>
      </w:pPr>
    </w:p>
    <w:p w:rsidR="00EC28DC" w:rsidRPr="00B262C8" w:rsidP="00EC28DC">
      <w:pPr>
        <w:bidi w:val="0"/>
        <w:rPr>
          <w:rFonts w:ascii="Times New Roman" w:hAnsi="Times New Roman"/>
          <w:b/>
          <w:bCs/>
          <w:lang w:val="sk-SK"/>
        </w:rPr>
      </w:pPr>
      <w:r w:rsidRPr="00B262C8">
        <w:rPr>
          <w:rFonts w:ascii="Times New Roman" w:hAnsi="Times New Roman"/>
          <w:b/>
          <w:bCs/>
          <w:lang w:val="sk-SK"/>
        </w:rPr>
        <w:t>2.3. Popis a charakteristika návrhu</w:t>
      </w:r>
    </w:p>
    <w:p w:rsidR="00EC28DC" w:rsidRPr="00B262C8" w:rsidP="00EC28DC">
      <w:pPr>
        <w:bidi w:val="0"/>
        <w:rPr>
          <w:rFonts w:ascii="Times New Roman" w:hAnsi="Times New Roman"/>
          <w:lang w:val="sk-SK"/>
        </w:rPr>
      </w:pPr>
    </w:p>
    <w:p w:rsidR="00EC28DC" w:rsidRPr="00B262C8" w:rsidP="00EC28DC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B262C8">
        <w:rPr>
          <w:rFonts w:ascii="Times New Roman" w:hAnsi="Times New Roman"/>
          <w:b/>
          <w:bCs/>
          <w:lang w:val="sk-SK"/>
        </w:rPr>
        <w:t>2.3.1. Popis návrhu:</w:t>
      </w:r>
    </w:p>
    <w:p w:rsidR="00EC28DC" w:rsidRPr="00B262C8" w:rsidP="00EC28DC">
      <w:pPr>
        <w:bidi w:val="0"/>
        <w:ind w:firstLine="708"/>
        <w:jc w:val="both"/>
        <w:rPr>
          <w:rFonts w:ascii="Times New Roman" w:hAnsi="Times New Roman"/>
          <w:b/>
          <w:bCs/>
          <w:lang w:val="sk-SK"/>
        </w:rPr>
      </w:pPr>
    </w:p>
    <w:p w:rsidR="00EC28DC" w:rsidRPr="00B262C8" w:rsidP="00EC28DC">
      <w:pPr>
        <w:bidi w:val="0"/>
        <w:rPr>
          <w:rFonts w:ascii="Times New Roman" w:hAnsi="Times New Roman"/>
          <w:b/>
          <w:lang w:val="sk-SK"/>
        </w:rPr>
      </w:pPr>
      <w:r w:rsidRPr="00B262C8">
        <w:rPr>
          <w:rFonts w:ascii="Times New Roman" w:hAnsi="Times New Roman"/>
          <w:b/>
          <w:lang w:val="sk-SK"/>
        </w:rPr>
        <w:t>Zavedenie centrálneho elektronického ponukového systému</w:t>
      </w:r>
    </w:p>
    <w:p w:rsidR="00EC28DC" w:rsidRPr="00B262C8" w:rsidP="00EC28DC">
      <w:pPr>
        <w:bidi w:val="0"/>
        <w:rPr>
          <w:rFonts w:ascii="Times New Roman" w:hAnsi="Times New Roman"/>
          <w:lang w:val="sk-SK"/>
        </w:rPr>
      </w:pPr>
    </w:p>
    <w:p w:rsidR="00EC28DC" w:rsidRPr="009A2014" w:rsidP="00EC28DC">
      <w:pPr>
        <w:bidi w:val="0"/>
        <w:jc w:val="both"/>
        <w:rPr>
          <w:rFonts w:ascii="Times New Roman" w:hAnsi="Times New Roman"/>
          <w:lang w:val="sk-SK"/>
        </w:rPr>
      </w:pPr>
      <w:r w:rsidRPr="009A2014">
        <w:rPr>
          <w:rFonts w:ascii="Times New Roman" w:hAnsi="Times New Roman"/>
          <w:bCs/>
          <w:lang w:val="sk-SK"/>
        </w:rPr>
        <w:t>Návrh</w:t>
      </w:r>
      <w:r>
        <w:rPr>
          <w:rFonts w:ascii="Times New Roman" w:hAnsi="Times New Roman"/>
          <w:bCs/>
          <w:lang w:val="sk-SK"/>
        </w:rPr>
        <w:t>om</w:t>
      </w:r>
      <w:r w:rsidRPr="009A2014">
        <w:rPr>
          <w:rFonts w:ascii="Times New Roman" w:hAnsi="Times New Roman"/>
          <w:bCs/>
          <w:lang w:val="sk-SK"/>
        </w:rPr>
        <w:t xml:space="preserve"> zákona, ktorým sa mení a dopĺňa zákon č. 43/2004 Z. z. o starobnom dôchodkovom sporení a o zmene a doplnení niektorých zákonov v znení neskorších predpisov a ktorým sa menia a dopĺňajú niektoré zákony</w:t>
      </w:r>
      <w:r>
        <w:rPr>
          <w:rFonts w:ascii="Times New Roman" w:hAnsi="Times New Roman"/>
          <w:bCs/>
          <w:lang w:val="sk-SK"/>
        </w:rPr>
        <w:t>,</w:t>
      </w:r>
      <w:r w:rsidRPr="009A2014">
        <w:rPr>
          <w:rFonts w:ascii="Times New Roman" w:hAnsi="Times New Roman"/>
          <w:bCs/>
          <w:lang w:val="sk-SK"/>
        </w:rPr>
        <w:t xml:space="preserve"> </w:t>
      </w:r>
      <w:r w:rsidRPr="009A2014">
        <w:rPr>
          <w:rFonts w:ascii="Times New Roman" w:hAnsi="Times New Roman"/>
          <w:lang w:val="sk-SK"/>
        </w:rPr>
        <w:t xml:space="preserve">sa zavádza centrálny elektronický ponukový systém </w:t>
      </w:r>
      <w:r w:rsidR="00B45CAB">
        <w:rPr>
          <w:rFonts w:ascii="Times New Roman" w:hAnsi="Times New Roman"/>
          <w:bCs/>
          <w:lang w:val="sk-SK"/>
        </w:rPr>
        <w:t xml:space="preserve">najmä na účely sprostredkovania výberu dôchodku zo systému starobného dôchodkového sporenia vo výplatnej fáze, evidencie údajov potrebných pre posudzovanie splnenia podmienok vyplácania starobného dôchodku a predčasného starobného dôchodku zo systému starobného dôchodkového sporenia ako aj predčasného starobného dôchodku zo sociálneho poistenia a na účely evidencie údajov potrebných na posudzovanie nároku na dávku v hmotnej núdzi. </w:t>
      </w:r>
      <w:r w:rsidRPr="009A2014">
        <w:rPr>
          <w:rFonts w:ascii="Times New Roman" w:hAnsi="Times New Roman"/>
          <w:lang w:val="sk-SK"/>
        </w:rPr>
        <w:t>Výber dôchodk</w:t>
      </w:r>
      <w:r w:rsidR="00B234CA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>,</w:t>
      </w:r>
      <w:r w:rsidRPr="009A2014">
        <w:rPr>
          <w:rFonts w:ascii="Times New Roman" w:hAnsi="Times New Roman"/>
          <w:lang w:val="sk-SK"/>
        </w:rPr>
        <w:t xml:space="preserve"> ako i jeho poskytovateľa</w:t>
      </w:r>
      <w:r>
        <w:rPr>
          <w:rFonts w:ascii="Times New Roman" w:hAnsi="Times New Roman"/>
          <w:lang w:val="sk-SK"/>
        </w:rPr>
        <w:t>,</w:t>
      </w:r>
      <w:r w:rsidRPr="009A2014">
        <w:rPr>
          <w:rFonts w:ascii="Times New Roman" w:hAnsi="Times New Roman"/>
          <w:lang w:val="sk-SK"/>
        </w:rPr>
        <w:t xml:space="preserve"> bude </w:t>
      </w:r>
      <w:r w:rsidR="001C49B6">
        <w:rPr>
          <w:rFonts w:ascii="Times New Roman" w:hAnsi="Times New Roman"/>
          <w:lang w:val="sk-SK"/>
        </w:rPr>
        <w:t xml:space="preserve">v zásade </w:t>
      </w:r>
      <w:r w:rsidRPr="009A2014">
        <w:rPr>
          <w:rFonts w:ascii="Times New Roman" w:hAnsi="Times New Roman"/>
          <w:lang w:val="sk-SK"/>
        </w:rPr>
        <w:t>možný výlučne prostredníctvom centrálneho elektronického ponukového systému</w:t>
      </w:r>
      <w:r w:rsidR="001C49B6">
        <w:rPr>
          <w:rFonts w:ascii="Times New Roman" w:hAnsi="Times New Roman"/>
          <w:lang w:val="sk-SK"/>
        </w:rPr>
        <w:t xml:space="preserve"> (s výnimkou programového výberu poskytovaného na základe zákonom ustanovených podmienok dôchodkovou správcovskou spoločnosťou, s ktorou má sporiteľ uzatvorenú zmluvu o starobnom dôchodkovom sporení)</w:t>
      </w:r>
      <w:r w:rsidRPr="009A2014">
        <w:rPr>
          <w:rFonts w:ascii="Times New Roman" w:hAnsi="Times New Roman"/>
          <w:lang w:val="sk-SK"/>
        </w:rPr>
        <w:t xml:space="preserve">. </w:t>
      </w:r>
      <w:bookmarkStart w:id="0" w:name="_GoBack"/>
      <w:bookmarkEnd w:id="0"/>
    </w:p>
    <w:p w:rsidR="00EC28DC" w:rsidRPr="00A63024" w:rsidP="00EC28DC">
      <w:pPr>
        <w:bidi w:val="0"/>
        <w:jc w:val="both"/>
        <w:rPr>
          <w:rFonts w:ascii="Times New Roman" w:hAnsi="Times New Roman"/>
          <w:lang w:val="sk-SK"/>
        </w:rPr>
      </w:pPr>
    </w:p>
    <w:p w:rsidR="00EC28DC" w:rsidRPr="00A63024" w:rsidP="00EC28DC">
      <w:pPr>
        <w:bidi w:val="0"/>
        <w:jc w:val="both"/>
        <w:rPr>
          <w:rFonts w:ascii="Times New Roman" w:hAnsi="Times New Roman"/>
          <w:lang w:val="sk-SK"/>
        </w:rPr>
      </w:pPr>
      <w:r w:rsidRPr="00A63024">
        <w:rPr>
          <w:rFonts w:ascii="Times New Roman" w:hAnsi="Times New Roman"/>
          <w:lang w:val="sk-SK"/>
        </w:rPr>
        <w:t xml:space="preserve">Centrálny elektronický ponukový systém bude vytvorený a prevádzkovaný Sociálnou poisťovňou a financovaný zo správneho fondu Sociálnej poisťovne. Jeho používateľmi budú Sociálna poisťovňa, dôchodkové správcovské spoločnosti a poisťovne. </w:t>
      </w:r>
      <w:r w:rsidR="00B234CA">
        <w:rPr>
          <w:rFonts w:ascii="Times New Roman" w:hAnsi="Times New Roman"/>
          <w:lang w:val="sk-SK"/>
        </w:rPr>
        <w:t>Prístup k vybraným údajom</w:t>
      </w:r>
      <w:r w:rsidR="00384608">
        <w:rPr>
          <w:rFonts w:ascii="Times New Roman" w:hAnsi="Times New Roman"/>
          <w:lang w:val="sk-SK"/>
        </w:rPr>
        <w:t xml:space="preserve"> </w:t>
      </w:r>
      <w:r w:rsidR="00705A21">
        <w:rPr>
          <w:rFonts w:ascii="Times New Roman" w:hAnsi="Times New Roman"/>
          <w:lang w:val="sk-SK"/>
        </w:rPr>
        <w:t xml:space="preserve"> centrálneho elektronického </w:t>
      </w:r>
      <w:r w:rsidR="00384608">
        <w:rPr>
          <w:rFonts w:ascii="Times New Roman" w:hAnsi="Times New Roman"/>
          <w:lang w:val="sk-SK"/>
        </w:rPr>
        <w:t>ponukového systému</w:t>
      </w:r>
      <w:r w:rsidR="00B234CA">
        <w:rPr>
          <w:rFonts w:ascii="Times New Roman" w:hAnsi="Times New Roman"/>
          <w:lang w:val="sk-SK"/>
        </w:rPr>
        <w:t xml:space="preserve"> bud</w:t>
      </w:r>
      <w:r w:rsidR="0038415A">
        <w:rPr>
          <w:rFonts w:ascii="Times New Roman" w:hAnsi="Times New Roman"/>
          <w:lang w:val="sk-SK"/>
        </w:rPr>
        <w:t>e</w:t>
      </w:r>
      <w:r w:rsidR="00B234CA">
        <w:rPr>
          <w:rFonts w:ascii="Times New Roman" w:hAnsi="Times New Roman"/>
          <w:lang w:val="sk-SK"/>
        </w:rPr>
        <w:t xml:space="preserve"> mať</w:t>
      </w:r>
      <w:r w:rsidR="00384608">
        <w:rPr>
          <w:rFonts w:ascii="Times New Roman" w:hAnsi="Times New Roman"/>
          <w:lang w:val="sk-SK"/>
        </w:rPr>
        <w:t xml:space="preserve"> aj</w:t>
      </w:r>
      <w:r w:rsidR="00B234CA">
        <w:rPr>
          <w:rFonts w:ascii="Times New Roman" w:hAnsi="Times New Roman"/>
          <w:lang w:val="sk-SK"/>
        </w:rPr>
        <w:t xml:space="preserve"> Ministerstvo práce, sociálnych vecí a rodiny Slovenskej republiky</w:t>
      </w:r>
      <w:r w:rsidR="006F1963">
        <w:rPr>
          <w:rFonts w:ascii="Times New Roman" w:hAnsi="Times New Roman"/>
          <w:lang w:val="sk-SK"/>
        </w:rPr>
        <w:t>, Národná banka Slovenska</w:t>
      </w:r>
      <w:r w:rsidR="00B234CA">
        <w:rPr>
          <w:rFonts w:ascii="Times New Roman" w:hAnsi="Times New Roman"/>
          <w:lang w:val="sk-SK"/>
        </w:rPr>
        <w:t xml:space="preserve"> a</w:t>
      </w:r>
      <w:r w:rsidR="00384608">
        <w:rPr>
          <w:rFonts w:ascii="Times New Roman" w:hAnsi="Times New Roman"/>
          <w:lang w:val="sk-SK"/>
        </w:rPr>
        <w:t> </w:t>
      </w:r>
      <w:r w:rsidR="00B234CA">
        <w:rPr>
          <w:rFonts w:ascii="Times New Roman" w:hAnsi="Times New Roman"/>
          <w:lang w:val="sk-SK"/>
        </w:rPr>
        <w:t>Ús</w:t>
      </w:r>
      <w:r w:rsidR="00384608">
        <w:rPr>
          <w:rFonts w:ascii="Times New Roman" w:hAnsi="Times New Roman"/>
          <w:lang w:val="sk-SK"/>
        </w:rPr>
        <w:t>tredie práce, sociálnych vecí a rodiny Slovenskej republiky.</w:t>
      </w:r>
    </w:p>
    <w:p w:rsidR="00EC28DC" w:rsidRPr="00A63024" w:rsidP="00EC28DC">
      <w:pPr>
        <w:bidi w:val="0"/>
        <w:jc w:val="both"/>
        <w:rPr>
          <w:rFonts w:ascii="Times New Roman" w:hAnsi="Times New Roman"/>
          <w:lang w:val="sk-SK"/>
        </w:rPr>
      </w:pPr>
    </w:p>
    <w:p w:rsidR="00EC28DC" w:rsidRPr="00A63024" w:rsidP="00EC28DC">
      <w:pPr>
        <w:bidi w:val="0"/>
        <w:jc w:val="both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lang w:val="sk-SK"/>
        </w:rPr>
        <w:t>Poskytovanie s</w:t>
      </w:r>
      <w:r w:rsidRPr="00A63024">
        <w:rPr>
          <w:rFonts w:ascii="Times New Roman" w:hAnsi="Times New Roman"/>
          <w:lang w:val="sk-SK"/>
        </w:rPr>
        <w:t>luž</w:t>
      </w:r>
      <w:r>
        <w:rPr>
          <w:rFonts w:ascii="Times New Roman" w:hAnsi="Times New Roman"/>
          <w:lang w:val="sk-SK"/>
        </w:rPr>
        <w:t xml:space="preserve">ieb </w:t>
      </w:r>
      <w:r w:rsidRPr="00A63024">
        <w:rPr>
          <w:rFonts w:ascii="Times New Roman" w:hAnsi="Times New Roman"/>
          <w:lang w:val="sk-SK"/>
        </w:rPr>
        <w:t xml:space="preserve">centrálneho </w:t>
      </w:r>
      <w:r>
        <w:rPr>
          <w:rFonts w:ascii="Times New Roman" w:hAnsi="Times New Roman"/>
          <w:lang w:val="sk-SK"/>
        </w:rPr>
        <w:t xml:space="preserve">elektronického </w:t>
      </w:r>
      <w:r w:rsidRPr="00A63024">
        <w:rPr>
          <w:rFonts w:ascii="Times New Roman" w:hAnsi="Times New Roman"/>
          <w:lang w:val="sk-SK"/>
        </w:rPr>
        <w:t xml:space="preserve">ponukového systému </w:t>
      </w:r>
      <w:r>
        <w:rPr>
          <w:rFonts w:ascii="Times New Roman" w:hAnsi="Times New Roman"/>
          <w:lang w:val="sk-SK"/>
        </w:rPr>
        <w:t xml:space="preserve">žiadateľom o dôchodok zo systému </w:t>
      </w:r>
      <w:r w:rsidRPr="00A63024">
        <w:rPr>
          <w:rFonts w:ascii="Times New Roman" w:hAnsi="Times New Roman"/>
          <w:lang w:val="sk-SK"/>
        </w:rPr>
        <w:t>starobného dôchodkového sporenia</w:t>
      </w:r>
      <w:r>
        <w:rPr>
          <w:rFonts w:ascii="Times New Roman" w:hAnsi="Times New Roman"/>
          <w:lang w:val="sk-SK"/>
        </w:rPr>
        <w:t xml:space="preserve"> </w:t>
      </w:r>
      <w:r w:rsidRPr="00A63024">
        <w:rPr>
          <w:rFonts w:ascii="Times New Roman" w:hAnsi="Times New Roman"/>
          <w:lang w:val="sk-SK"/>
        </w:rPr>
        <w:t>bu</w:t>
      </w:r>
      <w:r>
        <w:rPr>
          <w:rFonts w:ascii="Times New Roman" w:hAnsi="Times New Roman"/>
          <w:lang w:val="sk-SK"/>
        </w:rPr>
        <w:t xml:space="preserve">de realizované na úrovni pobočiek </w:t>
      </w:r>
      <w:r w:rsidRPr="00A63024">
        <w:rPr>
          <w:rFonts w:ascii="Times New Roman" w:hAnsi="Times New Roman"/>
          <w:lang w:val="sk-SK"/>
        </w:rPr>
        <w:t>Sociálnej poisťovne.</w:t>
      </w:r>
    </w:p>
    <w:p w:rsidR="00EC28DC" w:rsidRPr="00B262C8" w:rsidP="00EC28DC">
      <w:pPr>
        <w:bidi w:val="0"/>
        <w:rPr>
          <w:rFonts w:ascii="Times New Roman" w:hAnsi="Times New Roman"/>
          <w:lang w:val="sk-SK"/>
        </w:rPr>
      </w:pPr>
    </w:p>
    <w:p w:rsidR="00EC28DC" w:rsidRPr="00B262C8" w:rsidP="00EC28DC">
      <w:pPr>
        <w:bidi w:val="0"/>
        <w:rPr>
          <w:rFonts w:ascii="Times New Roman" w:hAnsi="Times New Roman"/>
          <w:lang w:val="sk-SK"/>
        </w:rPr>
      </w:pPr>
    </w:p>
    <w:p w:rsidR="00EC28DC" w:rsidRPr="00B262C8" w:rsidP="00EC28DC">
      <w:pPr>
        <w:bidi w:val="0"/>
        <w:rPr>
          <w:rFonts w:ascii="Times New Roman" w:hAnsi="Times New Roman"/>
          <w:b/>
          <w:bCs/>
          <w:lang w:val="sk-SK"/>
        </w:rPr>
      </w:pPr>
      <w:r w:rsidRPr="00B262C8">
        <w:rPr>
          <w:rFonts w:ascii="Times New Roman" w:hAnsi="Times New Roman"/>
          <w:b/>
          <w:bCs/>
          <w:lang w:val="sk-SK"/>
        </w:rPr>
        <w:t>2.3.2. Charakteristika návrhu podľa bodu  2.3.2. Metodiky :</w:t>
      </w:r>
    </w:p>
    <w:p w:rsidR="00EC28DC" w:rsidRPr="00B262C8" w:rsidP="00EC28DC">
      <w:pPr>
        <w:bidi w:val="0"/>
        <w:rPr>
          <w:rFonts w:ascii="Times New Roman" w:hAnsi="Times New Roman"/>
          <w:lang w:val="sk-SK"/>
        </w:rPr>
      </w:pPr>
    </w:p>
    <w:p w:rsidR="00EC28DC" w:rsidRPr="00B262C8" w:rsidP="00EC28DC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B262C8">
        <w:rPr>
          <w:rFonts w:ascii="Times New Roman" w:hAnsi="Times New Roman"/>
          <w:szCs w:val="24"/>
          <w:bdr w:val="single" w:sz="4" w:space="0" w:color="auto"/>
        </w:rPr>
        <w:t xml:space="preserve">     </w:t>
      </w:r>
      <w:r w:rsidRPr="00B262C8">
        <w:rPr>
          <w:rFonts w:ascii="Times New Roman" w:hAnsi="Times New Roman"/>
          <w:szCs w:val="24"/>
        </w:rPr>
        <w:t xml:space="preserve">  </w:t>
      </w:r>
      <w:r w:rsidRPr="00B262C8">
        <w:rPr>
          <w:rFonts w:ascii="Times New Roman" w:hAnsi="Times New Roman"/>
          <w:b w:val="0"/>
          <w:szCs w:val="24"/>
        </w:rPr>
        <w:t>zmena sadzby</w:t>
      </w:r>
    </w:p>
    <w:p w:rsidR="00EC28DC" w:rsidRPr="00B262C8" w:rsidP="00EC28DC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B262C8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B262C8">
        <w:rPr>
          <w:rFonts w:ascii="Times New Roman" w:hAnsi="Times New Roman"/>
          <w:b w:val="0"/>
          <w:szCs w:val="24"/>
        </w:rPr>
        <w:t xml:space="preserve">  zmena v nároku</w:t>
      </w:r>
    </w:p>
    <w:p w:rsidR="00EC28DC" w:rsidRPr="00B262C8" w:rsidP="00EC28DC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B262C8">
        <w:rPr>
          <w:rFonts w:ascii="Times New Roman" w:hAnsi="Times New Roman"/>
          <w:b w:val="0"/>
          <w:szCs w:val="24"/>
          <w:bdr w:val="single" w:sz="4" w:space="0" w:color="auto"/>
        </w:rPr>
        <w:t xml:space="preserve"> x  </w:t>
      </w:r>
      <w:r w:rsidRPr="00B262C8">
        <w:rPr>
          <w:rFonts w:ascii="Times New Roman" w:hAnsi="Times New Roman"/>
          <w:b w:val="0"/>
          <w:szCs w:val="24"/>
        </w:rPr>
        <w:t xml:space="preserve">  nová služba alebo nariadenie (alebo ich zrušenie)</w:t>
      </w:r>
    </w:p>
    <w:p w:rsidR="00EC28DC" w:rsidRPr="00B262C8" w:rsidP="00EC28DC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B262C8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B262C8">
        <w:rPr>
          <w:rFonts w:ascii="Times New Roman" w:hAnsi="Times New Roman"/>
          <w:b w:val="0"/>
          <w:szCs w:val="24"/>
        </w:rPr>
        <w:t xml:space="preserve">  kombinovaný návrh</w:t>
      </w:r>
    </w:p>
    <w:p w:rsidR="00EC28DC" w:rsidRPr="00B262C8" w:rsidP="00EC28DC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B262C8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B262C8">
        <w:rPr>
          <w:rFonts w:ascii="Times New Roman" w:hAnsi="Times New Roman"/>
          <w:b w:val="0"/>
          <w:szCs w:val="24"/>
        </w:rPr>
        <w:t xml:space="preserve">  iné </w:t>
      </w:r>
    </w:p>
    <w:p w:rsidR="00EC28DC" w:rsidRPr="00B262C8" w:rsidP="00EC28DC">
      <w:pPr>
        <w:bidi w:val="0"/>
        <w:rPr>
          <w:rFonts w:ascii="Times New Roman" w:hAnsi="Times New Roman"/>
          <w:lang w:val="sk-SK"/>
        </w:rPr>
      </w:pPr>
    </w:p>
    <w:p w:rsidR="00705A21" w:rsidP="00EC28DC">
      <w:pPr>
        <w:bidi w:val="0"/>
        <w:rPr>
          <w:rFonts w:ascii="Times New Roman" w:hAnsi="Times New Roman"/>
          <w:b/>
          <w:bCs/>
          <w:lang w:val="sk-SK"/>
        </w:rPr>
      </w:pPr>
    </w:p>
    <w:p w:rsidR="00EC28DC" w:rsidRPr="00B262C8" w:rsidP="00EC28DC">
      <w:pPr>
        <w:bidi w:val="0"/>
        <w:rPr>
          <w:rFonts w:ascii="Times New Roman" w:hAnsi="Times New Roman"/>
          <w:lang w:val="sk-SK"/>
        </w:rPr>
      </w:pPr>
      <w:r w:rsidRPr="00B262C8">
        <w:rPr>
          <w:rFonts w:ascii="Times New Roman" w:hAnsi="Times New Roman"/>
          <w:b/>
          <w:bCs/>
          <w:lang w:val="sk-SK"/>
        </w:rPr>
        <w:t>2.3.3. Predpoklady vývoja objemu aktivít:</w:t>
      </w:r>
    </w:p>
    <w:p w:rsidR="00EC28DC" w:rsidP="00EC28DC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EC28DC" w:rsidP="00EC28DC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Zavedenie </w:t>
      </w:r>
      <w:r w:rsidR="00705A21">
        <w:rPr>
          <w:rFonts w:ascii="Times New Roman" w:hAnsi="Times New Roman"/>
          <w:lang w:val="sk-SK"/>
        </w:rPr>
        <w:t>centrálneho elektronického ponukového systému si vyžiada zmenu</w:t>
      </w:r>
      <w:r>
        <w:rPr>
          <w:rFonts w:ascii="Times New Roman" w:hAnsi="Times New Roman"/>
          <w:lang w:val="sk-SK"/>
        </w:rPr>
        <w:t xml:space="preserve"> informačného systému</w:t>
      </w:r>
      <w:r w:rsidR="00705A21">
        <w:rPr>
          <w:rFonts w:ascii="Times New Roman" w:hAnsi="Times New Roman"/>
          <w:lang w:val="sk-SK"/>
        </w:rPr>
        <w:t xml:space="preserve"> Sociálnej poisťovne, pričom sa predpokladajú</w:t>
      </w:r>
      <w:r>
        <w:rPr>
          <w:rFonts w:ascii="Times New Roman" w:hAnsi="Times New Roman"/>
          <w:lang w:val="sk-SK"/>
        </w:rPr>
        <w:t xml:space="preserve"> jednorazové náklady na jeho </w:t>
      </w:r>
      <w:r w:rsidR="00705A21">
        <w:rPr>
          <w:rFonts w:ascii="Times New Roman" w:hAnsi="Times New Roman"/>
          <w:lang w:val="sk-SK"/>
        </w:rPr>
        <w:t>zmenu</w:t>
      </w:r>
      <w:r>
        <w:rPr>
          <w:rFonts w:ascii="Times New Roman" w:hAnsi="Times New Roman"/>
          <w:lang w:val="sk-SK"/>
        </w:rPr>
        <w:t xml:space="preserve"> v objeme približne </w:t>
      </w:r>
      <w:r w:rsidR="00B061E1">
        <w:rPr>
          <w:rFonts w:ascii="Times New Roman" w:hAnsi="Times New Roman"/>
          <w:lang w:val="sk-SK"/>
        </w:rPr>
        <w:t>948</w:t>
      </w:r>
      <w:r>
        <w:rPr>
          <w:rFonts w:ascii="Times New Roman" w:hAnsi="Times New Roman"/>
          <w:lang w:val="sk-SK"/>
        </w:rPr>
        <w:t xml:space="preserve"> </w:t>
      </w:r>
      <w:r w:rsidR="00B061E1">
        <w:rPr>
          <w:rFonts w:ascii="Times New Roman" w:hAnsi="Times New Roman"/>
          <w:lang w:val="sk-SK"/>
        </w:rPr>
        <w:t>tisíc</w:t>
      </w:r>
      <w:r>
        <w:rPr>
          <w:rFonts w:ascii="Times New Roman" w:hAnsi="Times New Roman"/>
          <w:lang w:val="sk-SK"/>
        </w:rPr>
        <w:t xml:space="preserve"> eur</w:t>
      </w:r>
      <w:r w:rsidR="00705A21">
        <w:rPr>
          <w:rFonts w:ascii="Times New Roman" w:hAnsi="Times New Roman"/>
          <w:lang w:val="sk-SK"/>
        </w:rPr>
        <w:t>. Na prevádzku predmetného systému</w:t>
      </w:r>
      <w:r>
        <w:rPr>
          <w:rFonts w:ascii="Times New Roman" w:hAnsi="Times New Roman"/>
          <w:lang w:val="sk-SK"/>
        </w:rPr>
        <w:t xml:space="preserve"> sa využije súčasná technická infraštruktúra Sociálnej poisťovne. </w:t>
      </w:r>
      <w:r w:rsidRPr="00A01607">
        <w:rPr>
          <w:rFonts w:ascii="Times New Roman" w:hAnsi="Times New Roman"/>
          <w:lang w:val="sk-SK"/>
        </w:rPr>
        <w:t xml:space="preserve"> </w:t>
      </w:r>
    </w:p>
    <w:p w:rsidR="00B061E1" w:rsidP="00EC28DC">
      <w:pPr>
        <w:bidi w:val="0"/>
        <w:jc w:val="both"/>
        <w:rPr>
          <w:rFonts w:ascii="Times New Roman" w:hAnsi="Times New Roman"/>
          <w:lang w:val="sk-SK"/>
        </w:rPr>
      </w:pPr>
    </w:p>
    <w:p w:rsidR="003C59BF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  <w:bCs/>
          <w:sz w:val="20"/>
          <w:szCs w:val="20"/>
        </w:rPr>
      </w:pPr>
      <w:r w:rsidRPr="00B262C8" w:rsidR="00B061E1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</w:t>
      </w:r>
      <w:r w:rsidRPr="00B262C8" w:rsidR="00B061E1">
        <w:rPr>
          <w:rFonts w:ascii="Times New Roman" w:hAnsi="Times New Roman"/>
          <w:b/>
          <w:bCs/>
          <w:sz w:val="20"/>
          <w:szCs w:val="20"/>
        </w:rPr>
        <w:t xml:space="preserve">            </w:t>
      </w:r>
      <w:r w:rsidRPr="00B262C8" w:rsidR="00B061E1">
        <w:rPr>
          <w:rFonts w:ascii="Times New Roman" w:hAnsi="Times New Roman"/>
          <w:bCs/>
          <w:sz w:val="20"/>
          <w:szCs w:val="20"/>
        </w:rPr>
        <w:t xml:space="preserve">      Tabuľka č. </w:t>
      </w:r>
      <w:r w:rsidR="00B061E1">
        <w:rPr>
          <w:rFonts w:ascii="Times New Roman" w:hAnsi="Times New Roman"/>
          <w:bCs/>
          <w:sz w:val="20"/>
          <w:szCs w:val="20"/>
        </w:rPr>
        <w:t>3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B061E1" w:rsidRPr="006F6A99" w:rsidP="003C59BF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3C59BF">
              <w:rPr>
                <w:rFonts w:ascii="Times New Roman" w:hAnsi="Times New Roman"/>
                <w:b/>
                <w:bCs/>
                <w:color w:val="FFFFFF"/>
                <w:lang w:val="sk-SK"/>
              </w:rPr>
              <w:t>Predpokladaný o</w:t>
            </w: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>bjem aktivít</w:t>
            </w: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(v eur)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B061E1" w:rsidRPr="006F6A99" w:rsidP="003C59BF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3C59BF">
              <w:rPr>
                <w:rFonts w:ascii="Times New Roman" w:hAnsi="Times New Roman"/>
                <w:b/>
                <w:bCs/>
                <w:color w:val="FFFFFF"/>
                <w:lang w:val="sk-SK"/>
              </w:rPr>
              <w:t>Predpoklad</w:t>
            </w:r>
            <w:r w:rsidR="00FE4EA4">
              <w:rPr>
                <w:rFonts w:ascii="Times New Roman" w:hAnsi="Times New Roman"/>
                <w:b/>
                <w:bCs/>
                <w:color w:val="FFFFFF"/>
                <w:lang w:val="sk-SK"/>
              </w:rPr>
              <w:t>a</w:t>
            </w:r>
            <w:r w:rsidR="003C59BF">
              <w:rPr>
                <w:rFonts w:ascii="Times New Roman" w:hAnsi="Times New Roman"/>
                <w:b/>
                <w:bCs/>
                <w:color w:val="FFFFFF"/>
                <w:lang w:val="sk-SK"/>
              </w:rPr>
              <w:t>né výdavky</w:t>
            </w:r>
            <w:r w:rsidRPr="006F6A99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</w:t>
            </w: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(cash</w:t>
            </w: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= ESA 95</w:t>
            </w:r>
            <w:r w:rsidRP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)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1E1" w:rsidRPr="006F6A99" w:rsidP="003C59BF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B061E1" w:rsidRPr="006F6A99" w:rsidP="003C59BF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B061E1" w:rsidRPr="006F6A99" w:rsidP="00B061E1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B061E1" w:rsidRPr="006F6A99" w:rsidP="00B061E1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C59BF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B061E1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2016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Náklady na vytvorenie informačného systému CEPS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405 000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Nákup hardvéru a softvéru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D56C29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270 000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Úprava existujúcich informačných systémov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D56C29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P="003C59B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Rezerva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D56C29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6F6A99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151CB3" w:rsidP="003C59B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1703A3" w:rsidR="001703A3">
              <w:rPr>
                <w:rFonts w:ascii="Times New Roman" w:hAnsi="Times New Roman"/>
                <w:b/>
                <w:color w:val="000000"/>
                <w:lang w:val="sk-SK"/>
              </w:rPr>
              <w:t>Spolu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151CB3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D56C29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151CB3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1703A3" w:rsidR="001703A3">
              <w:rPr>
                <w:rFonts w:ascii="Times New Roman" w:hAnsi="Times New Roman"/>
                <w:b/>
                <w:color w:val="000000"/>
                <w:lang w:val="sk-SK"/>
              </w:rPr>
              <w:t>790 000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151CB3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151CB3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151CB3" w:rsidP="003C59B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b/>
                <w:color w:val="000000"/>
                <w:lang w:val="sk-SK"/>
              </w:rPr>
            </w:pPr>
            <w:r>
              <w:rPr>
                <w:rFonts w:ascii="Times New Roman" w:hAnsi="Times New Roman"/>
                <w:b/>
                <w:color w:val="000000"/>
                <w:lang w:val="sk-SK"/>
              </w:rPr>
              <w:t>Spolu s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151CB3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D56C29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151CB3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color w:val="000000"/>
                <w:lang w:val="sk-SK"/>
              </w:rPr>
            </w:pPr>
            <w:r>
              <w:rPr>
                <w:rFonts w:ascii="Times New Roman" w:hAnsi="Times New Roman"/>
                <w:b/>
                <w:color w:val="000000"/>
                <w:lang w:val="sk-SK"/>
              </w:rPr>
              <w:t>948 000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151CB3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73B" w:rsidRPr="00151CB3" w:rsidP="003C59BF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937266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</w:tr>
    </w:tbl>
    <w:p w:rsidR="00EC28DC" w:rsidRPr="003C59BF" w:rsidP="00EC28DC">
      <w:pPr>
        <w:bidi w:val="0"/>
        <w:jc w:val="both"/>
        <w:rPr>
          <w:rFonts w:ascii="Times New Roman" w:hAnsi="Times New Roman"/>
          <w:sz w:val="18"/>
          <w:szCs w:val="18"/>
          <w:lang w:val="sk-SK"/>
        </w:rPr>
      </w:pPr>
      <w:r w:rsidR="003C59BF">
        <w:rPr>
          <w:rFonts w:ascii="Times New Roman" w:hAnsi="Times New Roman"/>
          <w:sz w:val="18"/>
          <w:szCs w:val="18"/>
          <w:lang w:val="sk-SK"/>
        </w:rPr>
        <w:t xml:space="preserve">Poznámka: informačný systém CEPS bude zabezpečený na základe výsledku verejného obstarávania, t. j. cena bude známa až na základe výsledku </w:t>
      </w:r>
      <w:r w:rsidR="00730117">
        <w:rPr>
          <w:rFonts w:ascii="Times New Roman" w:hAnsi="Times New Roman"/>
          <w:sz w:val="18"/>
          <w:szCs w:val="18"/>
          <w:lang w:val="sk-SK"/>
        </w:rPr>
        <w:t xml:space="preserve">verejného </w:t>
      </w:r>
      <w:r w:rsidR="003C59BF">
        <w:rPr>
          <w:rFonts w:ascii="Times New Roman" w:hAnsi="Times New Roman"/>
          <w:sz w:val="18"/>
          <w:szCs w:val="18"/>
          <w:lang w:val="sk-SK"/>
        </w:rPr>
        <w:t xml:space="preserve">obstarávania. </w:t>
      </w:r>
    </w:p>
    <w:p w:rsidR="00EC28DC" w:rsidRPr="00B262C8" w:rsidP="00EC28DC">
      <w:pPr>
        <w:bidi w:val="0"/>
        <w:rPr>
          <w:rFonts w:ascii="Times New Roman" w:hAnsi="Times New Roman"/>
          <w:lang w:val="sk-SK"/>
        </w:rPr>
      </w:pPr>
    </w:p>
    <w:p w:rsidR="00EC28DC" w:rsidRPr="00B262C8" w:rsidP="00EC28DC">
      <w:pPr>
        <w:bidi w:val="0"/>
        <w:rPr>
          <w:rFonts w:ascii="Times New Roman" w:hAnsi="Times New Roman"/>
          <w:b/>
          <w:bCs/>
          <w:lang w:val="sk-SK"/>
        </w:rPr>
      </w:pPr>
      <w:r w:rsidRPr="00B262C8">
        <w:rPr>
          <w:rFonts w:ascii="Times New Roman" w:hAnsi="Times New Roman"/>
          <w:b/>
          <w:bCs/>
          <w:lang w:val="sk-SK"/>
        </w:rPr>
        <w:t>2.3.4. Výpočty vplyvov na verejné financie</w:t>
      </w:r>
    </w:p>
    <w:p w:rsidR="00EC28DC" w:rsidRPr="00B262C8" w:rsidP="00EC28DC">
      <w:pPr>
        <w:bidi w:val="0"/>
        <w:rPr>
          <w:rFonts w:ascii="Times New Roman" w:hAnsi="Times New Roman"/>
          <w:lang w:val="sk-SK"/>
        </w:rPr>
      </w:pPr>
    </w:p>
    <w:p w:rsidR="00EC28DC" w:rsidRPr="00730117" w:rsidP="00EC28DC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9A2014">
        <w:rPr>
          <w:rFonts w:ascii="Times New Roman" w:hAnsi="Times New Roman"/>
          <w:bCs/>
          <w:lang w:val="sk-SK"/>
        </w:rPr>
        <w:t>Návrh zákona, ktorým sa mení a dopĺňa zákon č. 43/2004 Z. z. o starobnom dôchodkovom sporení a o zmene a doplnení niektorých zákonov v znení neskorších predpisov a ktorým sa menia a dopĺňajú niektoré zákony</w:t>
      </w:r>
      <w:r>
        <w:rPr>
          <w:rFonts w:ascii="Times New Roman" w:hAnsi="Times New Roman"/>
          <w:bCs/>
          <w:lang w:val="sk-SK"/>
        </w:rPr>
        <w:t xml:space="preserve">, </w:t>
      </w:r>
      <w:r w:rsidRPr="009A2014">
        <w:rPr>
          <w:rFonts w:ascii="Times New Roman" w:hAnsi="Times New Roman"/>
          <w:lang w:val="sk-SK"/>
        </w:rPr>
        <w:t xml:space="preserve">bude mať za následok zvýšené výdavky správneho fondu Sociálnej poisťovne </w:t>
      </w:r>
      <w:r w:rsidR="00705A21">
        <w:rPr>
          <w:rFonts w:ascii="Times New Roman" w:hAnsi="Times New Roman"/>
          <w:lang w:val="sk-SK"/>
        </w:rPr>
        <w:t>na rok 2014</w:t>
      </w:r>
      <w:r w:rsidRPr="00730117" w:rsidR="00D629B7">
        <w:rPr>
          <w:rFonts w:ascii="Times New Roman" w:hAnsi="Times New Roman"/>
          <w:color w:val="000000" w:themeColor="tx1" w:themeShade="FF"/>
          <w:lang w:val="sk-SK"/>
        </w:rPr>
        <w:t>, ktoré budú finančne kryté z</w:t>
      </w:r>
      <w:r w:rsidR="00E21D01">
        <w:rPr>
          <w:rFonts w:ascii="Times New Roman" w:hAnsi="Times New Roman"/>
          <w:color w:val="000000" w:themeColor="tx1" w:themeShade="FF"/>
          <w:lang w:val="sk-SK"/>
        </w:rPr>
        <w:t>  rozpočtu</w:t>
      </w:r>
      <w:r w:rsidRPr="00730117" w:rsidR="00D629B7">
        <w:rPr>
          <w:rFonts w:ascii="Times New Roman" w:hAnsi="Times New Roman"/>
          <w:color w:val="000000" w:themeColor="tx1" w:themeShade="FF"/>
          <w:lang w:val="sk-SK"/>
        </w:rPr>
        <w:t xml:space="preserve"> správneho </w:t>
      </w:r>
      <w:r w:rsidRPr="00730117" w:rsidR="00E21D01">
        <w:rPr>
          <w:rFonts w:ascii="Times New Roman" w:hAnsi="Times New Roman"/>
          <w:color w:val="000000" w:themeColor="tx1" w:themeShade="FF"/>
          <w:lang w:val="sk-SK"/>
        </w:rPr>
        <w:t>fondu</w:t>
      </w:r>
      <w:r w:rsidR="00E21D01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="00135129">
        <w:rPr>
          <w:rFonts w:ascii="Times New Roman" w:hAnsi="Times New Roman"/>
          <w:color w:val="000000" w:themeColor="tx1" w:themeShade="FF"/>
          <w:lang w:val="sk-SK"/>
        </w:rPr>
        <w:t>Sociálnej poisťovne</w:t>
      </w:r>
      <w:r w:rsidR="00E21D01">
        <w:rPr>
          <w:rFonts w:ascii="Times New Roman" w:hAnsi="Times New Roman"/>
          <w:color w:val="000000" w:themeColor="tx1" w:themeShade="FF"/>
          <w:lang w:val="sk-SK"/>
        </w:rPr>
        <w:t>.</w:t>
      </w:r>
      <w:r w:rsidRPr="00730117" w:rsidR="00D629B7">
        <w:rPr>
          <w:rFonts w:ascii="Times New Roman" w:hAnsi="Times New Roman"/>
          <w:color w:val="000000" w:themeColor="tx1" w:themeShade="FF"/>
          <w:lang w:val="sk-SK"/>
        </w:rPr>
        <w:t xml:space="preserve"> </w:t>
      </w:r>
    </w:p>
    <w:p w:rsidR="00EC28DC" w:rsidRPr="00B262C8" w:rsidP="00EC28DC">
      <w:pPr>
        <w:bidi w:val="0"/>
        <w:jc w:val="both"/>
        <w:rPr>
          <w:rFonts w:ascii="Times New Roman" w:hAnsi="Times New Roman"/>
          <w:highlight w:val="yellow"/>
          <w:lang w:val="sk-SK"/>
        </w:rPr>
      </w:pPr>
    </w:p>
    <w:p w:rsidR="00EC28DC" w:rsidRPr="00B262C8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b/>
          <w:color w:val="000000"/>
          <w:lang w:val="sk-SK"/>
        </w:rPr>
        <w:t>2.3.4.1. Kvantifikácia príjmov</w:t>
      </w:r>
    </w:p>
    <w:p w:rsidR="00EC28DC" w:rsidRPr="00B262C8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color w:val="000000"/>
          <w:lang w:val="sk-SK"/>
        </w:rPr>
        <w:t> </w:t>
      </w:r>
    </w:p>
    <w:p w:rsidR="00EC28DC" w:rsidRPr="00B262C8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color w:val="000000"/>
          <w:lang w:val="sk-SK"/>
        </w:rPr>
        <w:t>Predmetn</w:t>
      </w:r>
      <w:r>
        <w:rPr>
          <w:rFonts w:ascii="Times New Roman" w:hAnsi="Times New Roman"/>
          <w:color w:val="000000"/>
          <w:lang w:val="sk-SK"/>
        </w:rPr>
        <w:t xml:space="preserve">ý </w:t>
      </w:r>
      <w:r w:rsidR="00705A21">
        <w:rPr>
          <w:rFonts w:ascii="Times New Roman" w:hAnsi="Times New Roman"/>
          <w:color w:val="000000"/>
          <w:lang w:val="sk-SK"/>
        </w:rPr>
        <w:t xml:space="preserve">návrh </w:t>
      </w:r>
      <w:r>
        <w:rPr>
          <w:rFonts w:ascii="Times New Roman" w:hAnsi="Times New Roman"/>
          <w:color w:val="000000"/>
          <w:lang w:val="sk-SK"/>
        </w:rPr>
        <w:t>zákon</w:t>
      </w:r>
      <w:r w:rsidR="00705A21">
        <w:rPr>
          <w:rFonts w:ascii="Times New Roman" w:hAnsi="Times New Roman"/>
          <w:color w:val="000000"/>
          <w:lang w:val="sk-SK"/>
        </w:rPr>
        <w:t>a</w:t>
      </w:r>
      <w:r>
        <w:rPr>
          <w:rFonts w:ascii="Times New Roman" w:hAnsi="Times New Roman"/>
          <w:color w:val="000000"/>
          <w:lang w:val="sk-SK"/>
        </w:rPr>
        <w:t xml:space="preserve"> </w:t>
      </w:r>
      <w:r w:rsidRPr="00B262C8">
        <w:rPr>
          <w:rFonts w:ascii="Times New Roman" w:hAnsi="Times New Roman"/>
          <w:color w:val="000000"/>
          <w:lang w:val="sk-SK"/>
        </w:rPr>
        <w:t>nemá vplyv na príjmy štátneho rozpočtu</w:t>
      </w:r>
      <w:r>
        <w:rPr>
          <w:rFonts w:ascii="Times New Roman" w:hAnsi="Times New Roman"/>
          <w:color w:val="000000"/>
          <w:lang w:val="sk-SK"/>
        </w:rPr>
        <w:t xml:space="preserve">, </w:t>
      </w:r>
      <w:r w:rsidRPr="00B262C8">
        <w:rPr>
          <w:rFonts w:ascii="Times New Roman" w:hAnsi="Times New Roman"/>
          <w:color w:val="000000"/>
          <w:lang w:val="sk-SK"/>
        </w:rPr>
        <w:t>ani na príjmy Sociálnej poisťovne (nezvyšuje ich, ale ani ich neznižuje).</w:t>
      </w:r>
    </w:p>
    <w:p w:rsidR="00EC28DC" w:rsidRPr="00B262C8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color w:val="000000"/>
          <w:lang w:val="sk-SK"/>
        </w:rPr>
        <w:t> </w:t>
      </w:r>
    </w:p>
    <w:p w:rsidR="00EC28DC" w:rsidRPr="00B262C8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b/>
          <w:color w:val="000000"/>
          <w:lang w:val="sk-SK"/>
        </w:rPr>
        <w:t>2.3.4.2. Kvantifikácia výdavkov</w:t>
      </w:r>
    </w:p>
    <w:p w:rsidR="00EC28DC" w:rsidRPr="00B262C8" w:rsidP="00EC28DC">
      <w:pPr>
        <w:bidi w:val="0"/>
        <w:ind w:left="36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color w:val="000000"/>
          <w:lang w:val="sk-SK"/>
        </w:rPr>
        <w:t> </w:t>
      </w:r>
    </w:p>
    <w:p w:rsidR="00EC28DC" w:rsidRPr="00B262C8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color w:val="000000"/>
          <w:lang w:val="sk-SK"/>
        </w:rPr>
        <w:t>Predmetn</w:t>
      </w:r>
      <w:r>
        <w:rPr>
          <w:rFonts w:ascii="Times New Roman" w:hAnsi="Times New Roman"/>
          <w:color w:val="000000"/>
          <w:lang w:val="sk-SK"/>
        </w:rPr>
        <w:t>ý</w:t>
      </w:r>
      <w:r w:rsidR="00705A21">
        <w:rPr>
          <w:rFonts w:ascii="Times New Roman" w:hAnsi="Times New Roman"/>
          <w:color w:val="000000"/>
          <w:lang w:val="sk-SK"/>
        </w:rPr>
        <w:t xml:space="preserve"> návrh</w:t>
      </w:r>
      <w:r>
        <w:rPr>
          <w:rFonts w:ascii="Times New Roman" w:hAnsi="Times New Roman"/>
          <w:color w:val="000000"/>
          <w:lang w:val="sk-SK"/>
        </w:rPr>
        <w:t xml:space="preserve"> zákon</w:t>
      </w:r>
      <w:r w:rsidR="00705A21">
        <w:rPr>
          <w:rFonts w:ascii="Times New Roman" w:hAnsi="Times New Roman"/>
          <w:color w:val="000000"/>
          <w:lang w:val="sk-SK"/>
        </w:rPr>
        <w:t>a</w:t>
      </w:r>
      <w:r>
        <w:rPr>
          <w:rFonts w:ascii="Times New Roman" w:hAnsi="Times New Roman"/>
          <w:color w:val="000000"/>
          <w:lang w:val="sk-SK"/>
        </w:rPr>
        <w:t xml:space="preserve"> nemá vplyv na výdavky štátneho rozpočtu, avšak </w:t>
      </w:r>
      <w:r w:rsidRPr="00B262C8">
        <w:rPr>
          <w:rFonts w:ascii="Times New Roman" w:hAnsi="Times New Roman"/>
          <w:color w:val="000000"/>
          <w:lang w:val="sk-SK"/>
        </w:rPr>
        <w:t xml:space="preserve">má </w:t>
      </w:r>
      <w:r>
        <w:rPr>
          <w:rFonts w:ascii="Times New Roman" w:hAnsi="Times New Roman"/>
          <w:color w:val="000000"/>
          <w:lang w:val="sk-SK"/>
        </w:rPr>
        <w:t xml:space="preserve">negatívny </w:t>
      </w:r>
      <w:r w:rsidRPr="00B262C8">
        <w:rPr>
          <w:rFonts w:ascii="Times New Roman" w:hAnsi="Times New Roman"/>
          <w:color w:val="000000"/>
          <w:lang w:val="sk-SK"/>
        </w:rPr>
        <w:t xml:space="preserve">vplyv na </w:t>
      </w:r>
      <w:r>
        <w:rPr>
          <w:rFonts w:ascii="Times New Roman" w:hAnsi="Times New Roman"/>
          <w:color w:val="000000"/>
          <w:lang w:val="sk-SK"/>
        </w:rPr>
        <w:t xml:space="preserve">výdavky </w:t>
      </w:r>
      <w:r w:rsidRPr="00B262C8">
        <w:rPr>
          <w:rFonts w:ascii="Times New Roman" w:hAnsi="Times New Roman"/>
          <w:color w:val="000000"/>
          <w:lang w:val="sk-SK"/>
        </w:rPr>
        <w:t>Sociálnej poisťovne</w:t>
      </w:r>
      <w:r>
        <w:rPr>
          <w:rFonts w:ascii="Times New Roman" w:hAnsi="Times New Roman"/>
          <w:color w:val="000000"/>
          <w:lang w:val="sk-SK"/>
        </w:rPr>
        <w:t>. K</w:t>
      </w:r>
      <w:r w:rsidRPr="00B262C8">
        <w:rPr>
          <w:rFonts w:ascii="Times New Roman" w:hAnsi="Times New Roman"/>
          <w:color w:val="000000"/>
          <w:lang w:val="sk-SK"/>
        </w:rPr>
        <w:t>vantifikáci</w:t>
      </w:r>
      <w:r>
        <w:rPr>
          <w:rFonts w:ascii="Times New Roman" w:hAnsi="Times New Roman"/>
          <w:color w:val="000000"/>
          <w:lang w:val="sk-SK"/>
        </w:rPr>
        <w:t>a</w:t>
      </w:r>
      <w:r w:rsidRPr="00B262C8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  <w:lang w:val="sk-SK"/>
        </w:rPr>
        <w:t xml:space="preserve">bola vypracovaná na základe spolupráce </w:t>
      </w:r>
      <w:r w:rsidRPr="00B262C8">
        <w:rPr>
          <w:rFonts w:ascii="Times New Roman" w:hAnsi="Times New Roman"/>
          <w:color w:val="000000"/>
          <w:lang w:val="sk-SK"/>
        </w:rPr>
        <w:t>Ministerstva práce, sociálnych vec</w:t>
      </w:r>
      <w:r>
        <w:rPr>
          <w:rFonts w:ascii="Times New Roman" w:hAnsi="Times New Roman"/>
          <w:color w:val="000000"/>
          <w:lang w:val="sk-SK"/>
        </w:rPr>
        <w:t>í</w:t>
      </w:r>
      <w:r w:rsidR="00705A21">
        <w:rPr>
          <w:rFonts w:ascii="Times New Roman" w:hAnsi="Times New Roman"/>
          <w:color w:val="000000"/>
          <w:lang w:val="sk-SK"/>
        </w:rPr>
        <w:t xml:space="preserve"> a rodiny Slovenskej republiky so</w:t>
      </w:r>
      <w:r>
        <w:rPr>
          <w:rFonts w:ascii="Times New Roman" w:hAnsi="Times New Roman"/>
          <w:color w:val="000000"/>
          <w:lang w:val="sk-SK"/>
        </w:rPr>
        <w:t> Sociáln</w:t>
      </w:r>
      <w:r w:rsidR="00705A21">
        <w:rPr>
          <w:rFonts w:ascii="Times New Roman" w:hAnsi="Times New Roman"/>
          <w:color w:val="000000"/>
          <w:lang w:val="sk-SK"/>
        </w:rPr>
        <w:t>ou</w:t>
      </w:r>
      <w:r>
        <w:rPr>
          <w:rFonts w:ascii="Times New Roman" w:hAnsi="Times New Roman"/>
          <w:color w:val="000000"/>
          <w:lang w:val="sk-SK"/>
        </w:rPr>
        <w:t xml:space="preserve"> poisťov</w:t>
      </w:r>
      <w:r w:rsidR="00705A21">
        <w:rPr>
          <w:rFonts w:ascii="Times New Roman" w:hAnsi="Times New Roman"/>
          <w:color w:val="000000"/>
          <w:lang w:val="sk-SK"/>
        </w:rPr>
        <w:t>ňou</w:t>
      </w:r>
      <w:r>
        <w:rPr>
          <w:rFonts w:ascii="Times New Roman" w:hAnsi="Times New Roman"/>
          <w:color w:val="000000"/>
          <w:lang w:val="sk-SK"/>
        </w:rPr>
        <w:t>.</w:t>
      </w:r>
    </w:p>
    <w:p w:rsidR="00EC28DC" w:rsidRPr="00B262C8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color w:val="000000"/>
          <w:lang w:val="sk-SK"/>
        </w:rPr>
        <w:t> </w:t>
      </w:r>
    </w:p>
    <w:p w:rsidR="00EC28DC" w:rsidRPr="00B262C8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b/>
          <w:color w:val="000000"/>
          <w:lang w:val="sk-SK"/>
        </w:rPr>
        <w:t>2.3.4.3. Vplyv na jednotlivé kategórie príjmov a výdavkov rozpočtu verejnej správy</w:t>
      </w:r>
    </w:p>
    <w:p w:rsidR="00EC28DC" w:rsidRPr="00B262C8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color w:val="000000"/>
          <w:lang w:val="sk-SK"/>
        </w:rPr>
        <w:t> </w:t>
      </w:r>
    </w:p>
    <w:p w:rsidR="00EC28DC" w:rsidRPr="00B262C8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i/>
          <w:color w:val="000000"/>
          <w:lang w:val="sk-SK"/>
        </w:rPr>
        <w:t>Výdavky Sociálnej poisťovne</w:t>
      </w:r>
      <w:r w:rsidRPr="00B262C8">
        <w:rPr>
          <w:rFonts w:ascii="Times New Roman" w:hAnsi="Times New Roman"/>
          <w:b/>
          <w:color w:val="000000"/>
          <w:lang w:val="sk-SK"/>
        </w:rPr>
        <w:t xml:space="preserve"> </w:t>
      </w:r>
      <w:r w:rsidRPr="00B262C8">
        <w:rPr>
          <w:rFonts w:ascii="Times New Roman" w:hAnsi="Times New Roman"/>
          <w:color w:val="000000"/>
          <w:lang w:val="sk-SK"/>
        </w:rPr>
        <w:t xml:space="preserve">– negatívny vplyv na rozpočet Sociálnej poisťovne </w:t>
      </w:r>
      <w:r w:rsidR="00705A21">
        <w:rPr>
          <w:rFonts w:ascii="Times New Roman" w:hAnsi="Times New Roman"/>
          <w:color w:val="000000"/>
          <w:lang w:val="sk-SK"/>
        </w:rPr>
        <w:t xml:space="preserve">na rok 2014 </w:t>
      </w:r>
      <w:r w:rsidRPr="00B262C8">
        <w:rPr>
          <w:rFonts w:ascii="Times New Roman" w:hAnsi="Times New Roman"/>
          <w:color w:val="000000"/>
          <w:lang w:val="sk-SK"/>
        </w:rPr>
        <w:t>v porovnaní s</w:t>
      </w:r>
      <w:r w:rsidR="005D139A">
        <w:rPr>
          <w:rFonts w:ascii="Times New Roman" w:hAnsi="Times New Roman"/>
          <w:color w:val="000000"/>
          <w:lang w:val="sk-SK"/>
        </w:rPr>
        <w:t xml:space="preserve">o schváleným </w:t>
      </w:r>
      <w:r w:rsidRPr="00B262C8">
        <w:rPr>
          <w:rFonts w:ascii="Times New Roman" w:hAnsi="Times New Roman"/>
          <w:color w:val="000000"/>
          <w:lang w:val="sk-SK"/>
        </w:rPr>
        <w:t>  rozpočt</w:t>
      </w:r>
      <w:r w:rsidR="005D139A">
        <w:rPr>
          <w:rFonts w:ascii="Times New Roman" w:hAnsi="Times New Roman"/>
          <w:color w:val="000000"/>
          <w:lang w:val="sk-SK"/>
        </w:rPr>
        <w:t>om</w:t>
      </w:r>
      <w:r w:rsidRPr="00B262C8">
        <w:rPr>
          <w:rFonts w:ascii="Times New Roman" w:hAnsi="Times New Roman"/>
          <w:color w:val="000000"/>
          <w:lang w:val="sk-SK"/>
        </w:rPr>
        <w:t xml:space="preserve"> Sociálnej poisťovne na rok 2014 a rozpočtovým výhľadom na roky 2015 a 2016.</w:t>
      </w:r>
    </w:p>
    <w:p w:rsidR="00EC28DC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B262C8">
        <w:rPr>
          <w:rFonts w:ascii="Times New Roman" w:hAnsi="Times New Roman"/>
          <w:color w:val="000000"/>
          <w:lang w:val="sk-SK"/>
        </w:rPr>
        <w:t> </w:t>
      </w:r>
    </w:p>
    <w:p w:rsidR="00B5587F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B5587F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B5587F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B5587F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B5587F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B5587F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B5587F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B5587F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01601D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B5587F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B5587F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B5587F" w:rsidRPr="00B262C8" w:rsidP="00EC28DC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EC28DC" w:rsidRPr="00B262C8" w:rsidP="00EC28DC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  <w:bCs/>
          <w:sz w:val="20"/>
          <w:szCs w:val="20"/>
        </w:rPr>
      </w:pPr>
      <w:r w:rsidRPr="00B262C8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</w:t>
      </w:r>
      <w:r w:rsidRPr="00B262C8">
        <w:rPr>
          <w:rFonts w:ascii="Times New Roman" w:hAnsi="Times New Roman"/>
          <w:b/>
          <w:bCs/>
          <w:sz w:val="20"/>
          <w:szCs w:val="20"/>
        </w:rPr>
        <w:t xml:space="preserve">            </w:t>
      </w:r>
      <w:r w:rsidRPr="00B262C8">
        <w:rPr>
          <w:rFonts w:ascii="Times New Roman" w:hAnsi="Times New Roman"/>
          <w:bCs/>
          <w:sz w:val="20"/>
          <w:szCs w:val="20"/>
        </w:rPr>
        <w:t xml:space="preserve">      Tabuľka č. </w:t>
      </w:r>
      <w:r w:rsidR="00B061E1">
        <w:rPr>
          <w:rFonts w:ascii="Times New Roman" w:hAnsi="Times New Roman"/>
          <w:bCs/>
          <w:sz w:val="20"/>
          <w:szCs w:val="20"/>
        </w:rPr>
        <w:t>4</w:t>
      </w:r>
    </w:p>
    <w:tbl>
      <w:tblPr>
        <w:tblStyle w:val="TableNormal"/>
        <w:tblW w:w="9436" w:type="dxa"/>
        <w:tblInd w:w="55" w:type="dxa"/>
        <w:tblCellMar>
          <w:left w:w="70" w:type="dxa"/>
          <w:right w:w="70" w:type="dxa"/>
        </w:tblCellMar>
      </w:tblPr>
      <w:tblGrid>
        <w:gridCol w:w="582"/>
        <w:gridCol w:w="3969"/>
        <w:gridCol w:w="993"/>
        <w:gridCol w:w="1200"/>
        <w:gridCol w:w="1346"/>
        <w:gridCol w:w="1346"/>
      </w:tblGrid>
      <w:tr>
        <w:tblPrEx>
          <w:tblW w:w="9436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B262C8" w:rsidP="00F21AC7">
            <w:pPr>
              <w:bidi w:val="0"/>
              <w:rPr>
                <w:rFonts w:ascii="Arial Narrow" w:hAnsi="Arial Narrow" w:cs="Arial"/>
                <w:b/>
                <w:bCs/>
                <w:color w:val="FFFFFF"/>
                <w:lang w:val="sk-SK"/>
              </w:rPr>
            </w:pPr>
            <w:r w:rsidRPr="00B262C8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sk-SK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667DBB" w:rsidP="00F21AC7">
            <w:pPr>
              <w:bidi w:val="0"/>
              <w:rPr>
                <w:rFonts w:ascii="Arial Narrow" w:hAnsi="Arial Narrow" w:cs="Arial"/>
                <w:b/>
                <w:bCs/>
                <w:color w:val="FFFFFF"/>
                <w:lang w:val="sk-SK"/>
              </w:rPr>
            </w:pPr>
            <w:r w:rsidRPr="00667DBB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sk-SK"/>
              </w:rPr>
              <w:t> </w:t>
            </w:r>
          </w:p>
        </w:tc>
        <w:tc>
          <w:tcPr>
            <w:tcW w:w="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05A21" w:rsidP="00705A21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B262C8" w:rsid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</w:t>
            </w:r>
            <w:r w:rsid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Sociálnej poisťovne</w:t>
            </w:r>
            <w:r w:rsidRPr="00B262C8" w:rsid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</w:t>
            </w:r>
          </w:p>
          <w:p w:rsidR="00EC28DC" w:rsidRPr="00B262C8" w:rsidP="00705A21">
            <w:pPr>
              <w:bidi w:val="0"/>
              <w:jc w:val="center"/>
              <w:rPr>
                <w:rFonts w:ascii="Arial Narrow" w:hAnsi="Arial Narrow" w:cs="Arial"/>
                <w:b/>
                <w:bCs/>
                <w:color w:val="FFFFFF"/>
                <w:lang w:val="sk-SK"/>
              </w:rPr>
            </w:pPr>
            <w:r w:rsidRPr="00B262C8">
              <w:rPr>
                <w:rFonts w:ascii="Times New Roman" w:hAnsi="Times New Roman"/>
                <w:b/>
                <w:bCs/>
                <w:lang w:val="sk-SK"/>
              </w:rPr>
              <w:t>(</w:t>
            </w:r>
            <w:r w:rsidR="00705A21">
              <w:rPr>
                <w:rFonts w:ascii="Times New Roman" w:hAnsi="Times New Roman"/>
                <w:b/>
                <w:bCs/>
                <w:lang w:val="sk-SK"/>
              </w:rPr>
              <w:t>cash = ESA 95</w:t>
            </w:r>
            <w:r w:rsidRPr="00B262C8">
              <w:rPr>
                <w:rFonts w:ascii="Times New Roman" w:hAnsi="Times New Roman"/>
                <w:b/>
                <w:bCs/>
                <w:lang w:val="sk-SK"/>
              </w:rPr>
              <w:t>)</w:t>
            </w:r>
            <w:r w:rsidRPr="00B262C8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sk-SK"/>
              </w:rPr>
              <w:t xml:space="preserve"> </w:t>
            </w:r>
          </w:p>
        </w:tc>
      </w:tr>
      <w:tr>
        <w:tblPrEx>
          <w:tblW w:w="9436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667DBB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u w:val="single"/>
                <w:lang w:val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</w:tcPr>
          <w:p w:rsidR="00EC28DC" w:rsidRPr="00667DBB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67DBB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Rozpočet Sociálnej poisťovne </w:t>
            </w:r>
            <w:r w:rsid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>–</w:t>
            </w:r>
            <w:r w:rsidRPr="00667DBB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výdavky</w:t>
            </w:r>
            <w:r w:rsid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(v eurách)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</w:tcPr>
          <w:p w:rsidR="00EC28DC" w:rsidRPr="00B262C8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B262C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 w:rsid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</w:tcPr>
          <w:p w:rsidR="00EC28DC" w:rsidRPr="00B262C8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B262C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 w:rsid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</w:tcPr>
          <w:p w:rsidR="00EC28DC" w:rsidRPr="00B262C8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B262C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 w:rsid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</w:tcPr>
          <w:p w:rsidR="00EC28DC" w:rsidRPr="00B262C8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B262C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 w:rsid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>6</w:t>
            </w:r>
          </w:p>
        </w:tc>
      </w:tr>
      <w:tr>
        <w:tblPrEx>
          <w:tblW w:w="9436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46F00">
              <w:rPr>
                <w:rFonts w:ascii="Times New Roman" w:hAnsi="Times New Roman"/>
                <w:b/>
                <w:bCs/>
                <w:color w:val="000000"/>
                <w:lang w:val="sk-SK"/>
              </w:rPr>
              <w:t>700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46F00">
              <w:rPr>
                <w:rFonts w:ascii="Times New Roman" w:hAnsi="Times New Roman"/>
                <w:b/>
                <w:bCs/>
                <w:color w:val="000000"/>
                <w:lang w:val="sk-SK"/>
              </w:rPr>
              <w:t>Kapitálové výdavky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="00705A21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b/>
                <w:color w:val="000000"/>
                <w:lang w:val="sk-SK"/>
              </w:rPr>
            </w:pPr>
            <w:r w:rsidR="003C59BF">
              <w:rPr>
                <w:rFonts w:ascii="Times New Roman" w:hAnsi="Times New Roman"/>
                <w:b/>
                <w:color w:val="000000"/>
                <w:lang w:val="sk-SK"/>
              </w:rPr>
              <w:t>948</w:t>
            </w:r>
            <w:r w:rsidR="00705A21">
              <w:rPr>
                <w:rFonts w:ascii="Times New Roman" w:hAnsi="Times New Roman"/>
                <w:b/>
                <w:color w:val="000000"/>
                <w:lang w:val="sk-SK"/>
              </w:rPr>
              <w:t xml:space="preserve"> 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b/>
                <w:color w:val="000000"/>
                <w:lang w:val="sk-SK"/>
              </w:rPr>
            </w:pPr>
            <w:r w:rsidR="00705A21">
              <w:rPr>
                <w:rFonts w:ascii="Times New Roman" w:hAnsi="Times New Roman"/>
                <w:b/>
                <w:color w:val="000000"/>
                <w:lang w:val="sk-SK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b/>
                <w:color w:val="000000"/>
                <w:lang w:val="sk-SK"/>
              </w:rPr>
            </w:pPr>
            <w:r w:rsidR="00705A21">
              <w:rPr>
                <w:rFonts w:ascii="Times New Roman" w:hAnsi="Times New Roman"/>
                <w:b/>
                <w:color w:val="000000"/>
                <w:lang w:val="sk-SK"/>
              </w:rPr>
              <w:t>0</w:t>
            </w:r>
          </w:p>
        </w:tc>
      </w:tr>
      <w:tr>
        <w:tblPrEx>
          <w:tblW w:w="9436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Pr="00E46F00">
              <w:rPr>
                <w:rFonts w:ascii="Times New Roman" w:hAnsi="Times New Roman"/>
                <w:i/>
                <w:iCs/>
                <w:color w:val="000000"/>
                <w:lang w:val="sk-SK"/>
              </w:rPr>
              <w:t>710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Pr="00E46F00">
              <w:rPr>
                <w:rFonts w:ascii="Times New Roman" w:hAnsi="Times New Roman"/>
                <w:i/>
                <w:iCs/>
                <w:color w:val="000000"/>
                <w:lang w:val="sk-SK"/>
              </w:rPr>
              <w:t> Obstarávanie kapitálových aktív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="00705A21">
              <w:rPr>
                <w:rFonts w:ascii="Times New Roman" w:hAnsi="Times New Roman"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="003C59BF">
              <w:rPr>
                <w:rFonts w:ascii="Times New Roman" w:hAnsi="Times New Roman"/>
                <w:i/>
                <w:iCs/>
                <w:color w:val="000000"/>
                <w:lang w:val="sk-SK"/>
              </w:rPr>
              <w:t>948</w:t>
            </w:r>
            <w:r w:rsidR="00705A21">
              <w:rPr>
                <w:rFonts w:ascii="Times New Roman" w:hAnsi="Times New Roman"/>
                <w:i/>
                <w:iCs/>
                <w:color w:val="000000"/>
                <w:lang w:val="sk-SK"/>
              </w:rPr>
              <w:t xml:space="preserve">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="00705A21">
              <w:rPr>
                <w:rFonts w:ascii="Times New Roman" w:hAnsi="Times New Roman"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="00705A21">
              <w:rPr>
                <w:rFonts w:ascii="Times New Roman" w:hAnsi="Times New Roman"/>
                <w:i/>
                <w:iCs/>
                <w:color w:val="000000"/>
                <w:lang w:val="sk-SK"/>
              </w:rPr>
              <w:t>0</w:t>
            </w:r>
          </w:p>
        </w:tc>
      </w:tr>
    </w:tbl>
    <w:p w:rsidR="00EC28DC" w:rsidP="00EC28D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</w:p>
    <w:p w:rsidR="00730117" w:rsidP="00EC28D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</w:p>
    <w:p w:rsidR="00730117" w:rsidP="00EC28D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</w:p>
    <w:p w:rsidR="00730117" w:rsidRPr="00B262C8" w:rsidP="00EC28D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</w:p>
    <w:p w:rsidR="00EC28DC" w:rsidRPr="00B262C8" w:rsidP="00EC28DC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  <w:bCs/>
          <w:sz w:val="20"/>
          <w:szCs w:val="20"/>
        </w:rPr>
      </w:pPr>
      <w:r w:rsidRPr="00B262C8">
        <w:rPr>
          <w:rFonts w:ascii="Times New Roman" w:hAnsi="Times New Roman"/>
          <w:bCs/>
          <w:sz w:val="20"/>
          <w:szCs w:val="20"/>
        </w:rPr>
        <w:t xml:space="preserve">Tabuľka č. </w:t>
      </w:r>
      <w:r w:rsidR="00B061E1">
        <w:rPr>
          <w:rFonts w:ascii="Times New Roman" w:hAnsi="Times New Roman"/>
          <w:bCs/>
          <w:sz w:val="20"/>
          <w:szCs w:val="20"/>
        </w:rPr>
        <w:t>5</w:t>
      </w:r>
    </w:p>
    <w:tbl>
      <w:tblPr>
        <w:tblStyle w:val="TableNormal"/>
        <w:tblW w:w="9447" w:type="dxa"/>
        <w:tblInd w:w="55" w:type="dxa"/>
        <w:tblCellMar>
          <w:left w:w="70" w:type="dxa"/>
          <w:right w:w="70" w:type="dxa"/>
        </w:tblCellMar>
      </w:tblPr>
      <w:tblGrid>
        <w:gridCol w:w="582"/>
        <w:gridCol w:w="3976"/>
        <w:gridCol w:w="986"/>
        <w:gridCol w:w="1275"/>
        <w:gridCol w:w="1225"/>
        <w:gridCol w:w="1403"/>
      </w:tblGrid>
      <w:tr>
        <w:tblPrEx>
          <w:tblW w:w="9447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B262C8" w:rsidP="00F21AC7">
            <w:pPr>
              <w:bidi w:val="0"/>
              <w:rPr>
                <w:rFonts w:ascii="Arial Narrow" w:hAnsi="Arial Narrow" w:cs="Arial"/>
                <w:b/>
                <w:bCs/>
                <w:color w:val="FFFFFF"/>
                <w:lang w:val="sk-SK"/>
              </w:rPr>
            </w:pPr>
            <w:r w:rsidRPr="00B262C8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sk-SK"/>
              </w:rPr>
              <w:t> 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B262C8" w:rsidP="00F21AC7">
            <w:pPr>
              <w:bidi w:val="0"/>
              <w:rPr>
                <w:rFonts w:ascii="Arial Narrow" w:hAnsi="Arial Narrow" w:cs="Arial"/>
                <w:b/>
                <w:bCs/>
                <w:color w:val="FFFFFF"/>
                <w:lang w:val="sk-SK"/>
              </w:rPr>
            </w:pPr>
            <w:r w:rsidRPr="00B262C8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sk-SK"/>
              </w:rPr>
              <w:t> 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05A21" w:rsidP="00705A21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667DBB" w:rsidR="00EC28DC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verejnej správy </w:t>
            </w:r>
          </w:p>
          <w:p w:rsidR="00EC28DC" w:rsidRPr="00B262C8" w:rsidP="00705A21">
            <w:pPr>
              <w:bidi w:val="0"/>
              <w:jc w:val="center"/>
              <w:rPr>
                <w:rFonts w:ascii="Arial Narrow" w:hAnsi="Arial Narrow" w:cs="Arial"/>
                <w:b/>
                <w:bCs/>
                <w:color w:val="FFFFFF"/>
                <w:lang w:val="sk-SK"/>
              </w:rPr>
            </w:pPr>
            <w:r w:rsidRPr="00B262C8">
              <w:rPr>
                <w:rFonts w:ascii="Times New Roman" w:hAnsi="Times New Roman"/>
                <w:b/>
                <w:bCs/>
                <w:lang w:val="sk-SK"/>
              </w:rPr>
              <w:t>(</w:t>
            </w:r>
            <w:r w:rsidR="00705A21">
              <w:rPr>
                <w:rFonts w:ascii="Times New Roman" w:hAnsi="Times New Roman"/>
                <w:b/>
                <w:bCs/>
                <w:lang w:val="sk-SK"/>
              </w:rPr>
              <w:t>cash = ESA 95</w:t>
            </w:r>
            <w:r w:rsidRPr="00B262C8"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</w:tr>
      <w:tr>
        <w:tblPrEx>
          <w:tblW w:w="9447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B262C8" w:rsidP="00F21AC7">
            <w:pPr>
              <w:bidi w:val="0"/>
              <w:rPr>
                <w:rFonts w:ascii="Arial Narrow" w:hAnsi="Arial Narrow" w:cs="Arial"/>
                <w:b/>
                <w:bCs/>
                <w:color w:val="FFFFFF"/>
                <w:lang w:val="sk-SK"/>
              </w:rPr>
            </w:pPr>
            <w:r w:rsidRPr="00B262C8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  <w:lang w:val="sk-SK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EC28DC" w:rsidRPr="00B262C8" w:rsidP="00F21AC7">
            <w:pPr>
              <w:bidi w:val="0"/>
              <w:jc w:val="center"/>
              <w:rPr>
                <w:rFonts w:ascii="Arial Narrow" w:hAnsi="Arial Narrow" w:cs="Arial"/>
                <w:b/>
                <w:bCs/>
                <w:color w:val="FFFFFF"/>
                <w:u w:val="single"/>
                <w:lang w:val="sk-SK"/>
              </w:rPr>
            </w:pPr>
            <w:r w:rsidRPr="00667DBB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Rozpočet verejnej správy - </w:t>
            </w:r>
            <w:r w:rsidRP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výdavky </w:t>
            </w:r>
            <w:r w:rsidRPr="00705A21" w:rsid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 (v eurách)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</w:tcPr>
          <w:p w:rsidR="00EC28DC" w:rsidRPr="00B262C8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B262C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 w:rsid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</w:tcPr>
          <w:p w:rsidR="00EC28DC" w:rsidRPr="00B262C8" w:rsidP="00705A21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B262C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 w:rsid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</w:tcPr>
          <w:p w:rsidR="00EC28DC" w:rsidRPr="00B262C8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B262C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 w:rsid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</w:tcPr>
          <w:p w:rsidR="00EC28DC" w:rsidRPr="00B262C8" w:rsidP="00F21AC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B262C8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</w:t>
            </w:r>
            <w:r w:rsidR="00705A21">
              <w:rPr>
                <w:rFonts w:ascii="Times New Roman" w:hAnsi="Times New Roman"/>
                <w:b/>
                <w:bCs/>
                <w:color w:val="FFFFFF"/>
                <w:lang w:val="sk-SK"/>
              </w:rPr>
              <w:t>6</w:t>
            </w:r>
          </w:p>
        </w:tc>
      </w:tr>
      <w:tr>
        <w:tblPrEx>
          <w:tblW w:w="944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46F00">
              <w:rPr>
                <w:rFonts w:ascii="Times New Roman" w:hAnsi="Times New Roman"/>
                <w:b/>
                <w:bCs/>
                <w:color w:val="000000"/>
                <w:lang w:val="sk-SK"/>
              </w:rPr>
              <w:t>700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E46F00">
              <w:rPr>
                <w:rFonts w:ascii="Times New Roman" w:hAnsi="Times New Roman"/>
                <w:b/>
                <w:bCs/>
                <w:color w:val="000000"/>
                <w:lang w:val="sk-SK"/>
              </w:rPr>
              <w:t>Kapitálové výdavky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="00705A21">
              <w:rPr>
                <w:rFonts w:ascii="Times New Roman" w:hAnsi="Times New Roman"/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b/>
                <w:lang w:val="sk-SK"/>
              </w:rPr>
            </w:pPr>
            <w:r w:rsidR="003C59BF">
              <w:rPr>
                <w:rFonts w:ascii="Times New Roman" w:hAnsi="Times New Roman"/>
                <w:b/>
                <w:lang w:val="sk-SK"/>
              </w:rPr>
              <w:t>948</w:t>
            </w:r>
            <w:r w:rsidR="00705A21">
              <w:rPr>
                <w:rFonts w:ascii="Times New Roman" w:hAnsi="Times New Roman"/>
                <w:b/>
                <w:lang w:val="sk-SK"/>
              </w:rPr>
              <w:t xml:space="preserve"> 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b/>
                <w:lang w:val="sk-SK"/>
              </w:rPr>
            </w:pPr>
            <w:r w:rsidR="00705A21">
              <w:rPr>
                <w:rFonts w:ascii="Times New Roman" w:hAnsi="Times New Roman"/>
                <w:b/>
                <w:lang w:val="sk-SK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b/>
                <w:lang w:val="sk-SK"/>
              </w:rPr>
            </w:pPr>
            <w:r w:rsidR="00705A21">
              <w:rPr>
                <w:rFonts w:ascii="Times New Roman" w:hAnsi="Times New Roman"/>
                <w:b/>
                <w:lang w:val="sk-SK"/>
              </w:rPr>
              <w:t>0</w:t>
            </w:r>
          </w:p>
        </w:tc>
      </w:tr>
      <w:tr>
        <w:tblPrEx>
          <w:tblW w:w="944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Pr="00E46F00">
              <w:rPr>
                <w:rFonts w:ascii="Times New Roman" w:hAnsi="Times New Roman"/>
                <w:i/>
                <w:iCs/>
                <w:color w:val="000000"/>
                <w:lang w:val="sk-SK"/>
              </w:rPr>
              <w:t>710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Pr="00E46F00">
              <w:rPr>
                <w:rFonts w:ascii="Times New Roman" w:hAnsi="Times New Roman"/>
                <w:i/>
                <w:iCs/>
                <w:color w:val="000000"/>
                <w:lang w:val="sk-SK"/>
              </w:rPr>
              <w:t> Obstarávanie kapitálových aktív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="00705A21">
              <w:rPr>
                <w:rFonts w:ascii="Times New Roman" w:hAnsi="Times New Roman"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="003C59BF">
              <w:rPr>
                <w:rFonts w:ascii="Times New Roman" w:hAnsi="Times New Roman"/>
                <w:i/>
                <w:iCs/>
                <w:color w:val="000000"/>
                <w:lang w:val="sk-SK"/>
              </w:rPr>
              <w:t>948</w:t>
            </w:r>
            <w:r w:rsidR="00705A21">
              <w:rPr>
                <w:rFonts w:ascii="Times New Roman" w:hAnsi="Times New Roman"/>
                <w:i/>
                <w:iCs/>
                <w:color w:val="000000"/>
                <w:lang w:val="sk-SK"/>
              </w:rPr>
              <w:t xml:space="preserve"> 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="00705A21">
              <w:rPr>
                <w:rFonts w:ascii="Times New Roman" w:hAnsi="Times New Roman"/>
                <w:i/>
                <w:iCs/>
                <w:color w:val="000000"/>
                <w:lang w:val="sk-SK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C28DC" w:rsidRPr="00E46F00" w:rsidP="00F21AC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lang w:val="sk-SK"/>
              </w:rPr>
            </w:pPr>
            <w:r w:rsidR="00705A21">
              <w:rPr>
                <w:rFonts w:ascii="Times New Roman" w:hAnsi="Times New Roman"/>
                <w:i/>
                <w:iCs/>
                <w:color w:val="000000"/>
                <w:lang w:val="sk-SK"/>
              </w:rPr>
              <w:t>0</w:t>
            </w:r>
          </w:p>
        </w:tc>
      </w:tr>
    </w:tbl>
    <w:p w:rsidR="00E052F7" w:rsidP="007663CE">
      <w:pPr>
        <w:bidi w:val="0"/>
        <w:rPr>
          <w:rFonts w:ascii="Times New Roman" w:hAnsi="Times New Roman"/>
        </w:rPr>
      </w:pPr>
    </w:p>
    <w:sectPr w:rsidSect="00DE582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1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05BB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1601D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31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134E4F2B"/>
    <w:multiLevelType w:val="multilevel"/>
    <w:tmpl w:val="B23A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abstractNum w:abstractNumId="5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0FA54B1"/>
    <w:multiLevelType w:val="hybridMultilevel"/>
    <w:tmpl w:val="8FFA024A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7D824E1"/>
    <w:multiLevelType w:val="hybridMultilevel"/>
    <w:tmpl w:val="2E1A0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96616"/>
    <w:multiLevelType w:val="hybridMultilevel"/>
    <w:tmpl w:val="5AA85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C5166"/>
    <w:multiLevelType w:val="hybridMultilevel"/>
    <w:tmpl w:val="02002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A6BC3"/>
    <w:multiLevelType w:val="hybridMultilevel"/>
    <w:tmpl w:val="E716D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B55DE"/>
    <w:multiLevelType w:val="hybridMultilevel"/>
    <w:tmpl w:val="E0FA9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5E540BE9"/>
    <w:multiLevelType w:val="hybridMultilevel"/>
    <w:tmpl w:val="49746D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6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427369"/>
    <w:multiLevelType w:val="hybridMultilevel"/>
    <w:tmpl w:val="A16A1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19"/>
  </w:num>
  <w:num w:numId="13">
    <w:abstractNumId w:val="5"/>
  </w:num>
  <w:num w:numId="14">
    <w:abstractNumId w:val="18"/>
  </w:num>
  <w:num w:numId="15">
    <w:abstractNumId w:val="20"/>
  </w:num>
  <w:num w:numId="16">
    <w:abstractNumId w:val="1"/>
  </w:num>
  <w:num w:numId="17">
    <w:abstractNumId w:val="13"/>
  </w:num>
  <w:num w:numId="18">
    <w:abstractNumId w:val="3"/>
  </w:num>
  <w:num w:numId="19">
    <w:abstractNumId w:val="2"/>
  </w:num>
  <w:num w:numId="20">
    <w:abstractNumId w:val="7"/>
  </w:num>
  <w:num w:numId="21">
    <w:abstractNumId w:val="16"/>
  </w:num>
  <w:num w:numId="22">
    <w:abstractNumId w:val="12"/>
  </w:num>
  <w:num w:numId="23">
    <w:abstractNumId w:val="8"/>
  </w:num>
  <w:num w:numId="24">
    <w:abstractNumId w:val="10"/>
  </w:num>
  <w:num w:numId="25">
    <w:abstractNumId w:val="14"/>
  </w:num>
  <w:num w:numId="26">
    <w:abstractNumId w:val="17"/>
  </w:num>
  <w:num w:numId="27">
    <w:abstractNumId w:val="15"/>
  </w:num>
  <w:num w:numId="28">
    <w:abstractNumId w:val="6"/>
  </w:num>
  <w:num w:numId="29">
    <w:abstractNumId w:val="4"/>
  </w:num>
  <w:num w:numId="30">
    <w:abstractNumId w:val="11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3B0B8B"/>
    <w:rsid w:val="00015B98"/>
    <w:rsid w:val="0001601D"/>
    <w:rsid w:val="00024A81"/>
    <w:rsid w:val="00024AEC"/>
    <w:rsid w:val="0004463C"/>
    <w:rsid w:val="00046F92"/>
    <w:rsid w:val="000517CA"/>
    <w:rsid w:val="00057B5B"/>
    <w:rsid w:val="00076D39"/>
    <w:rsid w:val="0008130C"/>
    <w:rsid w:val="0009011A"/>
    <w:rsid w:val="000A4754"/>
    <w:rsid w:val="000B075F"/>
    <w:rsid w:val="000B585A"/>
    <w:rsid w:val="000C3170"/>
    <w:rsid w:val="000D416F"/>
    <w:rsid w:val="001106F1"/>
    <w:rsid w:val="00112FEE"/>
    <w:rsid w:val="00135129"/>
    <w:rsid w:val="00142037"/>
    <w:rsid w:val="00151034"/>
    <w:rsid w:val="00151CB3"/>
    <w:rsid w:val="00166B8F"/>
    <w:rsid w:val="001703A3"/>
    <w:rsid w:val="0019547C"/>
    <w:rsid w:val="001A6C4A"/>
    <w:rsid w:val="001C0735"/>
    <w:rsid w:val="001C471C"/>
    <w:rsid w:val="001C49B6"/>
    <w:rsid w:val="001D17F7"/>
    <w:rsid w:val="001D3006"/>
    <w:rsid w:val="001E01B2"/>
    <w:rsid w:val="001E1E5F"/>
    <w:rsid w:val="001E684A"/>
    <w:rsid w:val="002026D0"/>
    <w:rsid w:val="00202B54"/>
    <w:rsid w:val="0023474C"/>
    <w:rsid w:val="00235A61"/>
    <w:rsid w:val="00270C87"/>
    <w:rsid w:val="00272125"/>
    <w:rsid w:val="0027519C"/>
    <w:rsid w:val="00276AD0"/>
    <w:rsid w:val="00276D67"/>
    <w:rsid w:val="002C1F64"/>
    <w:rsid w:val="002C655B"/>
    <w:rsid w:val="002D2F83"/>
    <w:rsid w:val="002F19B8"/>
    <w:rsid w:val="002F2EAC"/>
    <w:rsid w:val="002F57D6"/>
    <w:rsid w:val="00300A1E"/>
    <w:rsid w:val="00305A29"/>
    <w:rsid w:val="00320102"/>
    <w:rsid w:val="00327BC4"/>
    <w:rsid w:val="00340121"/>
    <w:rsid w:val="003431B7"/>
    <w:rsid w:val="00360BC6"/>
    <w:rsid w:val="00365797"/>
    <w:rsid w:val="0037700F"/>
    <w:rsid w:val="0038415A"/>
    <w:rsid w:val="00384608"/>
    <w:rsid w:val="003930A8"/>
    <w:rsid w:val="003B0B8B"/>
    <w:rsid w:val="003C37D5"/>
    <w:rsid w:val="003C59BF"/>
    <w:rsid w:val="003F07C6"/>
    <w:rsid w:val="00406764"/>
    <w:rsid w:val="00440E25"/>
    <w:rsid w:val="00457BED"/>
    <w:rsid w:val="00466826"/>
    <w:rsid w:val="00492B4C"/>
    <w:rsid w:val="004A2311"/>
    <w:rsid w:val="004C1CAF"/>
    <w:rsid w:val="004C596E"/>
    <w:rsid w:val="004F2C79"/>
    <w:rsid w:val="004F6E31"/>
    <w:rsid w:val="0050115C"/>
    <w:rsid w:val="0051064A"/>
    <w:rsid w:val="00530D16"/>
    <w:rsid w:val="005554BE"/>
    <w:rsid w:val="00557411"/>
    <w:rsid w:val="00557A0A"/>
    <w:rsid w:val="00560749"/>
    <w:rsid w:val="005742FA"/>
    <w:rsid w:val="0058351B"/>
    <w:rsid w:val="005A45FE"/>
    <w:rsid w:val="005A5419"/>
    <w:rsid w:val="005B5E16"/>
    <w:rsid w:val="005D139A"/>
    <w:rsid w:val="005E4C81"/>
    <w:rsid w:val="006035CC"/>
    <w:rsid w:val="00615BDB"/>
    <w:rsid w:val="0062438B"/>
    <w:rsid w:val="00630ACF"/>
    <w:rsid w:val="00632169"/>
    <w:rsid w:val="00651713"/>
    <w:rsid w:val="006632B9"/>
    <w:rsid w:val="00667DBB"/>
    <w:rsid w:val="00694F79"/>
    <w:rsid w:val="006B7F5A"/>
    <w:rsid w:val="006C531B"/>
    <w:rsid w:val="006C5DA0"/>
    <w:rsid w:val="006E196D"/>
    <w:rsid w:val="006F1963"/>
    <w:rsid w:val="006F3CB5"/>
    <w:rsid w:val="006F6A99"/>
    <w:rsid w:val="006F7577"/>
    <w:rsid w:val="00705A21"/>
    <w:rsid w:val="00705FF4"/>
    <w:rsid w:val="00730117"/>
    <w:rsid w:val="007607B7"/>
    <w:rsid w:val="00764227"/>
    <w:rsid w:val="007663CE"/>
    <w:rsid w:val="00771282"/>
    <w:rsid w:val="007A18AE"/>
    <w:rsid w:val="007B0A52"/>
    <w:rsid w:val="007B770C"/>
    <w:rsid w:val="007E475F"/>
    <w:rsid w:val="00805BBE"/>
    <w:rsid w:val="008234C3"/>
    <w:rsid w:val="00833878"/>
    <w:rsid w:val="008357E2"/>
    <w:rsid w:val="0084776E"/>
    <w:rsid w:val="00847B1A"/>
    <w:rsid w:val="00851329"/>
    <w:rsid w:val="00854787"/>
    <w:rsid w:val="0085629D"/>
    <w:rsid w:val="00860350"/>
    <w:rsid w:val="008652F9"/>
    <w:rsid w:val="008812CE"/>
    <w:rsid w:val="00883741"/>
    <w:rsid w:val="00897E55"/>
    <w:rsid w:val="008A2198"/>
    <w:rsid w:val="008A50B4"/>
    <w:rsid w:val="008C0B62"/>
    <w:rsid w:val="008E46BD"/>
    <w:rsid w:val="00903342"/>
    <w:rsid w:val="00933E5C"/>
    <w:rsid w:val="009340EE"/>
    <w:rsid w:val="00937266"/>
    <w:rsid w:val="00953292"/>
    <w:rsid w:val="00972667"/>
    <w:rsid w:val="0097330F"/>
    <w:rsid w:val="009764E6"/>
    <w:rsid w:val="00982DE0"/>
    <w:rsid w:val="009A17E7"/>
    <w:rsid w:val="009A2014"/>
    <w:rsid w:val="009A74B2"/>
    <w:rsid w:val="009B16EB"/>
    <w:rsid w:val="009C754C"/>
    <w:rsid w:val="009D100C"/>
    <w:rsid w:val="009D6F10"/>
    <w:rsid w:val="009E1AEC"/>
    <w:rsid w:val="009F12DC"/>
    <w:rsid w:val="009F360E"/>
    <w:rsid w:val="00A01607"/>
    <w:rsid w:val="00A079C1"/>
    <w:rsid w:val="00A16B30"/>
    <w:rsid w:val="00A55DE6"/>
    <w:rsid w:val="00A63024"/>
    <w:rsid w:val="00A67D9C"/>
    <w:rsid w:val="00A769BC"/>
    <w:rsid w:val="00A818D0"/>
    <w:rsid w:val="00AA074F"/>
    <w:rsid w:val="00AA0E43"/>
    <w:rsid w:val="00AA2459"/>
    <w:rsid w:val="00AA36B5"/>
    <w:rsid w:val="00AB4BE0"/>
    <w:rsid w:val="00AC1803"/>
    <w:rsid w:val="00AC70DB"/>
    <w:rsid w:val="00AD173B"/>
    <w:rsid w:val="00AE1864"/>
    <w:rsid w:val="00AF6E87"/>
    <w:rsid w:val="00B061E1"/>
    <w:rsid w:val="00B134C1"/>
    <w:rsid w:val="00B234CA"/>
    <w:rsid w:val="00B25476"/>
    <w:rsid w:val="00B25F10"/>
    <w:rsid w:val="00B262C8"/>
    <w:rsid w:val="00B3534A"/>
    <w:rsid w:val="00B36A7F"/>
    <w:rsid w:val="00B45CAB"/>
    <w:rsid w:val="00B538F1"/>
    <w:rsid w:val="00B5587F"/>
    <w:rsid w:val="00B60DEB"/>
    <w:rsid w:val="00B64712"/>
    <w:rsid w:val="00B727E5"/>
    <w:rsid w:val="00B72A12"/>
    <w:rsid w:val="00B753B3"/>
    <w:rsid w:val="00B869F1"/>
    <w:rsid w:val="00BA3DFB"/>
    <w:rsid w:val="00BA4EC4"/>
    <w:rsid w:val="00BD35DD"/>
    <w:rsid w:val="00BD7FD1"/>
    <w:rsid w:val="00BE1927"/>
    <w:rsid w:val="00BF704F"/>
    <w:rsid w:val="00C002D3"/>
    <w:rsid w:val="00C14D8A"/>
    <w:rsid w:val="00C21DFD"/>
    <w:rsid w:val="00C3304E"/>
    <w:rsid w:val="00C34AD1"/>
    <w:rsid w:val="00C41826"/>
    <w:rsid w:val="00C418B1"/>
    <w:rsid w:val="00C47F38"/>
    <w:rsid w:val="00C731B6"/>
    <w:rsid w:val="00C95EEC"/>
    <w:rsid w:val="00CA0D43"/>
    <w:rsid w:val="00CA3EE4"/>
    <w:rsid w:val="00CC068F"/>
    <w:rsid w:val="00D155DA"/>
    <w:rsid w:val="00D22FE1"/>
    <w:rsid w:val="00D31423"/>
    <w:rsid w:val="00D3793A"/>
    <w:rsid w:val="00D43A3D"/>
    <w:rsid w:val="00D5385E"/>
    <w:rsid w:val="00D56C29"/>
    <w:rsid w:val="00D60635"/>
    <w:rsid w:val="00D629B7"/>
    <w:rsid w:val="00D67D13"/>
    <w:rsid w:val="00D72065"/>
    <w:rsid w:val="00D8232D"/>
    <w:rsid w:val="00DA5FBC"/>
    <w:rsid w:val="00DB0BE7"/>
    <w:rsid w:val="00DC552A"/>
    <w:rsid w:val="00DE582D"/>
    <w:rsid w:val="00DF12C2"/>
    <w:rsid w:val="00DF579D"/>
    <w:rsid w:val="00E052F7"/>
    <w:rsid w:val="00E21D01"/>
    <w:rsid w:val="00E46F00"/>
    <w:rsid w:val="00E56B6B"/>
    <w:rsid w:val="00E64539"/>
    <w:rsid w:val="00E67A7B"/>
    <w:rsid w:val="00E753A0"/>
    <w:rsid w:val="00EC28DC"/>
    <w:rsid w:val="00ED360F"/>
    <w:rsid w:val="00EE18B5"/>
    <w:rsid w:val="00EF3E5B"/>
    <w:rsid w:val="00EF5D54"/>
    <w:rsid w:val="00EF736B"/>
    <w:rsid w:val="00F006F9"/>
    <w:rsid w:val="00F04218"/>
    <w:rsid w:val="00F120DD"/>
    <w:rsid w:val="00F14222"/>
    <w:rsid w:val="00F21AC7"/>
    <w:rsid w:val="00F500BB"/>
    <w:rsid w:val="00F81E17"/>
    <w:rsid w:val="00F849FD"/>
    <w:rsid w:val="00F956E0"/>
    <w:rsid w:val="00FC0097"/>
    <w:rsid w:val="00FD3480"/>
    <w:rsid w:val="00FE4EA4"/>
    <w:rsid w:val="00FF72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page number" w:uiPriority="99"/>
    <w:lsdException w:name="List Number" w:uiPriority="99"/>
    <w:lsdException w:name="Title" w:uiPriority="10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06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link w:val="Nadpis2Char"/>
    <w:uiPriority w:val="9"/>
    <w:qFormat/>
    <w:rsid w:val="00D72065"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Nadpis6Char"/>
    <w:uiPriority w:val="9"/>
    <w:qFormat/>
    <w:rsid w:val="00D72065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Paragraaf Char"/>
    <w:basedOn w:val="DefaultParagraphFont"/>
    <w:link w:val="Heading2"/>
    <w:uiPriority w:val="9"/>
    <w:locked/>
    <w:rsid w:val="001C0735"/>
    <w:rPr>
      <w:rFonts w:cs="Times New Roman"/>
      <w:b/>
      <w:kern w:val="28"/>
      <w:sz w:val="28"/>
      <w:rtl w:val="0"/>
      <w:cs w:val="0"/>
      <w:lang w:val="en-GB" w:eastAsia="en-US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1C0735"/>
    <w:rPr>
      <w:rFonts w:cs="Times New Roman"/>
      <w:b/>
      <w:bCs/>
      <w:sz w:val="22"/>
      <w:szCs w:val="22"/>
      <w:rtl w:val="0"/>
      <w:cs w:val="0"/>
      <w:lang w:val="en-US" w:eastAsia="x-none"/>
    </w:rPr>
  </w:style>
  <w:style w:type="paragraph" w:styleId="BodyText">
    <w:name w:val="Body Text"/>
    <w:basedOn w:val="Normal"/>
    <w:link w:val="ZkladntextChar"/>
    <w:uiPriority w:val="99"/>
    <w:rsid w:val="00D72065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C28DC"/>
    <w:rPr>
      <w:rFonts w:cs="Times New Roman"/>
      <w:b/>
      <w:sz w:val="24"/>
      <w:rtl w:val="0"/>
      <w:cs w:val="0"/>
    </w:rPr>
  </w:style>
  <w:style w:type="paragraph" w:styleId="ListNumber">
    <w:name w:val="List Number"/>
    <w:basedOn w:val="Normal"/>
    <w:uiPriority w:val="99"/>
    <w:rsid w:val="00D72065"/>
    <w:p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3C37D5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D72065"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1C0735"/>
    <w:rPr>
      <w:rFonts w:cs="Times New Roman"/>
      <w:sz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D7206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C0735"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sid w:val="003C37D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D720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0735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FootnoteText">
    <w:name w:val="footnote text"/>
    <w:aliases w:val="Footnote,Footnote Text Char Char,Footnote Text Char1,fn"/>
    <w:basedOn w:val="Normal"/>
    <w:link w:val="TextpoznmkypodiarouChar"/>
    <w:uiPriority w:val="99"/>
    <w:semiHidden/>
    <w:rsid w:val="00D72065"/>
    <w:pPr>
      <w:jc w:val="left"/>
    </w:pPr>
    <w:rPr>
      <w:sz w:val="20"/>
      <w:szCs w:val="20"/>
      <w:lang w:val="sk-SK" w:eastAsia="en-US"/>
    </w:rPr>
  </w:style>
  <w:style w:type="character" w:customStyle="1" w:styleId="TextpoznmkypodiarouChar">
    <w:name w:val="Text poznámky pod čiarou Char"/>
    <w:aliases w:val="Footnote Char,Footnote Text Char Char Char,Footnote Text Char1 Char,fn Char"/>
    <w:basedOn w:val="DefaultParagraphFont"/>
    <w:link w:val="FootnoteText"/>
    <w:uiPriority w:val="99"/>
    <w:semiHidden/>
    <w:locked/>
    <w:rsid w:val="001C0735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3C37D5"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uiPriority w:val="35"/>
    <w:qFormat/>
    <w:rsid w:val="00D72065"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link w:val="Zkladntext3Char"/>
    <w:uiPriority w:val="99"/>
    <w:rsid w:val="00D7206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1C0735"/>
    <w:rPr>
      <w:rFonts w:cs="Times New Roman"/>
      <w:sz w:val="16"/>
      <w:szCs w:val="16"/>
      <w:rtl w:val="0"/>
      <w:cs w:val="0"/>
      <w:lang w:val="en-US" w:eastAsia="x-none"/>
    </w:rPr>
  </w:style>
  <w:style w:type="paragraph" w:customStyle="1" w:styleId="odrazka">
    <w:name w:val="odrazka"/>
    <w:basedOn w:val="Normal"/>
    <w:rsid w:val="00D72065"/>
    <w:pPr>
      <w:tabs>
        <w:tab w:val="num" w:pos="720"/>
        <w:tab w:val="left" w:pos="851"/>
      </w:tabs>
      <w:spacing w:before="120"/>
      <w:ind w:left="720" w:hanging="7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uiPriority w:val="99"/>
    <w:rsid w:val="00D72065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rsid w:val="00D7206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C0735"/>
    <w:rPr>
      <w:rFonts w:cs="Times New Roman"/>
      <w:sz w:val="24"/>
      <w:szCs w:val="24"/>
      <w:rtl w:val="0"/>
      <w:cs w:val="0"/>
      <w:lang w:val="en-US" w:eastAsia="x-none"/>
    </w:rPr>
  </w:style>
  <w:style w:type="paragraph" w:styleId="BodyText2">
    <w:name w:val="Body Text 2"/>
    <w:basedOn w:val="Normal"/>
    <w:link w:val="Zkladntext2Char"/>
    <w:uiPriority w:val="99"/>
    <w:rsid w:val="00D7206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C28DC"/>
    <w:rPr>
      <w:rFonts w:cs="Times New Roman"/>
      <w:sz w:val="24"/>
      <w:szCs w:val="24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D72065"/>
    <w:pPr>
      <w:ind w:left="708"/>
      <w:jc w:val="left"/>
    </w:pPr>
    <w:rPr>
      <w:lang w:val="sk-SK"/>
    </w:rPr>
  </w:style>
  <w:style w:type="character" w:styleId="CommentReference">
    <w:name w:val="annotation reference"/>
    <w:basedOn w:val="DefaultParagraphFont"/>
    <w:uiPriority w:val="99"/>
    <w:rsid w:val="00EC28D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D7206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C28DC"/>
    <w:rPr>
      <w:rFonts w:cs="Times New Roman"/>
      <w:rtl w:val="0"/>
      <w:cs w:val="0"/>
      <w:lang w:val="en-US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D7206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D6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4A69-D280-453F-ADCE-D53B2BC4C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6462A-8884-428A-B81C-8FF18402B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7B5AC1-1C12-4335-A1CF-232C11DC8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084D9-589B-4EC1-B602-2D02AF3E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973</Words>
  <Characters>5673</Characters>
  <Application>Microsoft Office Word</Application>
  <DocSecurity>0</DocSecurity>
  <Lines>0</Lines>
  <Paragraphs>0</Paragraphs>
  <ScaleCrop>false</ScaleCrop>
  <Company>mhsr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cebulakova</cp:lastModifiedBy>
  <cp:revision>3</cp:revision>
  <cp:lastPrinted>2013-11-14T13:30:00Z</cp:lastPrinted>
  <dcterms:created xsi:type="dcterms:W3CDTF">2014-02-06T10:51:00Z</dcterms:created>
  <dcterms:modified xsi:type="dcterms:W3CDTF">2014-02-25T09:09:00Z</dcterms:modified>
</cp:coreProperties>
</file>