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247E8" w:rsidRPr="003F7966" w:rsidP="00EB6753">
      <w:pPr>
        <w:pStyle w:val="Title"/>
        <w:widowControl/>
        <w:bidi w:val="0"/>
        <w:spacing w:before="120"/>
        <w:ind w:left="2124" w:firstLine="708"/>
        <w:jc w:val="left"/>
        <w:rPr>
          <w:rFonts w:ascii="Times New Roman" w:hAnsi="Times New Roman"/>
          <w:sz w:val="28"/>
          <w:szCs w:val="28"/>
        </w:rPr>
      </w:pPr>
      <w:r w:rsidRPr="003F7966" w:rsidR="00E85901">
        <w:rPr>
          <w:rFonts w:ascii="Times New Roman" w:hAnsi="Times New Roman"/>
          <w:sz w:val="28"/>
          <w:szCs w:val="28"/>
        </w:rPr>
        <w:t>D</w:t>
      </w:r>
      <w:r w:rsidRPr="003F7966" w:rsidR="00A97153">
        <w:rPr>
          <w:rFonts w:ascii="Times New Roman" w:hAnsi="Times New Roman"/>
          <w:sz w:val="28"/>
          <w:szCs w:val="28"/>
        </w:rPr>
        <w:t xml:space="preserve"> </w:t>
      </w:r>
      <w:r w:rsidRPr="003F7966" w:rsidR="00E85901">
        <w:rPr>
          <w:rFonts w:ascii="Times New Roman" w:hAnsi="Times New Roman"/>
          <w:sz w:val="28"/>
          <w:szCs w:val="28"/>
        </w:rPr>
        <w:t>ô</w:t>
      </w:r>
      <w:r w:rsidRPr="003F7966" w:rsidR="00A97153">
        <w:rPr>
          <w:rFonts w:ascii="Times New Roman" w:hAnsi="Times New Roman"/>
          <w:sz w:val="28"/>
          <w:szCs w:val="28"/>
        </w:rPr>
        <w:t xml:space="preserve"> </w:t>
      </w:r>
      <w:r w:rsidRPr="003F7966" w:rsidR="00E85901">
        <w:rPr>
          <w:rFonts w:ascii="Times New Roman" w:hAnsi="Times New Roman"/>
          <w:sz w:val="28"/>
          <w:szCs w:val="28"/>
        </w:rPr>
        <w:t>v</w:t>
      </w:r>
      <w:r w:rsidRPr="003F7966" w:rsidR="00A97153">
        <w:rPr>
          <w:rFonts w:ascii="Times New Roman" w:hAnsi="Times New Roman"/>
          <w:sz w:val="28"/>
          <w:szCs w:val="28"/>
        </w:rPr>
        <w:t> </w:t>
      </w:r>
      <w:r w:rsidRPr="003F7966" w:rsidR="00E85901">
        <w:rPr>
          <w:rFonts w:ascii="Times New Roman" w:hAnsi="Times New Roman"/>
          <w:sz w:val="28"/>
          <w:szCs w:val="28"/>
        </w:rPr>
        <w:t>o</w:t>
      </w:r>
      <w:r w:rsidRPr="003F7966" w:rsidR="00A97153">
        <w:rPr>
          <w:rFonts w:ascii="Times New Roman" w:hAnsi="Times New Roman"/>
          <w:sz w:val="28"/>
          <w:szCs w:val="28"/>
        </w:rPr>
        <w:t> </w:t>
      </w:r>
      <w:r w:rsidRPr="003F7966" w:rsidR="00E85901">
        <w:rPr>
          <w:rFonts w:ascii="Times New Roman" w:hAnsi="Times New Roman"/>
          <w:sz w:val="28"/>
          <w:szCs w:val="28"/>
        </w:rPr>
        <w:t>d</w:t>
      </w:r>
      <w:r w:rsidRPr="003F7966" w:rsidR="00A97153">
        <w:rPr>
          <w:rFonts w:ascii="Times New Roman" w:hAnsi="Times New Roman"/>
          <w:sz w:val="28"/>
          <w:szCs w:val="28"/>
        </w:rPr>
        <w:t xml:space="preserve"> </w:t>
      </w:r>
      <w:r w:rsidRPr="003F7966" w:rsidR="00E85901">
        <w:rPr>
          <w:rFonts w:ascii="Times New Roman" w:hAnsi="Times New Roman"/>
          <w:sz w:val="28"/>
          <w:szCs w:val="28"/>
        </w:rPr>
        <w:t>o</w:t>
      </w:r>
      <w:r w:rsidRPr="003F7966" w:rsidR="00A97153">
        <w:rPr>
          <w:rFonts w:ascii="Times New Roman" w:hAnsi="Times New Roman"/>
          <w:sz w:val="28"/>
          <w:szCs w:val="28"/>
        </w:rPr>
        <w:t> </w:t>
      </w:r>
      <w:r w:rsidRPr="003F7966" w:rsidR="00E85901">
        <w:rPr>
          <w:rFonts w:ascii="Times New Roman" w:hAnsi="Times New Roman"/>
          <w:sz w:val="28"/>
          <w:szCs w:val="28"/>
        </w:rPr>
        <w:t>v</w:t>
      </w:r>
      <w:r w:rsidRPr="003F7966" w:rsidR="00A97153">
        <w:rPr>
          <w:rFonts w:ascii="Times New Roman" w:hAnsi="Times New Roman"/>
          <w:sz w:val="28"/>
          <w:szCs w:val="28"/>
        </w:rPr>
        <w:t xml:space="preserve"> </w:t>
      </w:r>
      <w:r w:rsidRPr="003F7966" w:rsidR="00E85901">
        <w:rPr>
          <w:rFonts w:ascii="Times New Roman" w:hAnsi="Times New Roman"/>
          <w:sz w:val="28"/>
          <w:szCs w:val="28"/>
        </w:rPr>
        <w:t xml:space="preserve">á </w:t>
      </w:r>
      <w:r w:rsidRPr="003F7966" w:rsidR="00A97153">
        <w:rPr>
          <w:rFonts w:ascii="Times New Roman" w:hAnsi="Times New Roman"/>
          <w:sz w:val="28"/>
          <w:szCs w:val="28"/>
        </w:rPr>
        <w:t xml:space="preserve">  </w:t>
      </w:r>
      <w:r w:rsidRPr="003F7966" w:rsidR="00E85901">
        <w:rPr>
          <w:rFonts w:ascii="Times New Roman" w:hAnsi="Times New Roman"/>
          <w:sz w:val="28"/>
          <w:szCs w:val="28"/>
        </w:rPr>
        <w:t>s</w:t>
      </w:r>
      <w:r w:rsidRPr="003F7966" w:rsidR="00A97153">
        <w:rPr>
          <w:rFonts w:ascii="Times New Roman" w:hAnsi="Times New Roman"/>
          <w:sz w:val="28"/>
          <w:szCs w:val="28"/>
        </w:rPr>
        <w:t> </w:t>
      </w:r>
      <w:r w:rsidRPr="003F7966" w:rsidR="00E85901">
        <w:rPr>
          <w:rFonts w:ascii="Times New Roman" w:hAnsi="Times New Roman"/>
          <w:sz w:val="28"/>
          <w:szCs w:val="28"/>
        </w:rPr>
        <w:t>p</w:t>
      </w:r>
      <w:r w:rsidRPr="003F7966" w:rsidR="00A97153">
        <w:rPr>
          <w:rFonts w:ascii="Times New Roman" w:hAnsi="Times New Roman"/>
          <w:sz w:val="28"/>
          <w:szCs w:val="28"/>
        </w:rPr>
        <w:t xml:space="preserve"> </w:t>
      </w:r>
      <w:r w:rsidRPr="003F7966" w:rsidR="00E85901">
        <w:rPr>
          <w:rFonts w:ascii="Times New Roman" w:hAnsi="Times New Roman"/>
          <w:sz w:val="28"/>
          <w:szCs w:val="28"/>
        </w:rPr>
        <w:t>r</w:t>
      </w:r>
      <w:r w:rsidRPr="003F7966" w:rsidR="00A97153">
        <w:rPr>
          <w:rFonts w:ascii="Times New Roman" w:hAnsi="Times New Roman"/>
          <w:sz w:val="28"/>
          <w:szCs w:val="28"/>
        </w:rPr>
        <w:t xml:space="preserve"> </w:t>
      </w:r>
      <w:r w:rsidRPr="003F7966" w:rsidR="00E85901">
        <w:rPr>
          <w:rFonts w:ascii="Times New Roman" w:hAnsi="Times New Roman"/>
          <w:sz w:val="28"/>
          <w:szCs w:val="28"/>
        </w:rPr>
        <w:t>á</w:t>
      </w:r>
      <w:r w:rsidRPr="003F7966" w:rsidR="00A97153">
        <w:rPr>
          <w:rFonts w:ascii="Times New Roman" w:hAnsi="Times New Roman"/>
          <w:sz w:val="28"/>
          <w:szCs w:val="28"/>
        </w:rPr>
        <w:t xml:space="preserve"> </w:t>
      </w:r>
      <w:r w:rsidRPr="003F7966" w:rsidR="00E85901">
        <w:rPr>
          <w:rFonts w:ascii="Times New Roman" w:hAnsi="Times New Roman"/>
          <w:sz w:val="28"/>
          <w:szCs w:val="28"/>
        </w:rPr>
        <w:t>v</w:t>
      </w:r>
      <w:r w:rsidR="003F7966">
        <w:rPr>
          <w:rFonts w:ascii="Times New Roman" w:hAnsi="Times New Roman"/>
          <w:sz w:val="28"/>
          <w:szCs w:val="28"/>
        </w:rPr>
        <w:t> </w:t>
      </w:r>
      <w:r w:rsidRPr="003F7966" w:rsidR="00E85901">
        <w:rPr>
          <w:rFonts w:ascii="Times New Roman" w:hAnsi="Times New Roman"/>
          <w:sz w:val="28"/>
          <w:szCs w:val="28"/>
        </w:rPr>
        <w:t>a</w:t>
      </w:r>
    </w:p>
    <w:p w:rsidR="003F7966" w:rsidRPr="00BC591E" w:rsidP="00BC591E">
      <w:pPr>
        <w:pStyle w:val="ListParagraph"/>
        <w:widowControl/>
        <w:numPr>
          <w:numId w:val="5"/>
        </w:numPr>
        <w:bidi w:val="0"/>
        <w:spacing w:before="240"/>
        <w:ind w:left="426" w:hanging="426"/>
        <w:rPr>
          <w:rFonts w:ascii="Times New Roman" w:hAnsi="Times New Roman"/>
          <w:b/>
          <w:sz w:val="26"/>
          <w:szCs w:val="26"/>
          <w:lang w:val="sk-SK"/>
        </w:rPr>
      </w:pPr>
      <w:r w:rsidRPr="00BC591E" w:rsidR="00E85901">
        <w:rPr>
          <w:rFonts w:ascii="Times New Roman" w:hAnsi="Times New Roman"/>
          <w:b/>
          <w:sz w:val="26"/>
          <w:szCs w:val="26"/>
        </w:rPr>
        <w:t>Všeobecná časť</w:t>
      </w:r>
    </w:p>
    <w:p w:rsidR="003F7966" w:rsidP="003F7966">
      <w:pPr>
        <w:pStyle w:val="ListParagraph"/>
        <w:widowControl/>
        <w:bidi w:val="0"/>
        <w:spacing w:before="240"/>
        <w:ind w:left="1080"/>
        <w:rPr>
          <w:rFonts w:ascii="Times New Roman" w:hAnsi="Times New Roman"/>
          <w:b/>
          <w:sz w:val="26"/>
          <w:szCs w:val="26"/>
          <w:lang w:val="sk-SK"/>
        </w:rPr>
      </w:pPr>
    </w:p>
    <w:p w:rsidR="008247E8" w:rsidP="007E5E82">
      <w:pPr>
        <w:widowControl/>
        <w:bidi w:val="0"/>
        <w:spacing w:before="240"/>
        <w:jc w:val="both"/>
        <w:rPr>
          <w:rFonts w:ascii="Times New Roman" w:hAnsi="Times New Roman"/>
          <w:lang w:val="sk-SK"/>
        </w:rPr>
      </w:pPr>
      <w:r w:rsidRPr="007E5E82" w:rsidR="007E5E82">
        <w:rPr>
          <w:rFonts w:ascii="Times New Roman" w:hAnsi="Times New Roman"/>
          <w:lang w:val="sk-SK"/>
        </w:rPr>
        <w:t xml:space="preserve">Návrh ústavného </w:t>
      </w:r>
      <w:r w:rsidR="00913104">
        <w:rPr>
          <w:rFonts w:ascii="Times New Roman" w:hAnsi="Times New Roman"/>
          <w:lang w:val="sk-SK"/>
        </w:rPr>
        <w:t>zákona mení súčasnú ústavnú úpravu trestnoprávnej imunity sudcov Ústavného súdu Slovenskej republiky, sudcov a generálneho prokurátora</w:t>
      </w:r>
      <w:r w:rsidR="009837F7">
        <w:rPr>
          <w:rFonts w:ascii="Times New Roman" w:hAnsi="Times New Roman"/>
          <w:lang w:val="sk-SK"/>
        </w:rPr>
        <w:t xml:space="preserve"> Slovenskej republiky (ďalej len „generálny prokurátor“)</w:t>
      </w:r>
      <w:r w:rsidR="00913104">
        <w:rPr>
          <w:rFonts w:ascii="Times New Roman" w:hAnsi="Times New Roman"/>
          <w:lang w:val="sk-SK"/>
        </w:rPr>
        <w:t xml:space="preserve">. </w:t>
      </w:r>
      <w:r w:rsidR="009837F7">
        <w:rPr>
          <w:rFonts w:ascii="Times New Roman" w:hAnsi="Times New Roman"/>
          <w:lang w:val="sk-SK"/>
        </w:rPr>
        <w:t xml:space="preserve"> </w:t>
      </w:r>
      <w:r w:rsidR="009119E8">
        <w:rPr>
          <w:rFonts w:ascii="Times New Roman" w:hAnsi="Times New Roman"/>
          <w:lang w:val="sk-SK"/>
        </w:rPr>
        <w:t>Navrhované zmeny spočívajú v zrušení súhlasu Ústavného súdu Slovenskej republiky (ďalej len „ústavný súd“) s trestným stíhaním sudcov ústavného súdu, sudcov a generálneho prokurátora.</w:t>
      </w:r>
    </w:p>
    <w:p w:rsidR="009B01DC" w:rsidP="009B01DC">
      <w:pPr>
        <w:bidi w:val="0"/>
        <w:spacing w:line="360" w:lineRule="auto"/>
        <w:jc w:val="both"/>
        <w:rPr>
          <w:rFonts w:ascii="Times New Roman" w:hAnsi="Times New Roman"/>
          <w:lang w:val="sk-SK"/>
        </w:rPr>
      </w:pPr>
    </w:p>
    <w:p w:rsidR="004F4280" w:rsidP="004F4280">
      <w:pPr>
        <w:bidi w:val="0"/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 xml:space="preserve">Dôvodom na zrušenie trestnoprávnej imunity sudcov ústavného súdu, sudcov a generálneho prokurátora je </w:t>
      </w:r>
      <w:r w:rsidR="000E112B">
        <w:rPr>
          <w:rFonts w:ascii="Times New Roman" w:hAnsi="Times New Roman"/>
          <w:lang w:val="sk-SK"/>
        </w:rPr>
        <w:t>predovšetkým ústavne zakotvený princíp rovnosti pred zákonom. Podľa Čl. 12 odsek 1 Ústavy Slovenskej republiky, ľudia sú slobodní a rovní v dôstojnosti i právach.</w:t>
      </w:r>
    </w:p>
    <w:p w:rsidR="004F4280" w:rsidP="001A28BF">
      <w:pPr>
        <w:bidi w:val="0"/>
        <w:jc w:val="both"/>
        <w:rPr>
          <w:rFonts w:ascii="Times New Roman" w:hAnsi="Times New Roman"/>
          <w:lang w:val="sk-SK"/>
        </w:rPr>
      </w:pPr>
      <w:r w:rsidR="003C3DEE">
        <w:rPr>
          <w:rFonts w:ascii="Times New Roman" w:hAnsi="Times New Roman"/>
          <w:lang w:val="sk-SK"/>
        </w:rPr>
        <w:t>Hlavným atribútom nezávislosti súdnictva je to, že sudcovia nemôžu byť trestne stíhaní za rozhodovanie (hmotnoprávna stránka imunity), čo vyplýva z ústavného princípu nezávislosti funkcie sudcu. Ani pri tomto ústavnom princípe však nemožno obchádzať ústavnú zásadu rovnosti ľudí v právach.</w:t>
      </w:r>
      <w:r w:rsidR="001A28BF">
        <w:rPr>
          <w:rFonts w:ascii="Times New Roman" w:hAnsi="Times New Roman"/>
          <w:lang w:val="sk-SK"/>
        </w:rPr>
        <w:t xml:space="preserve"> </w:t>
      </w:r>
      <w:r w:rsidR="003C3DEE">
        <w:rPr>
          <w:rFonts w:ascii="Times New Roman" w:hAnsi="Times New Roman"/>
          <w:lang w:val="sk-SK"/>
        </w:rPr>
        <w:t>Na dosiahnutie nezávislého a nestranného výkonu súdnej moci nie je nevyhnutné</w:t>
      </w:r>
      <w:r w:rsidR="001A28BF">
        <w:rPr>
          <w:rFonts w:ascii="Times New Roman" w:hAnsi="Times New Roman"/>
          <w:lang w:val="sk-SK"/>
        </w:rPr>
        <w:t>, aby bola sudcom ponechaná aj ich procesnoprávna stránka i</w:t>
      </w:r>
      <w:r w:rsidR="009837F7">
        <w:rPr>
          <w:rFonts w:ascii="Times New Roman" w:hAnsi="Times New Roman"/>
          <w:lang w:val="sk-SK"/>
        </w:rPr>
        <w:t>munity, t. j. podmienka, že môžu byť trestne stíhaní</w:t>
      </w:r>
      <w:r w:rsidR="001A28BF">
        <w:rPr>
          <w:rFonts w:ascii="Times New Roman" w:hAnsi="Times New Roman"/>
          <w:lang w:val="sk-SK"/>
        </w:rPr>
        <w:t xml:space="preserve"> iba po súhlase ústavného s</w:t>
      </w:r>
      <w:r w:rsidR="00772195">
        <w:rPr>
          <w:rFonts w:ascii="Times New Roman" w:hAnsi="Times New Roman"/>
          <w:lang w:val="sk-SK"/>
        </w:rPr>
        <w:t xml:space="preserve">údu, ale postačí garancia hmotnoprávnej stránky imunity sudcov.  </w:t>
      </w:r>
      <w:r w:rsidRPr="00772195" w:rsidR="00772195">
        <w:rPr>
          <w:rFonts w:ascii="Times New Roman" w:hAnsi="Times New Roman"/>
        </w:rPr>
        <w:t>Zodpovednosť sudcu za porušenie trestného zákona nemôže mať vplyv na jeho individuálnu zodpovednosť sudcu.</w:t>
      </w:r>
      <w:r w:rsidRPr="00955E89" w:rsidR="00772195">
        <w:rPr>
          <w:rFonts w:ascii="Helvetica" w:hAnsi="Helvetica"/>
          <w:color w:val="4F4F4F"/>
          <w:sz w:val="18"/>
        </w:rPr>
        <w:t> </w:t>
      </w:r>
    </w:p>
    <w:p w:rsidR="001A28BF" w:rsidP="004F4280">
      <w:pPr>
        <w:bidi w:val="0"/>
        <w:jc w:val="both"/>
        <w:rPr>
          <w:rFonts w:ascii="Times New Roman" w:hAnsi="Times New Roman"/>
          <w:lang w:val="sk-SK"/>
        </w:rPr>
      </w:pPr>
    </w:p>
    <w:p w:rsidR="001132DC" w:rsidP="004F4280">
      <w:pPr>
        <w:bidi w:val="0"/>
        <w:jc w:val="both"/>
        <w:rPr>
          <w:rFonts w:ascii="Times New Roman" w:hAnsi="Times New Roman"/>
          <w:lang w:val="sk-SK"/>
        </w:rPr>
      </w:pPr>
      <w:r w:rsidR="009837F7">
        <w:rPr>
          <w:rFonts w:ascii="Times New Roman" w:hAnsi="Times New Roman"/>
          <w:lang w:val="sk-SK"/>
        </w:rPr>
        <w:t>Zrušenie procesnoprávnej</w:t>
      </w:r>
      <w:r w:rsidR="000E112B">
        <w:rPr>
          <w:rFonts w:ascii="Times New Roman" w:hAnsi="Times New Roman"/>
          <w:lang w:val="sk-SK"/>
        </w:rPr>
        <w:t xml:space="preserve"> stránky imunity prispeje i k zvýšeniu dôveryhodnosti súdnictva v očiach verejnosti.</w:t>
      </w:r>
    </w:p>
    <w:p w:rsidR="000E112B" w:rsidP="004F4280">
      <w:pPr>
        <w:bidi w:val="0"/>
        <w:jc w:val="both"/>
        <w:rPr>
          <w:rFonts w:ascii="Times New Roman" w:hAnsi="Times New Roman"/>
          <w:lang w:val="sk-SK"/>
        </w:rPr>
      </w:pPr>
    </w:p>
    <w:p w:rsidR="001132DC" w:rsidRPr="001132DC" w:rsidP="001132DC">
      <w:pPr>
        <w:bidi w:val="0"/>
        <w:jc w:val="both"/>
        <w:rPr>
          <w:rFonts w:ascii="Times New Roman" w:hAnsi="Times New Roman"/>
          <w:lang w:val="sk-SK"/>
        </w:rPr>
      </w:pPr>
      <w:r w:rsidR="004F4280">
        <w:rPr>
          <w:rFonts w:ascii="Times New Roman" w:hAnsi="Times New Roman"/>
          <w:lang w:val="sk-SK"/>
        </w:rPr>
        <w:t xml:space="preserve">Naďalej zostáva zachovaná ich </w:t>
      </w:r>
      <w:r w:rsidR="00772195">
        <w:rPr>
          <w:rFonts w:ascii="Times New Roman" w:hAnsi="Times New Roman"/>
          <w:lang w:val="sk-SK"/>
        </w:rPr>
        <w:t>hmotnoprávna stránka imunity</w:t>
      </w:r>
      <w:r w:rsidR="004F4280">
        <w:rPr>
          <w:rFonts w:ascii="Times New Roman" w:hAnsi="Times New Roman"/>
          <w:lang w:val="sk-SK"/>
        </w:rPr>
        <w:t>, t. j. s</w:t>
      </w:r>
      <w:r w:rsidR="004F4280">
        <w:rPr>
          <w:rFonts w:ascii="Times New Roman" w:hAnsi="Times New Roman"/>
        </w:rPr>
        <w:t>udcu ústavného súdu, sudcu a generálneho prokurátora nemožno stíhať za rozhodovanie vo veciach súvisiacich s výkonom ich funkcie (rozhodovaciu činnosť a hlasovanie), a to ani po jej zániku.</w:t>
      </w:r>
      <w:r>
        <w:rPr>
          <w:rFonts w:ascii="Times New Roman" w:hAnsi="Times New Roman"/>
          <w:lang w:val="sk-SK"/>
        </w:rPr>
        <w:t xml:space="preserve"> Na vzatie s</w:t>
      </w:r>
      <w:r>
        <w:rPr>
          <w:rFonts w:ascii="Times New Roman" w:hAnsi="Times New Roman"/>
        </w:rPr>
        <w:t>udcu ústavného súdu, sudcu a generálneho prokurátora</w:t>
      </w:r>
      <w:r>
        <w:rPr>
          <w:rFonts w:ascii="Times New Roman" w:hAnsi="Times New Roman"/>
          <w:lang w:val="sk-SK"/>
        </w:rPr>
        <w:t xml:space="preserve"> do väzby bude naďalej potrebný súhlas ústavného súdu. Obdobne v prípade, ak bol s</w:t>
      </w:r>
      <w:r>
        <w:rPr>
          <w:rFonts w:ascii="Times New Roman" w:hAnsi="Times New Roman"/>
        </w:rPr>
        <w:t>udc</w:t>
      </w:r>
      <w:r>
        <w:rPr>
          <w:rFonts w:ascii="Times New Roman" w:hAnsi="Times New Roman"/>
          <w:lang w:val="sk-SK"/>
        </w:rPr>
        <w:t>a</w:t>
      </w:r>
      <w:r>
        <w:rPr>
          <w:rFonts w:ascii="Times New Roman" w:hAnsi="Times New Roman"/>
        </w:rPr>
        <w:t xml:space="preserve"> ústavného súdu, sudc</w:t>
      </w:r>
      <w:r>
        <w:rPr>
          <w:rFonts w:ascii="Times New Roman" w:hAnsi="Times New Roman"/>
          <w:lang w:val="sk-SK"/>
        </w:rPr>
        <w:t xml:space="preserve">a </w:t>
      </w:r>
      <w:r>
        <w:rPr>
          <w:rFonts w:ascii="Times New Roman" w:hAnsi="Times New Roman"/>
        </w:rPr>
        <w:t xml:space="preserve"> a</w:t>
      </w:r>
      <w:r>
        <w:rPr>
          <w:rFonts w:ascii="Times New Roman" w:hAnsi="Times New Roman"/>
          <w:lang w:val="sk-SK"/>
        </w:rPr>
        <w:t>lebo</w:t>
      </w:r>
      <w:r>
        <w:rPr>
          <w:rFonts w:ascii="Times New Roman" w:hAnsi="Times New Roman"/>
        </w:rPr>
        <w:t> generáln</w:t>
      </w:r>
      <w:r>
        <w:rPr>
          <w:rFonts w:ascii="Times New Roman" w:hAnsi="Times New Roman"/>
          <w:lang w:val="sk-SK"/>
        </w:rPr>
        <w:t>y</w:t>
      </w:r>
      <w:r>
        <w:rPr>
          <w:rFonts w:ascii="Times New Roman" w:hAnsi="Times New Roman"/>
        </w:rPr>
        <w:t xml:space="preserve"> prokurátor</w:t>
      </w:r>
      <w:r>
        <w:rPr>
          <w:rFonts w:ascii="Times New Roman" w:hAnsi="Times New Roman"/>
          <w:lang w:val="sk-SK"/>
        </w:rPr>
        <w:t xml:space="preserve"> pristihnutý a zadržaný pri trestnom čine, bude musieť príslušný orgán oznámiť túto skutočnosť ústavnému súdu, ktorý rozhodne o tom, či následný súhlas na zadržanie dá alebo nedá. V prípade, ak ústavný súd súhlas na zadržanie nedá, musí byť s</w:t>
      </w:r>
      <w:r>
        <w:rPr>
          <w:rFonts w:ascii="Times New Roman" w:hAnsi="Times New Roman"/>
        </w:rPr>
        <w:t>udc</w:t>
      </w:r>
      <w:r>
        <w:rPr>
          <w:rFonts w:ascii="Times New Roman" w:hAnsi="Times New Roman"/>
          <w:lang w:val="sk-SK"/>
        </w:rPr>
        <w:t>a</w:t>
      </w:r>
      <w:r>
        <w:rPr>
          <w:rFonts w:ascii="Times New Roman" w:hAnsi="Times New Roman"/>
        </w:rPr>
        <w:t xml:space="preserve"> ústavného súdu, sudc</w:t>
      </w:r>
      <w:r>
        <w:rPr>
          <w:rFonts w:ascii="Times New Roman" w:hAnsi="Times New Roman"/>
          <w:lang w:val="sk-SK"/>
        </w:rPr>
        <w:t>a</w:t>
      </w:r>
      <w:r>
        <w:rPr>
          <w:rFonts w:ascii="Times New Roman" w:hAnsi="Times New Roman"/>
        </w:rPr>
        <w:t xml:space="preserve"> a</w:t>
      </w:r>
      <w:r>
        <w:rPr>
          <w:rFonts w:ascii="Times New Roman" w:hAnsi="Times New Roman"/>
          <w:lang w:val="sk-SK"/>
        </w:rPr>
        <w:t>lebo</w:t>
      </w:r>
      <w:r>
        <w:rPr>
          <w:rFonts w:ascii="Times New Roman" w:hAnsi="Times New Roman"/>
        </w:rPr>
        <w:t> generáln</w:t>
      </w:r>
      <w:r>
        <w:rPr>
          <w:rFonts w:ascii="Times New Roman" w:hAnsi="Times New Roman"/>
          <w:lang w:val="sk-SK"/>
        </w:rPr>
        <w:t>y</w:t>
      </w:r>
      <w:r>
        <w:rPr>
          <w:rFonts w:ascii="Times New Roman" w:hAnsi="Times New Roman"/>
        </w:rPr>
        <w:t xml:space="preserve"> prokurátor</w:t>
      </w:r>
      <w:r>
        <w:rPr>
          <w:rFonts w:ascii="Times New Roman" w:hAnsi="Times New Roman"/>
          <w:lang w:val="sk-SK"/>
        </w:rPr>
        <w:t xml:space="preserve"> ihneď prepustený.</w:t>
      </w:r>
    </w:p>
    <w:p w:rsidR="004F4280" w:rsidRPr="004F4280" w:rsidP="004F4280">
      <w:pPr>
        <w:bidi w:val="0"/>
        <w:jc w:val="both"/>
        <w:rPr>
          <w:rFonts w:ascii="Times New Roman" w:hAnsi="Times New Roman"/>
          <w:lang w:val="sk-SK"/>
        </w:rPr>
      </w:pPr>
      <w:r w:rsidR="001132DC">
        <w:rPr>
          <w:rFonts w:ascii="Times New Roman" w:hAnsi="Times New Roman"/>
          <w:lang w:val="sk-SK"/>
        </w:rPr>
        <w:t xml:space="preserve"> </w:t>
      </w:r>
    </w:p>
    <w:p w:rsidR="009B01DC" w:rsidRPr="00B97A5B" w:rsidP="009B01DC">
      <w:pPr>
        <w:bidi w:val="0"/>
        <w:jc w:val="both"/>
        <w:rPr>
          <w:rFonts w:ascii="Times New Roman" w:hAnsi="Times New Roman"/>
        </w:rPr>
      </w:pPr>
      <w:r w:rsidRPr="00342547">
        <w:rPr>
          <w:rFonts w:ascii="Times New Roman" w:hAnsi="Times New Roman"/>
        </w:rPr>
        <w:t>V nadväznosti na zmenu v</w:t>
      </w:r>
      <w:r w:rsidRPr="009B01DC">
        <w:rPr>
          <w:rFonts w:ascii="Times New Roman" w:hAnsi="Times New Roman"/>
          <w:lang w:val="sk-SK"/>
        </w:rPr>
        <w:t xml:space="preserve"> </w:t>
      </w:r>
      <w:r>
        <w:rPr>
          <w:rFonts w:ascii="Times New Roman" w:hAnsi="Times New Roman"/>
          <w:lang w:val="sk-SK"/>
        </w:rPr>
        <w:t>Ústave Slovenskej republiky</w:t>
      </w:r>
      <w:r w:rsidRPr="00342547">
        <w:rPr>
          <w:rFonts w:ascii="Times New Roman" w:hAnsi="Times New Roman"/>
        </w:rPr>
        <w:t xml:space="preserve"> je potrebné vykonať zmeny v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  <w:lang w:val="sk-SK"/>
        </w:rPr>
        <w:t xml:space="preserve">zákone </w:t>
      </w:r>
      <w:r w:rsidRPr="00FB1663">
        <w:rPr>
          <w:rFonts w:ascii="Times New Roman" w:hAnsi="Times New Roman"/>
        </w:rPr>
        <w:t xml:space="preserve">č. </w:t>
      </w:r>
      <w:r w:rsidRPr="00FB1663">
        <w:rPr>
          <w:rFonts w:ascii="Times New Roman" w:hAnsi="Times New Roman"/>
          <w:shd w:val="clear" w:color="auto" w:fill="FFFFFF"/>
        </w:rPr>
        <w:t>38/1993 Z. z. o organizácii Ústavného súdu Slovenskej republiky, o konaní pred ním a o postavení jeho sudcov v znení neskorších predpisov</w:t>
      </w:r>
      <w:r>
        <w:rPr>
          <w:rFonts w:ascii="Times New Roman" w:hAnsi="Times New Roman"/>
          <w:shd w:val="clear" w:color="auto" w:fill="FFFFFF"/>
        </w:rPr>
        <w:t xml:space="preserve"> a</w:t>
      </w:r>
      <w:r w:rsidR="009837F7">
        <w:rPr>
          <w:rFonts w:ascii="Times New Roman" w:hAnsi="Times New Roman"/>
          <w:shd w:val="clear" w:color="auto" w:fill="FFFFFF"/>
        </w:rPr>
        <w:t> </w:t>
      </w:r>
      <w:r w:rsidR="009837F7">
        <w:rPr>
          <w:rFonts w:ascii="Times New Roman" w:hAnsi="Times New Roman"/>
          <w:shd w:val="clear" w:color="auto" w:fill="FFFFFF"/>
          <w:lang w:val="sk-SK"/>
        </w:rPr>
        <w:t xml:space="preserve">v </w:t>
      </w:r>
      <w:r>
        <w:rPr>
          <w:rFonts w:ascii="Times New Roman" w:hAnsi="Times New Roman"/>
          <w:shd w:val="clear" w:color="auto" w:fill="FFFFFF"/>
        </w:rPr>
        <w:t>zákon</w:t>
      </w:r>
      <w:r>
        <w:rPr>
          <w:rFonts w:ascii="Times New Roman" w:hAnsi="Times New Roman"/>
          <w:shd w:val="clear" w:color="auto" w:fill="FFFFFF"/>
          <w:lang w:val="sk-SK"/>
        </w:rPr>
        <w:t>e</w:t>
      </w:r>
      <w:r>
        <w:rPr>
          <w:rFonts w:ascii="Times New Roman" w:hAnsi="Times New Roman"/>
          <w:shd w:val="clear" w:color="auto" w:fill="FFFFFF"/>
        </w:rPr>
        <w:t xml:space="preserve"> č. </w:t>
      </w:r>
      <w:r w:rsidRPr="00FB1663">
        <w:rPr>
          <w:rFonts w:ascii="Times New Roman" w:hAnsi="Times New Roman"/>
          <w:shd w:val="clear" w:color="auto" w:fill="FFFFFF"/>
        </w:rPr>
        <w:t xml:space="preserve"> </w:t>
      </w:r>
      <w:r w:rsidRPr="002D0101">
        <w:rPr>
          <w:rFonts w:ascii="Times New Roman" w:hAnsi="Times New Roman"/>
          <w:lang w:val="sk-SK"/>
        </w:rPr>
        <w:t>301/2005 Z. z. Trestný poriadok</w:t>
      </w:r>
      <w:r>
        <w:rPr>
          <w:rFonts w:ascii="Times New Roman" w:hAnsi="Times New Roman"/>
        </w:rPr>
        <w:t xml:space="preserve"> v znení neskorších predpisov.</w:t>
      </w:r>
      <w:r w:rsidRPr="00FB1663">
        <w:rPr>
          <w:rFonts w:ascii="Times New Roman" w:hAnsi="Times New Roman"/>
          <w:shd w:val="clear" w:color="auto" w:fill="FFFFFF"/>
        </w:rPr>
        <w:t xml:space="preserve"> </w:t>
      </w:r>
    </w:p>
    <w:p w:rsidR="00545C7D" w:rsidP="00545C7D">
      <w:pPr>
        <w:bidi w:val="0"/>
        <w:jc w:val="both"/>
        <w:rPr>
          <w:rFonts w:ascii="Times New Roman" w:hAnsi="Times New Roman"/>
          <w:lang w:val="sk-SK"/>
        </w:rPr>
      </w:pPr>
      <w:r w:rsidR="009B01DC">
        <w:rPr>
          <w:rFonts w:ascii="Times New Roman" w:hAnsi="Times New Roman"/>
        </w:rPr>
        <w:t xml:space="preserve"> </w:t>
      </w:r>
    </w:p>
    <w:p w:rsidR="00E85901" w:rsidRPr="00545C7D" w:rsidP="00545C7D">
      <w:pPr>
        <w:bidi w:val="0"/>
        <w:jc w:val="both"/>
        <w:rPr>
          <w:rFonts w:ascii="Times New Roman" w:hAnsi="Times New Roman"/>
        </w:rPr>
      </w:pPr>
      <w:r w:rsidRPr="003F7966">
        <w:rPr>
          <w:rFonts w:ascii="Times New Roman" w:hAnsi="Times New Roman"/>
        </w:rPr>
        <w:t xml:space="preserve">Návrh </w:t>
      </w:r>
      <w:r w:rsidR="003C2B5C">
        <w:rPr>
          <w:rFonts w:ascii="Times New Roman" w:hAnsi="Times New Roman"/>
        </w:rPr>
        <w:t xml:space="preserve">ústavného </w:t>
      </w:r>
      <w:r w:rsidRPr="003F7966">
        <w:rPr>
          <w:rFonts w:ascii="Times New Roman" w:hAnsi="Times New Roman"/>
        </w:rPr>
        <w:t>zákona nemá finančný, ekonomický, environmentálny vplyv, vplyv na zamestnanosť ani na podnikateľské prostredie.</w:t>
      </w:r>
    </w:p>
    <w:p w:rsidR="00E77046" w:rsidRPr="003F7966" w:rsidP="00591D6D">
      <w:pPr>
        <w:pStyle w:val="Subtitle"/>
        <w:widowControl/>
        <w:bidi w:val="0"/>
        <w:spacing w:before="240"/>
        <w:ind w:firstLine="0"/>
        <w:rPr>
          <w:rFonts w:ascii="Times New Roman" w:hAnsi="Times New Roman"/>
          <w:b w:val="0"/>
        </w:rPr>
      </w:pPr>
      <w:r w:rsidRPr="003F7966" w:rsidR="00E85901">
        <w:rPr>
          <w:rFonts w:ascii="Times New Roman" w:hAnsi="Times New Roman"/>
          <w:b w:val="0"/>
        </w:rPr>
        <w:t xml:space="preserve">Návrh </w:t>
      </w:r>
      <w:r w:rsidR="00FB11BF">
        <w:rPr>
          <w:rFonts w:ascii="Times New Roman" w:hAnsi="Times New Roman"/>
          <w:b w:val="0"/>
        </w:rPr>
        <w:t xml:space="preserve">ústavného </w:t>
      </w:r>
      <w:r w:rsidRPr="003F7966" w:rsidR="00E85901">
        <w:rPr>
          <w:rFonts w:ascii="Times New Roman" w:hAnsi="Times New Roman"/>
          <w:b w:val="0"/>
        </w:rPr>
        <w:t>zákona je v súlade s Ústavou Slovenskej republiky, ústavnými zákonmi, zákonmi a inými všeobecne záväznými právnymi predpismi, ako aj s medzinárodnými zmluvami a inými dokumentmi, ktorými je Slovenská republika viazaná.</w:t>
      </w:r>
    </w:p>
    <w:p w:rsidR="00EB6753" w:rsidP="00EB6753">
      <w:pPr>
        <w:pStyle w:val="Subtitle"/>
        <w:widowControl/>
        <w:bidi w:val="0"/>
        <w:spacing w:before="240"/>
        <w:ind w:firstLine="0"/>
        <w:rPr>
          <w:rFonts w:ascii="Times New Roman" w:hAnsi="Times New Roman"/>
          <w:b w:val="0"/>
        </w:rPr>
      </w:pPr>
      <w:r w:rsidRPr="003F7966" w:rsidR="00E85901">
        <w:rPr>
          <w:rFonts w:ascii="Times New Roman" w:hAnsi="Times New Roman"/>
          <w:b w:val="0"/>
        </w:rPr>
        <w:t>Vzhľadom na obsah doložky zlučiteľnosti nie je potrebná tabuľka zhody.</w:t>
      </w:r>
    </w:p>
    <w:p w:rsidR="001B46B8" w:rsidP="00EB6753">
      <w:pPr>
        <w:pStyle w:val="Subtitle"/>
        <w:widowControl/>
        <w:bidi w:val="0"/>
        <w:spacing w:before="240"/>
        <w:ind w:firstLine="0"/>
        <w:rPr>
          <w:rFonts w:ascii="Times New Roman" w:hAnsi="Times New Roman"/>
          <w:sz w:val="26"/>
          <w:szCs w:val="26"/>
        </w:rPr>
      </w:pPr>
    </w:p>
    <w:p w:rsidR="00E85901" w:rsidRPr="00EB6753" w:rsidP="00EB6753">
      <w:pPr>
        <w:pStyle w:val="Subtitle"/>
        <w:widowControl/>
        <w:bidi w:val="0"/>
        <w:spacing w:before="240"/>
        <w:ind w:firstLine="0"/>
        <w:rPr>
          <w:rFonts w:ascii="Times New Roman" w:hAnsi="Times New Roman"/>
          <w:b w:val="0"/>
        </w:rPr>
      </w:pPr>
      <w:r w:rsidR="00BC591E">
        <w:rPr>
          <w:rFonts w:ascii="Times New Roman" w:hAnsi="Times New Roman"/>
          <w:sz w:val="26"/>
          <w:szCs w:val="26"/>
        </w:rPr>
        <w:t>B</w:t>
      </w:r>
      <w:r w:rsidRPr="003F7966" w:rsidR="00F43BEB">
        <w:rPr>
          <w:rFonts w:ascii="Times New Roman" w:hAnsi="Times New Roman"/>
          <w:sz w:val="26"/>
          <w:szCs w:val="26"/>
        </w:rPr>
        <w:t xml:space="preserve">. Osobitná </w:t>
      </w:r>
      <w:r w:rsidRPr="003F7966">
        <w:rPr>
          <w:rFonts w:ascii="Times New Roman" w:hAnsi="Times New Roman"/>
          <w:sz w:val="26"/>
          <w:szCs w:val="26"/>
        </w:rPr>
        <w:t>časť</w:t>
      </w:r>
    </w:p>
    <w:p w:rsidR="00E85901" w:rsidRPr="00195021" w:rsidP="00E85901">
      <w:pPr>
        <w:widowControl/>
        <w:bidi w:val="0"/>
        <w:jc w:val="both"/>
        <w:outlineLvl w:val="0"/>
        <w:rPr>
          <w:rFonts w:ascii="Times New Roman" w:hAnsi="Times New Roman"/>
          <w:b/>
          <w:lang w:val="sk-SK"/>
        </w:rPr>
      </w:pPr>
    </w:p>
    <w:p w:rsidR="00E85901" w:rsidRPr="003F7966" w:rsidP="00F43BEB">
      <w:pPr>
        <w:widowControl/>
        <w:bidi w:val="0"/>
        <w:jc w:val="both"/>
        <w:rPr>
          <w:rFonts w:ascii="Times New Roman" w:hAnsi="Times New Roman"/>
          <w:b/>
          <w:lang w:val="sk-SK"/>
        </w:rPr>
      </w:pPr>
      <w:r w:rsidRPr="003F7966" w:rsidR="00F43BEB">
        <w:rPr>
          <w:rFonts w:ascii="Times New Roman" w:hAnsi="Times New Roman"/>
          <w:b/>
          <w:lang w:val="sk-SK"/>
        </w:rPr>
        <w:t>K čl.</w:t>
      </w:r>
      <w:r w:rsidRPr="003F7966" w:rsidR="00DD5F7C">
        <w:rPr>
          <w:rFonts w:ascii="Times New Roman" w:hAnsi="Times New Roman"/>
          <w:b/>
          <w:lang w:val="sk-SK"/>
        </w:rPr>
        <w:t xml:space="preserve"> I:</w:t>
      </w:r>
    </w:p>
    <w:p w:rsidR="00F43BEB" w:rsidRPr="003F7966" w:rsidP="00F43BEB">
      <w:pPr>
        <w:widowControl/>
        <w:bidi w:val="0"/>
        <w:jc w:val="both"/>
        <w:rPr>
          <w:rFonts w:ascii="Times New Roman" w:hAnsi="Times New Roman"/>
          <w:lang w:val="sk-SK"/>
        </w:rPr>
      </w:pPr>
    </w:p>
    <w:p w:rsidR="00840D4D" w:rsidP="00195021">
      <w:pPr>
        <w:widowControl/>
        <w:bidi w:val="0"/>
        <w:jc w:val="both"/>
        <w:rPr>
          <w:rFonts w:ascii="Times New Roman" w:hAnsi="Times New Roman"/>
          <w:b/>
          <w:lang w:val="sk-SK"/>
        </w:rPr>
      </w:pPr>
    </w:p>
    <w:p w:rsidR="00195021" w:rsidP="00195021">
      <w:pPr>
        <w:widowControl/>
        <w:bidi w:val="0"/>
        <w:jc w:val="both"/>
        <w:rPr>
          <w:rFonts w:ascii="Times New Roman" w:hAnsi="Times New Roman"/>
          <w:b/>
          <w:lang w:val="sk-SK"/>
        </w:rPr>
      </w:pPr>
      <w:r>
        <w:rPr>
          <w:rFonts w:ascii="Times New Roman" w:hAnsi="Times New Roman"/>
          <w:b/>
          <w:lang w:val="sk-SK"/>
        </w:rPr>
        <w:t>K bodu 1</w:t>
      </w:r>
    </w:p>
    <w:p w:rsidR="00577D52" w:rsidRPr="007559C6" w:rsidP="00195021">
      <w:pPr>
        <w:widowControl/>
        <w:bidi w:val="0"/>
        <w:jc w:val="both"/>
        <w:rPr>
          <w:rFonts w:ascii="Times New Roman" w:hAnsi="Times New Roman"/>
          <w:lang w:val="sk-SK"/>
        </w:rPr>
      </w:pPr>
      <w:r w:rsidRPr="00A40E16" w:rsidR="00A40E16">
        <w:rPr>
          <w:rFonts w:ascii="Times New Roman" w:hAnsi="Times New Roman"/>
          <w:lang w:val="sk-SK"/>
        </w:rPr>
        <w:t xml:space="preserve">Navrhuje sa </w:t>
      </w:r>
      <w:r w:rsidR="001B46B8">
        <w:rPr>
          <w:rFonts w:ascii="Times New Roman" w:hAnsi="Times New Roman"/>
          <w:lang w:val="sk-SK"/>
        </w:rPr>
        <w:t>č</w:t>
      </w:r>
      <w:r w:rsidR="007559C6">
        <w:rPr>
          <w:rFonts w:ascii="Times New Roman" w:hAnsi="Times New Roman"/>
          <w:lang w:val="sk-SK"/>
        </w:rPr>
        <w:t>l. 136</w:t>
      </w:r>
      <w:r w:rsidR="00FB11BF">
        <w:rPr>
          <w:rFonts w:ascii="Times New Roman" w:hAnsi="Times New Roman"/>
          <w:lang w:val="sk-SK"/>
        </w:rPr>
        <w:t xml:space="preserve"> ods. 1</w:t>
      </w:r>
      <w:r w:rsidR="00A40E16">
        <w:rPr>
          <w:rFonts w:ascii="Times New Roman" w:hAnsi="Times New Roman"/>
          <w:lang w:val="sk-SK"/>
        </w:rPr>
        <w:t xml:space="preserve"> Ústavy Slovenskej republiky </w:t>
      </w:r>
      <w:r w:rsidR="007559C6">
        <w:rPr>
          <w:rFonts w:ascii="Times New Roman" w:hAnsi="Times New Roman"/>
          <w:lang w:val="sk-SK"/>
        </w:rPr>
        <w:t>upraviť tak, že na trestné stíhanie sudcu ústavného súdu, sudcu a generálneho prokurátora sa už nebude vyžadovať súhlas ústavného súdu, t. j. dôjde k zrušeniu ich trestnoprávnej imunity.</w:t>
      </w:r>
      <w:r w:rsidRPr="007559C6" w:rsidR="007559C6">
        <w:rPr>
          <w:rFonts w:ascii="Times New Roman" w:hAnsi="Times New Roman"/>
          <w:lang w:val="sk-SK"/>
        </w:rPr>
        <w:t xml:space="preserve"> Súhlas</w:t>
      </w:r>
      <w:r w:rsidR="007559C6">
        <w:rPr>
          <w:rFonts w:ascii="Times New Roman" w:hAnsi="Times New Roman"/>
          <w:b/>
          <w:lang w:val="sk-SK"/>
        </w:rPr>
        <w:t xml:space="preserve"> </w:t>
      </w:r>
      <w:r w:rsidR="007559C6">
        <w:rPr>
          <w:rFonts w:ascii="Times New Roman" w:hAnsi="Times New Roman"/>
          <w:lang w:val="sk-SK"/>
        </w:rPr>
        <w:t>ústavného súdu zostane ponechaný pri vzatí sudcu ústavného súdu, sudcu a generálneho prokurátora do väzby.</w:t>
      </w:r>
    </w:p>
    <w:p w:rsidR="007559C6" w:rsidP="00195021">
      <w:pPr>
        <w:widowControl/>
        <w:bidi w:val="0"/>
        <w:jc w:val="both"/>
        <w:rPr>
          <w:rFonts w:ascii="Times New Roman" w:hAnsi="Times New Roman"/>
          <w:b/>
          <w:lang w:val="sk-SK"/>
        </w:rPr>
      </w:pPr>
    </w:p>
    <w:p w:rsidR="00195021" w:rsidP="00195021">
      <w:pPr>
        <w:widowControl/>
        <w:bidi w:val="0"/>
        <w:jc w:val="both"/>
        <w:rPr>
          <w:rFonts w:ascii="Times New Roman" w:hAnsi="Times New Roman"/>
          <w:b/>
          <w:lang w:val="sk-SK"/>
        </w:rPr>
      </w:pPr>
      <w:r>
        <w:rPr>
          <w:rFonts w:ascii="Times New Roman" w:hAnsi="Times New Roman"/>
          <w:b/>
          <w:lang w:val="sk-SK"/>
        </w:rPr>
        <w:t>K bodu 2</w:t>
      </w:r>
    </w:p>
    <w:p w:rsidR="008247E8" w:rsidP="007559C6">
      <w:pPr>
        <w:bidi w:val="0"/>
        <w:jc w:val="both"/>
        <w:rPr>
          <w:rFonts w:ascii="Times New Roman" w:hAnsi="Times New Roman"/>
          <w:lang w:val="sk-SK"/>
        </w:rPr>
      </w:pPr>
      <w:r w:rsidRPr="004F79D6" w:rsidR="007E5E82">
        <w:rPr>
          <w:rFonts w:ascii="Times New Roman" w:hAnsi="Times New Roman"/>
          <w:lang w:val="sk-SK"/>
        </w:rPr>
        <w:t>Ide o</w:t>
      </w:r>
      <w:r w:rsidR="007E5E82">
        <w:rPr>
          <w:rFonts w:ascii="Times New Roman" w:hAnsi="Times New Roman"/>
          <w:b/>
          <w:lang w:val="sk-SK"/>
        </w:rPr>
        <w:t xml:space="preserve"> </w:t>
      </w:r>
      <w:r w:rsidR="00B35FAE">
        <w:rPr>
          <w:rFonts w:ascii="Times New Roman" w:hAnsi="Times New Roman"/>
          <w:lang w:val="sk-SK"/>
        </w:rPr>
        <w:t xml:space="preserve">legislatívno – technickú úpravu súvisiacu s bodom 1. </w:t>
      </w:r>
      <w:r w:rsidR="007559C6">
        <w:rPr>
          <w:rFonts w:ascii="Times New Roman" w:hAnsi="Times New Roman"/>
          <w:lang w:val="sk-SK"/>
        </w:rPr>
        <w:t xml:space="preserve">Vzhľadom k tomu, že došlo k vypusteniu súhlasu ústavného súdu s trestným stíhaním sudcov a generálneho prokurátora, potreba súhlasu s ich vzatím do väzby bola presunutá do odseku 1. </w:t>
      </w:r>
    </w:p>
    <w:p w:rsidR="007559C6" w:rsidP="007559C6">
      <w:pPr>
        <w:bidi w:val="0"/>
        <w:jc w:val="both"/>
        <w:rPr>
          <w:rFonts w:ascii="Times New Roman" w:hAnsi="Times New Roman"/>
          <w:b/>
          <w:lang w:val="sk-SK"/>
        </w:rPr>
      </w:pPr>
    </w:p>
    <w:p w:rsidR="009E7530" w:rsidP="009E7530">
      <w:pPr>
        <w:widowControl/>
        <w:bidi w:val="0"/>
        <w:jc w:val="both"/>
        <w:rPr>
          <w:rFonts w:ascii="Times New Roman" w:hAnsi="Times New Roman"/>
          <w:b/>
          <w:lang w:val="sk-SK"/>
        </w:rPr>
      </w:pPr>
      <w:r>
        <w:rPr>
          <w:rFonts w:ascii="Times New Roman" w:hAnsi="Times New Roman"/>
          <w:b/>
          <w:lang w:val="sk-SK"/>
        </w:rPr>
        <w:t>K bodu 3</w:t>
      </w:r>
    </w:p>
    <w:p w:rsidR="00195021" w:rsidP="003C2B5C">
      <w:pPr>
        <w:bidi w:val="0"/>
        <w:rPr>
          <w:rFonts w:ascii="Times New Roman" w:hAnsi="Times New Roman"/>
          <w:lang w:val="sk-SK"/>
        </w:rPr>
      </w:pPr>
      <w:r w:rsidRPr="004F79D6" w:rsidR="009E7530">
        <w:rPr>
          <w:rFonts w:ascii="Times New Roman" w:hAnsi="Times New Roman"/>
          <w:lang w:val="sk-SK"/>
        </w:rPr>
        <w:t>Ide o</w:t>
      </w:r>
      <w:r w:rsidR="009E7530">
        <w:rPr>
          <w:rFonts w:ascii="Times New Roman" w:hAnsi="Times New Roman"/>
          <w:b/>
          <w:lang w:val="sk-SK"/>
        </w:rPr>
        <w:t xml:space="preserve"> </w:t>
      </w:r>
      <w:r w:rsidR="009E7530">
        <w:rPr>
          <w:rFonts w:ascii="Times New Roman" w:hAnsi="Times New Roman"/>
          <w:lang w:val="sk-SK"/>
        </w:rPr>
        <w:t>legislatívno – technickú úpravu súvisiacu s bodom 1.</w:t>
      </w:r>
    </w:p>
    <w:p w:rsidR="009E7530" w:rsidP="003C2B5C">
      <w:pPr>
        <w:bidi w:val="0"/>
        <w:rPr>
          <w:rFonts w:ascii="Times New Roman" w:hAnsi="Times New Roman"/>
          <w:lang w:val="sk-SK"/>
        </w:rPr>
      </w:pPr>
    </w:p>
    <w:p w:rsidR="009E7530" w:rsidRPr="009E7530" w:rsidP="003C2B5C">
      <w:pPr>
        <w:bidi w:val="0"/>
        <w:rPr>
          <w:rFonts w:ascii="Times New Roman" w:hAnsi="Times New Roman"/>
          <w:b/>
          <w:lang w:val="sk-SK"/>
        </w:rPr>
      </w:pPr>
      <w:r w:rsidRPr="009E7530">
        <w:rPr>
          <w:rFonts w:ascii="Times New Roman" w:hAnsi="Times New Roman"/>
          <w:b/>
          <w:lang w:val="sk-SK"/>
        </w:rPr>
        <w:t>K bodu 4</w:t>
      </w:r>
    </w:p>
    <w:p w:rsidR="009E7530" w:rsidP="009E7530">
      <w:pPr>
        <w:bidi w:val="0"/>
        <w:spacing w:after="200" w:line="276" w:lineRule="auto"/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</w:rPr>
        <w:t>Oproti súčasnému stavu sa v </w:t>
      </w:r>
      <w:r w:rsidR="001B46B8">
        <w:rPr>
          <w:rFonts w:ascii="Times New Roman" w:hAnsi="Times New Roman"/>
          <w:lang w:val="sk-SK"/>
        </w:rPr>
        <w:t>č</w:t>
      </w:r>
      <w:r>
        <w:rPr>
          <w:rFonts w:ascii="Times New Roman" w:hAnsi="Times New Roman"/>
        </w:rPr>
        <w:t xml:space="preserve">l. </w:t>
      </w:r>
      <w:r>
        <w:rPr>
          <w:rFonts w:ascii="Times New Roman" w:hAnsi="Times New Roman"/>
          <w:lang w:val="sk-SK"/>
        </w:rPr>
        <w:t>136</w:t>
      </w:r>
      <w:r>
        <w:rPr>
          <w:rFonts w:ascii="Times New Roman" w:hAnsi="Times New Roman"/>
        </w:rPr>
        <w:t xml:space="preserve"> ods. 4 navrhuje, aby v prípade, a</w:t>
      </w:r>
      <w:r w:rsidRPr="007C74A1">
        <w:rPr>
          <w:rFonts w:ascii="Times New Roman" w:hAnsi="Times New Roman"/>
        </w:rPr>
        <w:t>k bol</w:t>
      </w:r>
      <w:r>
        <w:rPr>
          <w:rFonts w:ascii="Times New Roman" w:hAnsi="Times New Roman"/>
          <w:lang w:val="sk-SK"/>
        </w:rPr>
        <w:t xml:space="preserve"> sudca ústavného súdu, sudca  alebo generálny prokurátor</w:t>
      </w:r>
      <w:r w:rsidRPr="007C74A1">
        <w:rPr>
          <w:rFonts w:ascii="Times New Roman" w:hAnsi="Times New Roman"/>
        </w:rPr>
        <w:t xml:space="preserve"> pristihnutý a zadržaný pri trestnom čine, príslušný orgán </w:t>
      </w:r>
      <w:r>
        <w:rPr>
          <w:rFonts w:ascii="Times New Roman" w:hAnsi="Times New Roman"/>
          <w:lang w:val="sk-SK"/>
        </w:rPr>
        <w:t xml:space="preserve">musí </w:t>
      </w:r>
      <w:r>
        <w:rPr>
          <w:rFonts w:ascii="Times New Roman" w:hAnsi="Times New Roman"/>
        </w:rPr>
        <w:t>zadržanie ihneď</w:t>
      </w:r>
      <w:r>
        <w:rPr>
          <w:rFonts w:ascii="Times New Roman" w:hAnsi="Times New Roman"/>
          <w:lang w:val="sk-SK"/>
        </w:rPr>
        <w:t xml:space="preserve"> oznámiť ústavnému súdu </w:t>
      </w:r>
      <w:r w:rsidRPr="007C74A1">
        <w:rPr>
          <w:rFonts w:ascii="Times New Roman" w:hAnsi="Times New Roman"/>
        </w:rPr>
        <w:t xml:space="preserve">. Ak </w:t>
      </w:r>
      <w:r>
        <w:rPr>
          <w:rFonts w:ascii="Times New Roman" w:hAnsi="Times New Roman"/>
          <w:lang w:val="sk-SK"/>
        </w:rPr>
        <w:t xml:space="preserve"> ústavný súd následný </w:t>
      </w:r>
      <w:r w:rsidRPr="007C74A1">
        <w:rPr>
          <w:rFonts w:ascii="Times New Roman" w:hAnsi="Times New Roman"/>
        </w:rPr>
        <w:t xml:space="preserve">súhlas na zadržanie nedá, </w:t>
      </w:r>
      <w:r>
        <w:rPr>
          <w:rFonts w:ascii="Times New Roman" w:hAnsi="Times New Roman"/>
        </w:rPr>
        <w:t>sudca ústavného súdu, sudca alebo generálny prokurátor musí byť ihneď prepustený.</w:t>
      </w:r>
    </w:p>
    <w:p w:rsidR="009E7530" w:rsidP="00840D4D">
      <w:pPr>
        <w:bidi w:val="0"/>
        <w:spacing w:after="200" w:line="276" w:lineRule="auto"/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 xml:space="preserve">Vzhľadom k tomu, že </w:t>
      </w:r>
      <w:r>
        <w:rPr>
          <w:rFonts w:ascii="Times New Roman" w:hAnsi="Times New Roman"/>
        </w:rPr>
        <w:t>sudc</w:t>
      </w:r>
      <w:r>
        <w:rPr>
          <w:rFonts w:ascii="Times New Roman" w:hAnsi="Times New Roman"/>
          <w:lang w:val="sk-SK"/>
        </w:rPr>
        <w:t>om</w:t>
      </w:r>
      <w:r>
        <w:rPr>
          <w:rFonts w:ascii="Times New Roman" w:hAnsi="Times New Roman"/>
        </w:rPr>
        <w:t xml:space="preserve"> ústavného súdu, sudc</w:t>
      </w:r>
      <w:r>
        <w:rPr>
          <w:rFonts w:ascii="Times New Roman" w:hAnsi="Times New Roman"/>
          <w:lang w:val="sk-SK"/>
        </w:rPr>
        <w:t>om</w:t>
      </w:r>
      <w:r>
        <w:rPr>
          <w:rFonts w:ascii="Times New Roman" w:hAnsi="Times New Roman"/>
        </w:rPr>
        <w:t xml:space="preserve"> a generáln</w:t>
      </w:r>
      <w:r>
        <w:rPr>
          <w:rFonts w:ascii="Times New Roman" w:hAnsi="Times New Roman"/>
          <w:lang w:val="sk-SK"/>
        </w:rPr>
        <w:t>emu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sk-SK"/>
        </w:rPr>
        <w:t xml:space="preserve"> </w:t>
      </w:r>
      <w:r>
        <w:rPr>
          <w:rFonts w:ascii="Times New Roman" w:hAnsi="Times New Roman"/>
        </w:rPr>
        <w:t>prokurátor</w:t>
      </w:r>
      <w:r>
        <w:rPr>
          <w:rFonts w:ascii="Times New Roman" w:hAnsi="Times New Roman"/>
          <w:lang w:val="sk-SK"/>
        </w:rPr>
        <w:t>ovi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sk-SK"/>
        </w:rPr>
        <w:t xml:space="preserve">musí zostať zachovaná </w:t>
      </w:r>
      <w:r w:rsidR="002D2F63">
        <w:rPr>
          <w:rFonts w:ascii="Times New Roman" w:hAnsi="Times New Roman"/>
          <w:lang w:val="sk-SK"/>
        </w:rPr>
        <w:t xml:space="preserve">ich </w:t>
      </w:r>
      <w:r>
        <w:rPr>
          <w:rFonts w:ascii="Times New Roman" w:hAnsi="Times New Roman"/>
          <w:lang w:val="sk-SK"/>
        </w:rPr>
        <w:t>funkčná imunita,</w:t>
      </w:r>
      <w:r w:rsidR="009837F7">
        <w:rPr>
          <w:rFonts w:ascii="Times New Roman" w:hAnsi="Times New Roman"/>
          <w:lang w:val="sk-SK"/>
        </w:rPr>
        <w:t xml:space="preserve"> navrhuje sa priamo </w:t>
      </w:r>
      <w:r>
        <w:rPr>
          <w:rFonts w:ascii="Times New Roman" w:hAnsi="Times New Roman"/>
          <w:lang w:val="sk-SK"/>
        </w:rPr>
        <w:t xml:space="preserve"> v Ústave Slovenskej republiky</w:t>
      </w:r>
      <w:r w:rsidR="009837F7">
        <w:rPr>
          <w:rFonts w:ascii="Times New Roman" w:hAnsi="Times New Roman"/>
          <w:lang w:val="sk-SK"/>
        </w:rPr>
        <w:t xml:space="preserve"> v čl. 136 ods. 5 zakotviť</w:t>
      </w:r>
      <w:r>
        <w:rPr>
          <w:rFonts w:ascii="Times New Roman" w:hAnsi="Times New Roman"/>
          <w:lang w:val="sk-SK"/>
        </w:rPr>
        <w:t xml:space="preserve">, že ich </w:t>
      </w:r>
      <w:r>
        <w:rPr>
          <w:rFonts w:ascii="Times New Roman" w:hAnsi="Times New Roman"/>
        </w:rPr>
        <w:t>nemožno stíhať za rozhodovanie vo veciach súvisiacich s výkonom ich funkcie</w:t>
      </w:r>
      <w:r w:rsidR="001B46B8">
        <w:rPr>
          <w:rFonts w:ascii="Times New Roman" w:hAnsi="Times New Roman"/>
          <w:lang w:val="sk-SK"/>
        </w:rPr>
        <w:t>,</w:t>
      </w:r>
      <w:r>
        <w:rPr>
          <w:rFonts w:ascii="Times New Roman" w:hAnsi="Times New Roman"/>
        </w:rPr>
        <w:t xml:space="preserve"> a to ani po jej zániku.</w:t>
      </w:r>
    </w:p>
    <w:p w:rsidR="00840D4D" w:rsidRPr="00840D4D" w:rsidP="00840D4D">
      <w:pPr>
        <w:bidi w:val="0"/>
        <w:spacing w:after="200" w:line="276" w:lineRule="auto"/>
        <w:jc w:val="both"/>
        <w:rPr>
          <w:rFonts w:ascii="Times New Roman" w:hAnsi="Times New Roman"/>
          <w:lang w:val="sk-SK"/>
        </w:rPr>
      </w:pPr>
    </w:p>
    <w:p w:rsidR="00016744" w:rsidP="00016744">
      <w:pPr>
        <w:bidi w:val="0"/>
        <w:jc w:val="both"/>
        <w:rPr>
          <w:rFonts w:ascii="Times New Roman" w:hAnsi="Times New Roman"/>
          <w:b/>
          <w:lang w:val="sk-SK"/>
        </w:rPr>
      </w:pPr>
      <w:r>
        <w:rPr>
          <w:rFonts w:ascii="Times New Roman" w:hAnsi="Times New Roman"/>
          <w:b/>
          <w:lang w:val="sk-SK"/>
        </w:rPr>
        <w:t>K čl. II:</w:t>
      </w:r>
    </w:p>
    <w:p w:rsidR="00016744" w:rsidP="00016744">
      <w:pPr>
        <w:bidi w:val="0"/>
        <w:jc w:val="both"/>
        <w:rPr>
          <w:rFonts w:ascii="Times New Roman" w:hAnsi="Times New Roman"/>
          <w:b/>
          <w:lang w:val="sk-SK"/>
        </w:rPr>
      </w:pPr>
    </w:p>
    <w:p w:rsidR="00016744" w:rsidP="00016744">
      <w:pPr>
        <w:bidi w:val="0"/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 xml:space="preserve">Navrhuje sa účinnosť </w:t>
      </w:r>
      <w:r w:rsidR="005A7E67">
        <w:rPr>
          <w:rFonts w:ascii="Times New Roman" w:hAnsi="Times New Roman"/>
          <w:lang w:val="sk-SK"/>
        </w:rPr>
        <w:t xml:space="preserve">ústavného </w:t>
      </w:r>
      <w:r>
        <w:rPr>
          <w:rFonts w:ascii="Times New Roman" w:hAnsi="Times New Roman"/>
          <w:lang w:val="sk-SK"/>
        </w:rPr>
        <w:t xml:space="preserve">zákona dňa </w:t>
      </w:r>
      <w:r w:rsidR="001B46B8">
        <w:rPr>
          <w:rFonts w:ascii="Times New Roman" w:hAnsi="Times New Roman"/>
          <w:lang w:val="sk-SK"/>
        </w:rPr>
        <w:t>1. júla</w:t>
      </w:r>
      <w:r w:rsidR="005A7E67">
        <w:rPr>
          <w:rFonts w:ascii="Times New Roman" w:hAnsi="Times New Roman"/>
          <w:lang w:val="sk-SK"/>
        </w:rPr>
        <w:t xml:space="preserve"> 2014</w:t>
      </w:r>
      <w:r>
        <w:rPr>
          <w:rFonts w:ascii="Times New Roman" w:hAnsi="Times New Roman"/>
          <w:lang w:val="sk-SK"/>
        </w:rPr>
        <w:t xml:space="preserve">. </w:t>
      </w:r>
    </w:p>
    <w:p w:rsidR="00016744" w:rsidRPr="00195021" w:rsidP="003C2B5C">
      <w:pPr>
        <w:bidi w:val="0"/>
        <w:rPr>
          <w:rFonts w:ascii="Times New Roman" w:hAnsi="Times New Roman"/>
          <w:lang w:val="sk-SK"/>
        </w:rPr>
      </w:pPr>
    </w:p>
    <w:sectPr w:rsidSect="00CB7F65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Helvetica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32B29"/>
    <w:multiLevelType w:val="hybridMultilevel"/>
    <w:tmpl w:val="9112C642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45A75BAB"/>
    <w:multiLevelType w:val="hybridMultilevel"/>
    <w:tmpl w:val="42727EAA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4701439F"/>
    <w:multiLevelType w:val="hybridMultilevel"/>
    <w:tmpl w:val="4834622E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49225BB1"/>
    <w:multiLevelType w:val="hybridMultilevel"/>
    <w:tmpl w:val="9D3CB696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6FBD6B36"/>
    <w:multiLevelType w:val="hybridMultilevel"/>
    <w:tmpl w:val="054A554E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TrackMoves/>
  <w:defaultTabStop w:val="708"/>
  <w:hyphenationZone w:val="425"/>
  <w:characterSpacingControl w:val="doNotCompress"/>
  <w:compat/>
  <w:rsids>
    <w:rsidRoot w:val="00E85901"/>
    <w:rsid w:val="00016744"/>
    <w:rsid w:val="0003559E"/>
    <w:rsid w:val="00075092"/>
    <w:rsid w:val="00075EF1"/>
    <w:rsid w:val="000E112B"/>
    <w:rsid w:val="00103303"/>
    <w:rsid w:val="001132DC"/>
    <w:rsid w:val="00165BC7"/>
    <w:rsid w:val="0018247C"/>
    <w:rsid w:val="00195021"/>
    <w:rsid w:val="001A28BF"/>
    <w:rsid w:val="001B46B8"/>
    <w:rsid w:val="001F3A9F"/>
    <w:rsid w:val="00206424"/>
    <w:rsid w:val="002B51FA"/>
    <w:rsid w:val="002D0101"/>
    <w:rsid w:val="002D2F63"/>
    <w:rsid w:val="00316B0A"/>
    <w:rsid w:val="00342547"/>
    <w:rsid w:val="003C2B5C"/>
    <w:rsid w:val="003C3DEE"/>
    <w:rsid w:val="003F7966"/>
    <w:rsid w:val="004201C6"/>
    <w:rsid w:val="0045776E"/>
    <w:rsid w:val="0048407E"/>
    <w:rsid w:val="004B6FD1"/>
    <w:rsid w:val="004C776B"/>
    <w:rsid w:val="004D5BE4"/>
    <w:rsid w:val="004E057A"/>
    <w:rsid w:val="004E1A91"/>
    <w:rsid w:val="004E55EB"/>
    <w:rsid w:val="004F4280"/>
    <w:rsid w:val="004F79D6"/>
    <w:rsid w:val="005211F4"/>
    <w:rsid w:val="00523827"/>
    <w:rsid w:val="00545C7D"/>
    <w:rsid w:val="00577D52"/>
    <w:rsid w:val="00591D6D"/>
    <w:rsid w:val="005A7E67"/>
    <w:rsid w:val="005C1BEF"/>
    <w:rsid w:val="005E769F"/>
    <w:rsid w:val="00612F92"/>
    <w:rsid w:val="006D4C1D"/>
    <w:rsid w:val="00733F1A"/>
    <w:rsid w:val="007559C6"/>
    <w:rsid w:val="007635F2"/>
    <w:rsid w:val="00772195"/>
    <w:rsid w:val="007A232E"/>
    <w:rsid w:val="007A4D6B"/>
    <w:rsid w:val="007C74A1"/>
    <w:rsid w:val="007E5E82"/>
    <w:rsid w:val="008247E8"/>
    <w:rsid w:val="00840D4D"/>
    <w:rsid w:val="008C1475"/>
    <w:rsid w:val="009119E8"/>
    <w:rsid w:val="00913104"/>
    <w:rsid w:val="0093674A"/>
    <w:rsid w:val="00955E89"/>
    <w:rsid w:val="00980EF9"/>
    <w:rsid w:val="009837F7"/>
    <w:rsid w:val="009B01DC"/>
    <w:rsid w:val="009E731F"/>
    <w:rsid w:val="009E7530"/>
    <w:rsid w:val="009F0DFF"/>
    <w:rsid w:val="00A40E16"/>
    <w:rsid w:val="00A71070"/>
    <w:rsid w:val="00A71D51"/>
    <w:rsid w:val="00A97153"/>
    <w:rsid w:val="00AA5E0E"/>
    <w:rsid w:val="00AA5F1E"/>
    <w:rsid w:val="00B35FAE"/>
    <w:rsid w:val="00B46A07"/>
    <w:rsid w:val="00B97A5B"/>
    <w:rsid w:val="00BB7735"/>
    <w:rsid w:val="00BC591E"/>
    <w:rsid w:val="00BE5DB4"/>
    <w:rsid w:val="00C2181B"/>
    <w:rsid w:val="00C8018E"/>
    <w:rsid w:val="00C97437"/>
    <w:rsid w:val="00CB7F65"/>
    <w:rsid w:val="00CF05B8"/>
    <w:rsid w:val="00D63FD5"/>
    <w:rsid w:val="00D961E2"/>
    <w:rsid w:val="00DD494F"/>
    <w:rsid w:val="00DD5F7C"/>
    <w:rsid w:val="00E443E6"/>
    <w:rsid w:val="00E64399"/>
    <w:rsid w:val="00E77046"/>
    <w:rsid w:val="00E85901"/>
    <w:rsid w:val="00EA142C"/>
    <w:rsid w:val="00EB6753"/>
    <w:rsid w:val="00EC4820"/>
    <w:rsid w:val="00EF4148"/>
    <w:rsid w:val="00F43BEB"/>
    <w:rsid w:val="00FB11BF"/>
    <w:rsid w:val="00FB1663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5901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ru-RU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uiPriority w:val="10"/>
    <w:qFormat/>
    <w:rsid w:val="00E85901"/>
    <w:pPr>
      <w:autoSpaceDE/>
      <w:autoSpaceDN/>
      <w:jc w:val="center"/>
    </w:pPr>
    <w:rPr>
      <w:b/>
      <w:bCs/>
      <w:caps/>
      <w:lang w:val="sk-SK"/>
    </w:rPr>
  </w:style>
  <w:style w:type="character" w:customStyle="1" w:styleId="TitleChar">
    <w:name w:val="Title Char"/>
    <w:basedOn w:val="DefaultParagraphFont"/>
    <w:link w:val="Title"/>
    <w:uiPriority w:val="10"/>
    <w:locked/>
    <w:rsid w:val="00E85901"/>
    <w:rPr>
      <w:rFonts w:ascii="Times New Roman" w:hAnsi="Times New Roman" w:cs="Times New Roman"/>
      <w:b/>
      <w:bCs/>
      <w:caps/>
      <w:sz w:val="24"/>
      <w:szCs w:val="24"/>
      <w:rtl w:val="0"/>
      <w:cs w:val="0"/>
      <w:lang w:val="x-none" w:eastAsia="sk-SK"/>
    </w:rPr>
  </w:style>
  <w:style w:type="paragraph" w:styleId="Subtitle">
    <w:name w:val="Subtitle"/>
    <w:basedOn w:val="Normal"/>
    <w:link w:val="SubtitleChar"/>
    <w:uiPriority w:val="11"/>
    <w:qFormat/>
    <w:rsid w:val="00E85901"/>
    <w:pPr>
      <w:autoSpaceDE/>
      <w:autoSpaceDN/>
      <w:ind w:firstLine="709"/>
      <w:jc w:val="both"/>
    </w:pPr>
    <w:rPr>
      <w:b/>
      <w:bCs/>
      <w:lang w:val="sk-SK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E85901"/>
    <w:rPr>
      <w:rFonts w:ascii="Times New Roman" w:hAnsi="Times New Roman" w:cs="Times New Roman"/>
      <w:b/>
      <w:bCs/>
      <w:sz w:val="24"/>
      <w:szCs w:val="24"/>
      <w:rtl w:val="0"/>
      <w:cs w:val="0"/>
      <w:lang w:val="x-none" w:eastAsia="sk-SK"/>
    </w:rPr>
  </w:style>
  <w:style w:type="paragraph" w:styleId="BodyText2">
    <w:name w:val="Body Text 2"/>
    <w:basedOn w:val="Normal"/>
    <w:link w:val="BodyText2Char"/>
    <w:uiPriority w:val="99"/>
    <w:rsid w:val="00E85901"/>
    <w:pPr>
      <w:spacing w:after="120" w:line="480" w:lineRule="auto"/>
      <w:jc w:val="left"/>
    </w:pPr>
    <w:rPr>
      <w:rFonts w:ascii="Arial" w:hAnsi="Arial"/>
      <w:szCs w:val="20"/>
      <w:lang w:val="de-DE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E85901"/>
    <w:rPr>
      <w:rFonts w:ascii="Arial" w:hAnsi="Arial" w:cs="Times New Roman"/>
      <w:sz w:val="20"/>
      <w:szCs w:val="20"/>
      <w:rtl w:val="0"/>
      <w:cs w:val="0"/>
      <w:lang w:val="de-DE" w:eastAsia="sk-SK"/>
    </w:rPr>
  </w:style>
  <w:style w:type="paragraph" w:styleId="ListParagraph">
    <w:name w:val="List Paragraph"/>
    <w:basedOn w:val="Normal"/>
    <w:uiPriority w:val="34"/>
    <w:qFormat/>
    <w:rsid w:val="003F7966"/>
    <w:pPr>
      <w:ind w:left="720"/>
      <w:contextualSpacing/>
      <w:jc w:val="left"/>
    </w:pPr>
  </w:style>
  <w:style w:type="paragraph" w:styleId="BodyText">
    <w:name w:val="Body Text"/>
    <w:basedOn w:val="Normal"/>
    <w:link w:val="BodyTextChar"/>
    <w:uiPriority w:val="99"/>
    <w:semiHidden/>
    <w:unhideWhenUsed/>
    <w:rsid w:val="009E7530"/>
    <w:pPr>
      <w:spacing w:after="120"/>
      <w:jc w:val="left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E7530"/>
    <w:rPr>
      <w:rFonts w:ascii="Times New Roman" w:hAnsi="Times New Roman" w:cs="Times New Roman"/>
      <w:sz w:val="24"/>
      <w:szCs w:val="24"/>
      <w:rtl w:val="0"/>
      <w:cs w:val="0"/>
      <w:lang w:val="ru-RU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668</Words>
  <Characters>3812</Characters>
  <Application>Microsoft Office Word</Application>
  <DocSecurity>0</DocSecurity>
  <Lines>0</Lines>
  <Paragraphs>0</Paragraphs>
  <ScaleCrop>false</ScaleCrop>
  <Company>Kancelaria NR SR</Company>
  <LinksUpToDate>false</LinksUpToDate>
  <CharactersWithSpaces>4472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malajank</dc:creator>
  <cp:lastModifiedBy>Gašparíková, Jarmila</cp:lastModifiedBy>
  <cp:revision>2</cp:revision>
  <cp:lastPrinted>2014-02-12T09:57:00Z</cp:lastPrinted>
  <dcterms:created xsi:type="dcterms:W3CDTF">2014-02-21T12:45:00Z</dcterms:created>
  <dcterms:modified xsi:type="dcterms:W3CDTF">2014-02-21T12:45:00Z</dcterms:modified>
</cp:coreProperties>
</file>