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E627AB" w:rsidP="00D82C8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E627A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627A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E627A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627A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627AB" w:rsidR="00D17313">
        <w:rPr>
          <w:rFonts w:ascii="Book Antiqua" w:hAnsi="Book Antiqua"/>
          <w:sz w:val="22"/>
          <w:szCs w:val="22"/>
        </w:rPr>
        <w:t>z ... 201</w:t>
      </w:r>
      <w:r w:rsidRPr="00E627AB" w:rsidR="0095733C">
        <w:rPr>
          <w:rFonts w:ascii="Book Antiqua" w:hAnsi="Book Antiqua"/>
          <w:sz w:val="22"/>
          <w:szCs w:val="22"/>
        </w:rPr>
        <w:t>4</w:t>
      </w:r>
      <w:r w:rsidRPr="00E627AB">
        <w:rPr>
          <w:rFonts w:ascii="Book Antiqua" w:hAnsi="Book Antiqua"/>
          <w:sz w:val="22"/>
          <w:szCs w:val="22"/>
        </w:rPr>
        <w:t>,</w:t>
      </w: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E627AB" w:rsidR="00A4393A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E627AB" w:rsidR="009C3F3F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E627AB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E627AB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627AB" w:rsidR="00D17313">
        <w:rPr>
          <w:rFonts w:ascii="Book Antiqua" w:hAnsi="Book Antiqua"/>
          <w:b/>
          <w:bCs/>
          <w:sz w:val="22"/>
          <w:szCs w:val="22"/>
        </w:rPr>
        <w:t>č. 3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E627AB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E627AB" w:rsidP="00D82C8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E627AB" w:rsidP="00D82C8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627AB" w:rsidP="00E627AB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E627AB">
        <w:rPr>
          <w:rFonts w:ascii="Book Antiqua" w:hAnsi="Book Antiqua"/>
          <w:b/>
          <w:bCs/>
          <w:sz w:val="22"/>
          <w:szCs w:val="22"/>
        </w:rPr>
        <w:t>Čl. I</w:t>
      </w:r>
    </w:p>
    <w:p w:rsidR="003E5C85" w:rsidRPr="00E627AB" w:rsidP="00D82C8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bCs/>
          <w:sz w:val="22"/>
          <w:szCs w:val="22"/>
        </w:rPr>
        <w:t xml:space="preserve">Zákon </w:t>
      </w:r>
      <w:r w:rsidRPr="00E627AB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E627AB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Pr="00E627AB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E627AB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E627AB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E627AB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Pr="00E627AB" w:rsidR="00627A99">
        <w:rPr>
          <w:rFonts w:ascii="Book Antiqua" w:hAnsi="Book Antiqua"/>
          <w:bCs/>
          <w:sz w:val="22"/>
          <w:szCs w:val="22"/>
        </w:rPr>
        <w:t xml:space="preserve">           </w:t>
      </w:r>
      <w:r w:rsidRPr="00E627AB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Pr="00E627AB" w:rsidR="00627A99">
        <w:rPr>
          <w:rFonts w:ascii="Book Antiqua" w:hAnsi="Book Antiqua"/>
          <w:bCs/>
          <w:sz w:val="22"/>
          <w:szCs w:val="22"/>
        </w:rPr>
        <w:t xml:space="preserve">       </w:t>
      </w:r>
      <w:r w:rsidRPr="00E627AB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Pr="00E627AB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E627AB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Pr="00E627AB" w:rsidR="000F2B76">
        <w:rPr>
          <w:rFonts w:ascii="Book Antiqua" w:hAnsi="Book Antiqua"/>
          <w:bCs/>
          <w:sz w:val="22"/>
          <w:szCs w:val="22"/>
        </w:rPr>
        <w:t xml:space="preserve"> súdu Slovenskej republiky č. 237/2011 </w:t>
      </w:r>
      <w:r w:rsidRPr="00E627AB">
        <w:rPr>
          <w:rFonts w:ascii="Book Antiqua" w:hAnsi="Book Antiqua"/>
          <w:bCs/>
          <w:sz w:val="22"/>
          <w:szCs w:val="22"/>
        </w:rPr>
        <w:t xml:space="preserve">Z. z., zákona č. 69/2012 Z. z., zákona č. 79/2012 Z. z., zákona č. 236/2012 Z. z., zákona </w:t>
      </w:r>
      <w:r w:rsidRPr="00E627AB" w:rsidR="00627A99">
        <w:rPr>
          <w:rFonts w:ascii="Book Antiqua" w:hAnsi="Book Antiqua"/>
          <w:bCs/>
          <w:sz w:val="22"/>
          <w:szCs w:val="22"/>
        </w:rPr>
        <w:t xml:space="preserve">              </w:t>
      </w:r>
      <w:r w:rsidRPr="00E627AB" w:rsidR="00A20C84">
        <w:rPr>
          <w:rFonts w:ascii="Book Antiqua" w:hAnsi="Book Antiqua"/>
          <w:bCs/>
          <w:sz w:val="22"/>
          <w:szCs w:val="22"/>
        </w:rPr>
        <w:t xml:space="preserve">č. 296/2012 Z. z., </w:t>
      </w:r>
      <w:r w:rsidRPr="00E627AB">
        <w:rPr>
          <w:rFonts w:ascii="Book Antiqua" w:hAnsi="Book Antiqua"/>
          <w:bCs/>
          <w:sz w:val="22"/>
          <w:szCs w:val="22"/>
        </w:rPr>
        <w:t>zákona č. 330/2012 Z. z.</w:t>
      </w:r>
      <w:r w:rsidRPr="00E627AB" w:rsidR="00A20C84">
        <w:rPr>
          <w:rFonts w:ascii="Book Antiqua" w:hAnsi="Book Antiqua"/>
          <w:bCs/>
          <w:sz w:val="22"/>
          <w:szCs w:val="22"/>
        </w:rPr>
        <w:t>, zákona č. 309/2013 Z. z. a zákona č. 402/2013 Z. z.</w:t>
      </w:r>
      <w:r w:rsidRPr="00E627AB">
        <w:rPr>
          <w:rFonts w:ascii="Book Antiqua" w:hAnsi="Book Antiqua"/>
          <w:bCs/>
          <w:sz w:val="22"/>
          <w:szCs w:val="22"/>
        </w:rPr>
        <w:t xml:space="preserve"> sa </w:t>
      </w:r>
      <w:r w:rsidRPr="00E627AB" w:rsidR="00A20C84">
        <w:rPr>
          <w:rFonts w:ascii="Book Antiqua" w:hAnsi="Book Antiqua"/>
          <w:bCs/>
          <w:sz w:val="22"/>
          <w:szCs w:val="22"/>
        </w:rPr>
        <w:t xml:space="preserve">mení a </w:t>
      </w:r>
      <w:r w:rsidRPr="00E627AB" w:rsidR="009C3F3F">
        <w:rPr>
          <w:rFonts w:ascii="Book Antiqua" w:hAnsi="Book Antiqua"/>
          <w:bCs/>
          <w:sz w:val="22"/>
          <w:szCs w:val="22"/>
        </w:rPr>
        <w:t>dopĺňa</w:t>
      </w:r>
      <w:r w:rsidRPr="00E627AB">
        <w:rPr>
          <w:rFonts w:ascii="Book Antiqua" w:hAnsi="Book Antiqua"/>
          <w:bCs/>
          <w:sz w:val="22"/>
          <w:szCs w:val="22"/>
        </w:rPr>
        <w:t xml:space="preserve"> takto:</w:t>
      </w:r>
    </w:p>
    <w:p w:rsidR="00DF496C" w:rsidRPr="00E627AB" w:rsidP="00D82C8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57EF0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§ 2 ods. 2 sa vypúšťa písmeno o)</w:t>
      </w:r>
      <w:r w:rsidRPr="00E627AB" w:rsidR="00834E26">
        <w:rPr>
          <w:rFonts w:ascii="Book Antiqua" w:hAnsi="Book Antiqua"/>
          <w:noProof/>
          <w:sz w:val="22"/>
          <w:szCs w:val="22"/>
        </w:rPr>
        <w:t>.</w:t>
      </w:r>
    </w:p>
    <w:p w:rsidR="00B57EF0" w:rsidRPr="00E627AB" w:rsidP="00D82C85">
      <w:pPr>
        <w:bidi w:val="0"/>
        <w:spacing w:before="120" w:line="276" w:lineRule="auto"/>
        <w:ind w:left="720" w:firstLine="131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Doterajšie písmená p) až t) sa označujú ako písmená o) až s).</w:t>
      </w:r>
    </w:p>
    <w:p w:rsidR="00B57EF0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B57EF0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§ 2 ods. 2 písm. p)  sa slovo „zapožičanie“ nahrádza slovom „udelenie“.</w:t>
      </w:r>
    </w:p>
    <w:p w:rsidR="00B57EF0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B57EF0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 xml:space="preserve">V § 2 ods. 3 písm. f) sa slovo „štátnych“ nahrádza </w:t>
      </w:r>
      <w:r w:rsidRPr="00E627AB" w:rsidR="0087227F">
        <w:rPr>
          <w:rFonts w:ascii="Book Antiqua" w:hAnsi="Book Antiqua"/>
          <w:noProof/>
          <w:sz w:val="22"/>
          <w:szCs w:val="22"/>
        </w:rPr>
        <w:t xml:space="preserve">slovom </w:t>
      </w:r>
      <w:r w:rsidRPr="00E627AB">
        <w:rPr>
          <w:rFonts w:ascii="Book Antiqua" w:hAnsi="Book Antiqua"/>
          <w:noProof/>
          <w:sz w:val="22"/>
          <w:szCs w:val="22"/>
        </w:rPr>
        <w:t>„verejných“.</w:t>
      </w:r>
    </w:p>
    <w:p w:rsidR="00C847D3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B57EF0" w:rsidRPr="00E627AB" w:rsidP="00D82C85">
      <w:pPr>
        <w:widowControl w:val="0"/>
        <w:numPr>
          <w:numId w:val="10"/>
        </w:num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cs="Courier"/>
          <w:sz w:val="22"/>
          <w:szCs w:val="22"/>
        </w:rPr>
      </w:pPr>
      <w:r w:rsidRPr="00E627AB" w:rsidR="00236286">
        <w:rPr>
          <w:rFonts w:ascii="Book Antiqua" w:hAnsi="Book Antiqua"/>
          <w:noProof/>
          <w:sz w:val="22"/>
          <w:szCs w:val="22"/>
        </w:rPr>
        <w:t>V poznámke pod čiarou k odkazu 4 sa citácia „</w:t>
      </w:r>
      <w:hyperlink r:id="rId5" w:history="1">
        <w:r w:rsidRPr="00E627AB" w:rsidR="00236286">
          <w:rPr>
            <w:rFonts w:ascii="Book Antiqua" w:hAnsi="Book Antiqua" w:cs="Courier"/>
            <w:sz w:val="22"/>
            <w:szCs w:val="22"/>
          </w:rPr>
          <w:t>Čl. 77</w:t>
        </w:r>
      </w:hyperlink>
      <w:r w:rsidRPr="00E627AB" w:rsidR="00236286">
        <w:rPr>
          <w:rFonts w:ascii="Book Antiqua" w:hAnsi="Book Antiqua" w:cs="Courier"/>
          <w:sz w:val="22"/>
          <w:szCs w:val="22"/>
        </w:rPr>
        <w:t xml:space="preserve"> a </w:t>
      </w:r>
      <w:hyperlink r:id="rId6" w:history="1">
        <w:r w:rsidRPr="00E627AB" w:rsidR="00236286">
          <w:rPr>
            <w:rFonts w:ascii="Book Antiqua" w:hAnsi="Book Antiqua" w:cs="Courier"/>
            <w:sz w:val="22"/>
            <w:szCs w:val="22"/>
          </w:rPr>
          <w:t>čl. 78 ods. 2 Úst</w:t>
        </w:r>
        <w:r w:rsidRPr="00E627AB" w:rsidR="00236286">
          <w:rPr>
            <w:rFonts w:ascii="Book Antiqua" w:hAnsi="Book Antiqua" w:cs="Courier"/>
            <w:sz w:val="22"/>
            <w:szCs w:val="22"/>
          </w:rPr>
          <w:t>avy Slovenskej</w:t>
        </w:r>
        <w:r w:rsidRPr="00E627AB" w:rsidR="00D82C85">
          <w:rPr>
            <w:rFonts w:ascii="Book Antiqua" w:hAnsi="Book Antiqua" w:cs="Courier"/>
            <w:sz w:val="22"/>
            <w:szCs w:val="22"/>
          </w:rPr>
          <w:t xml:space="preserve"> </w:t>
        </w:r>
        <w:r w:rsidRPr="00E627AB" w:rsidR="00236286">
          <w:rPr>
            <w:rFonts w:ascii="Book Antiqua" w:hAnsi="Book Antiqua" w:cs="Courier"/>
            <w:sz w:val="22"/>
            <w:szCs w:val="22"/>
          </w:rPr>
          <w:t>republiky</w:t>
        </w:r>
      </w:hyperlink>
      <w:r w:rsidRPr="00E627AB" w:rsidR="00D82C85">
        <w:rPr>
          <w:rFonts w:ascii="Book Antiqua" w:hAnsi="Book Antiqua" w:cs="Courier"/>
          <w:sz w:val="22"/>
          <w:szCs w:val="22"/>
        </w:rPr>
        <w:t xml:space="preserve">. </w:t>
      </w:r>
      <w:r w:rsidRPr="00E627AB" w:rsidR="00236286">
        <w:rPr>
          <w:rFonts w:ascii="Book Antiqua" w:hAnsi="Book Antiqua" w:cs="Courier"/>
          <w:sz w:val="22"/>
          <w:szCs w:val="22"/>
        </w:rPr>
        <w:t xml:space="preserve">Ústavný zákon Národnej rady Slovenskej republiky </w:t>
      </w:r>
      <w:r w:rsidRPr="00E627AB" w:rsidR="00D82C85">
        <w:rPr>
          <w:rFonts w:ascii="Book Antiqua" w:hAnsi="Book Antiqua" w:cs="Courier"/>
          <w:sz w:val="22"/>
          <w:szCs w:val="22"/>
        </w:rPr>
        <w:t xml:space="preserve">                </w:t>
      </w:r>
      <w:r w:rsidRPr="00E627AB" w:rsidR="00236286">
        <w:rPr>
          <w:rFonts w:ascii="Book Antiqua" w:hAnsi="Book Antiqua" w:cs="Courier"/>
          <w:sz w:val="22"/>
          <w:szCs w:val="22"/>
        </w:rPr>
        <w:t xml:space="preserve">č. </w:t>
      </w:r>
      <w:hyperlink r:id="rId7" w:history="1">
        <w:r w:rsidRPr="00E627AB" w:rsidR="00236286">
          <w:rPr>
            <w:rFonts w:ascii="Book Antiqua" w:hAnsi="Book Antiqua" w:cs="Courier"/>
            <w:sz w:val="22"/>
            <w:szCs w:val="22"/>
          </w:rPr>
          <w:t>119/1995 Z. z.</w:t>
        </w:r>
      </w:hyperlink>
      <w:r w:rsidRPr="00E627AB" w:rsidR="00236286">
        <w:rPr>
          <w:rFonts w:ascii="Book Antiqua" w:hAnsi="Book Antiqua" w:cs="Courier"/>
          <w:sz w:val="22"/>
          <w:szCs w:val="22"/>
        </w:rPr>
        <w:t xml:space="preserve"> o zamedzení rozporu záujmov pri výkone funkcií ústavných činiteľov a vyšších št</w:t>
      </w:r>
      <w:r w:rsidRPr="00E627AB" w:rsidR="00236286">
        <w:rPr>
          <w:rFonts w:ascii="Book Antiqua" w:hAnsi="Book Antiqua" w:cs="Courier"/>
          <w:sz w:val="22"/>
          <w:szCs w:val="22"/>
        </w:rPr>
        <w:t>átnych funkcionárov.</w:t>
      </w:r>
      <w:r w:rsidRPr="00E627AB" w:rsidR="00236286">
        <w:rPr>
          <w:rFonts w:ascii="Book Antiqua" w:hAnsi="Book Antiqua"/>
          <w:noProof/>
          <w:sz w:val="22"/>
          <w:szCs w:val="22"/>
        </w:rPr>
        <w:t xml:space="preserve">“ nahrádza citáciou </w:t>
      </w:r>
      <w:r w:rsidRPr="00E627AB">
        <w:rPr>
          <w:rFonts w:ascii="Book Antiqua" w:hAnsi="Book Antiqua"/>
          <w:noProof/>
          <w:sz w:val="22"/>
          <w:szCs w:val="22"/>
        </w:rPr>
        <w:t xml:space="preserve"> </w:t>
      </w:r>
      <w:r w:rsidRPr="00E627AB" w:rsidR="00236286">
        <w:rPr>
          <w:rFonts w:ascii="Book Antiqua" w:hAnsi="Book Antiqua"/>
          <w:noProof/>
          <w:sz w:val="22"/>
          <w:szCs w:val="22"/>
        </w:rPr>
        <w:t>„</w:t>
      </w:r>
      <w:r w:rsidRPr="00E627AB">
        <w:rPr>
          <w:rFonts w:ascii="Book Antiqua" w:hAnsi="Book Antiqua"/>
          <w:noProof/>
          <w:sz w:val="22"/>
          <w:szCs w:val="22"/>
        </w:rPr>
        <w:t>Čl. 77 a čl. 78 ods. 2 a</w:t>
      </w:r>
      <w:r w:rsidRPr="00E627AB" w:rsidR="00D82C85">
        <w:rPr>
          <w:rFonts w:ascii="Book Antiqua" w:hAnsi="Book Antiqua"/>
          <w:noProof/>
          <w:sz w:val="22"/>
          <w:szCs w:val="22"/>
        </w:rPr>
        <w:t xml:space="preserve"> 3 Ústavy Slovenskej republiky. </w:t>
      </w:r>
      <w:r w:rsidRPr="00E627AB">
        <w:rPr>
          <w:rFonts w:ascii="Book Antiqua" w:hAnsi="Book Antiqua"/>
          <w:noProof/>
          <w:sz w:val="22"/>
          <w:szCs w:val="22"/>
        </w:rPr>
        <w:t xml:space="preserve">Ústavný zákon č. 357/2004 Z.z. </w:t>
      </w:r>
      <w:r w:rsidRPr="00E627AB" w:rsidR="00C847D3">
        <w:rPr>
          <w:rFonts w:ascii="Book Antiqua" w:hAnsi="Book Antiqua"/>
          <w:noProof/>
          <w:sz w:val="22"/>
          <w:szCs w:val="22"/>
        </w:rPr>
        <w:t>o ochrane verejného záujmu pri výkone funkcií verejných funkcionárov v znení ústavného zákona č. 545/2005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 w:rsidR="00C847D3">
        <w:rPr>
          <w:rFonts w:ascii="Book Antiqua" w:hAnsi="Book Antiqua"/>
          <w:noProof/>
          <w:sz w:val="22"/>
          <w:szCs w:val="22"/>
        </w:rPr>
        <w:t>z.“.</w:t>
      </w:r>
    </w:p>
    <w:p w:rsidR="00C847D3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D82C85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C847D3">
        <w:rPr>
          <w:rFonts w:ascii="Book Antiqua" w:hAnsi="Book Antiqua"/>
          <w:noProof/>
          <w:sz w:val="22"/>
          <w:szCs w:val="22"/>
        </w:rPr>
        <w:t>V § 2 ods. 3 sa vypúšťa písmeno g).</w:t>
      </w:r>
    </w:p>
    <w:p w:rsidR="00C847D3" w:rsidRPr="00E627AB" w:rsidP="00D82C85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Doterajšie písmená h) a ch) sa označujú ako písmená g) a h).</w:t>
      </w:r>
    </w:p>
    <w:p w:rsidR="00C847D3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widowControl w:val="0"/>
        <w:numPr>
          <w:numId w:val="10"/>
        </w:num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236286">
        <w:rPr>
          <w:rFonts w:ascii="Book Antiqua" w:hAnsi="Book Antiqua"/>
          <w:noProof/>
          <w:sz w:val="22"/>
          <w:szCs w:val="22"/>
        </w:rPr>
        <w:t>V poznámke pod čiarou k odkazu 10 sa citácia „</w:t>
      </w:r>
      <w:r w:rsidRPr="00E627AB" w:rsidR="00236286">
        <w:rPr>
          <w:rFonts w:ascii="Book Antiqua" w:hAnsi="Book Antiqua" w:cs="Courier"/>
          <w:sz w:val="22"/>
          <w:szCs w:val="22"/>
        </w:rPr>
        <w:t>Čl. 5 ods. 1 ústavného zákona Národnej rady Slovenskej republiky č. 119/1995 Z. z.</w:t>
      </w:r>
      <w:r w:rsidRPr="00E627AB" w:rsidR="00236286">
        <w:rPr>
          <w:rFonts w:ascii="Book Antiqua" w:hAnsi="Book Antiqua"/>
          <w:noProof/>
          <w:sz w:val="22"/>
          <w:szCs w:val="22"/>
        </w:rPr>
        <w:t>“ nahrádza citáciou  „</w:t>
      </w:r>
      <w:r w:rsidRPr="00E627AB">
        <w:rPr>
          <w:rFonts w:ascii="Book Antiqua" w:hAnsi="Book Antiqua"/>
          <w:noProof/>
          <w:sz w:val="22"/>
          <w:szCs w:val="22"/>
        </w:rPr>
        <w:t>Čl. 7 ústavného zákona č. 357/2004 Z.</w:t>
      </w:r>
      <w:r w:rsidRPr="00E627AB" w:rsidR="00A20C84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 v znení ústavného zákona č. 545/2005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z.“.</w:t>
      </w:r>
    </w:p>
    <w:p w:rsidR="00C847D3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236286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§ 7 ods. 1 sa slová „štátnych funkcionárov“ vypúšťajú.</w:t>
      </w:r>
    </w:p>
    <w:p w:rsidR="0087227F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121A4">
        <w:rPr>
          <w:rFonts w:ascii="Book Antiqua" w:hAnsi="Book Antiqua"/>
          <w:noProof/>
          <w:sz w:val="22"/>
          <w:szCs w:val="22"/>
        </w:rPr>
        <w:t>V poznámke pod čiarou k odkazu 11 sa citácia „Čl. 11 ods. 1 ústavného zákona Národnej rady Slovenskej republiky č. 119/1995 Z. z.“ nahrádza citáciou  „</w:t>
      </w:r>
      <w:r w:rsidRPr="00E627AB">
        <w:rPr>
          <w:rFonts w:ascii="Book Antiqua" w:hAnsi="Book Antiqua"/>
          <w:noProof/>
          <w:sz w:val="22"/>
          <w:szCs w:val="22"/>
        </w:rPr>
        <w:t>Čl. 7 ods. 5 ústavného zákona č. 357/2004 Z.</w:t>
      </w:r>
      <w:r w:rsidRPr="00E627AB" w:rsidR="00A20C84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 v znení ústavného zákona č. 545/2005 Z.</w:t>
      </w:r>
      <w:r w:rsidRPr="00E627AB" w:rsidR="00A20C84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z.“.</w:t>
      </w:r>
    </w:p>
    <w:p w:rsidR="00070F0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121A4">
        <w:rPr>
          <w:rFonts w:ascii="Book Antiqua" w:hAnsi="Book Antiqua"/>
          <w:noProof/>
          <w:sz w:val="22"/>
          <w:szCs w:val="22"/>
        </w:rPr>
        <w:t>V poznámke pod čiarou k odkazu 14 sa citácia „Ústavný zákon Národnej rady Slovenskej republiky č. 119/1995 Z. z.“ nahrádza citáciou „</w:t>
      </w:r>
      <w:r w:rsidRPr="00E627AB">
        <w:rPr>
          <w:rFonts w:ascii="Book Antiqua" w:hAnsi="Book Antiqua"/>
          <w:noProof/>
          <w:sz w:val="22"/>
          <w:szCs w:val="22"/>
        </w:rPr>
        <w:t xml:space="preserve">Ústavný zákon </w:t>
      </w:r>
      <w:r w:rsidRPr="00E627AB" w:rsidR="00D82C85">
        <w:rPr>
          <w:rFonts w:ascii="Book Antiqua" w:hAnsi="Book Antiqua"/>
          <w:noProof/>
          <w:sz w:val="22"/>
          <w:szCs w:val="22"/>
        </w:rPr>
        <w:t xml:space="preserve">                </w:t>
      </w:r>
      <w:r w:rsidRPr="00E627AB">
        <w:rPr>
          <w:rFonts w:ascii="Book Antiqua" w:hAnsi="Book Antiqua"/>
          <w:noProof/>
          <w:sz w:val="22"/>
          <w:szCs w:val="22"/>
        </w:rPr>
        <w:t>č. 357/2004 Z.z. v znení ústavného zákona č. 545/2005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z.“.</w:t>
      </w:r>
    </w:p>
    <w:p w:rsidR="00070F0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121A4">
        <w:rPr>
          <w:rFonts w:ascii="Book Antiqua" w:hAnsi="Book Antiqua"/>
          <w:noProof/>
          <w:sz w:val="22"/>
          <w:szCs w:val="22"/>
        </w:rPr>
        <w:t>V poznámke pod čiarou k odkazu 17 sa citácia „Čl. 77 ods. 2 Ústavy Slovenskej republiky.“ nahrádza citáciou  „</w:t>
      </w:r>
      <w:r w:rsidRPr="00E627AB">
        <w:rPr>
          <w:rFonts w:ascii="Book Antiqua" w:hAnsi="Book Antiqua"/>
          <w:noProof/>
          <w:sz w:val="22"/>
          <w:szCs w:val="22"/>
        </w:rPr>
        <w:t>Čl. 77 ods. 2 a čl. 78 ods. 5 Ústavy Slovenskej republiky.</w:t>
      </w:r>
      <w:r w:rsidRPr="00E627AB" w:rsidR="00D82C85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Čl. 5 ods. 8 ústavného zákona č. 357/2004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z.“.</w:t>
      </w:r>
    </w:p>
    <w:p w:rsidR="00C847D3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121A4">
        <w:rPr>
          <w:rFonts w:ascii="Book Antiqua" w:hAnsi="Book Antiqua"/>
          <w:noProof/>
          <w:sz w:val="22"/>
          <w:szCs w:val="22"/>
        </w:rPr>
        <w:t>V poznámke pod čiarou k odkazu 20 sa citácia „Čl. 13 ods. 3 a 4 ústavného zákona Národnej rady Slovenskej republiky č. 119/1995 Z. z.“ nahrádza citáciou  „</w:t>
      </w:r>
      <w:r w:rsidRPr="00E627AB">
        <w:rPr>
          <w:rFonts w:ascii="Book Antiqua" w:hAnsi="Book Antiqua"/>
          <w:noProof/>
          <w:sz w:val="22"/>
          <w:szCs w:val="22"/>
        </w:rPr>
        <w:t>Čl. 11 ods. 2 a čl. 12 ods. 2 ústavného zákona č. 357/2004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>
        <w:rPr>
          <w:rFonts w:ascii="Book Antiqua" w:hAnsi="Book Antiqua"/>
          <w:noProof/>
          <w:sz w:val="22"/>
          <w:szCs w:val="22"/>
        </w:rPr>
        <w:t>z.“.</w:t>
      </w:r>
    </w:p>
    <w:p w:rsidR="00070F0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C847D3" w:rsidRPr="00E627AB" w:rsidP="00D82C8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BE7764">
        <w:rPr>
          <w:rFonts w:ascii="Book Antiqua" w:hAnsi="Book Antiqua"/>
          <w:noProof/>
          <w:sz w:val="22"/>
          <w:szCs w:val="22"/>
        </w:rPr>
        <w:t>V § 18 ods. 2 sa slová „štátneho tajomstva, služobného tajomstva“ nahrádzajú slovami „utajovanej skutočnosti“.</w:t>
      </w:r>
    </w:p>
    <w:p w:rsidR="00BE7764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3C6068" w:rsidRPr="00291630" w:rsidP="00291630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962115">
        <w:rPr>
          <w:rFonts w:ascii="Book Antiqua" w:hAnsi="Book Antiqua"/>
          <w:noProof/>
          <w:sz w:val="22"/>
          <w:szCs w:val="22"/>
        </w:rPr>
        <w:t>V poznámke pod čiarou k odkazu 28 sa citácia „Napríklad zákon Národnej rady Slovenskej republiky č. 100/1996 Z. z. o ochrane štátneho tajomstva, služobného tajomstva, o šifrovej ochrane informácií a o zmene a doplnení Trestného zákona v znení neskorších predpisov.“ nahrádza citáciou  „Napríklad zákon č. 215/2004 Z.z. o ochrane utajovaných skutočností a o zmene a doplnení niektorých zákonov v znení neskorších predpisov</w:t>
      </w:r>
      <w:r w:rsidRPr="00E627AB" w:rsidR="00D01F4B">
        <w:rPr>
          <w:rFonts w:ascii="Book Antiqua" w:hAnsi="Book Antiqua"/>
          <w:noProof/>
          <w:sz w:val="22"/>
          <w:szCs w:val="22"/>
        </w:rPr>
        <w:t>.</w:t>
      </w:r>
      <w:r w:rsidRPr="00E627AB" w:rsidR="00962115">
        <w:rPr>
          <w:rFonts w:ascii="Book Antiqua" w:hAnsi="Book Antiqua"/>
          <w:noProof/>
          <w:sz w:val="22"/>
          <w:szCs w:val="22"/>
        </w:rPr>
        <w:t>“.</w:t>
      </w:r>
    </w:p>
    <w:p w:rsidR="003C6068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D93F28" w:rsidRPr="00E627AB" w:rsidP="00D01F4B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962115">
        <w:rPr>
          <w:rFonts w:ascii="Book Antiqua" w:hAnsi="Book Antiqua"/>
          <w:noProof/>
          <w:sz w:val="22"/>
          <w:szCs w:val="22"/>
        </w:rPr>
        <w:t>V poznámke</w:t>
      </w:r>
      <w:r w:rsidRPr="00E627AB" w:rsidR="008B5170">
        <w:rPr>
          <w:rFonts w:ascii="Book Antiqua" w:hAnsi="Book Antiqua"/>
          <w:noProof/>
          <w:sz w:val="22"/>
          <w:szCs w:val="22"/>
        </w:rPr>
        <w:t xml:space="preserve"> pod čiarou k odkazu 35</w:t>
      </w:r>
      <w:r w:rsidRPr="00E627AB" w:rsidR="00962115">
        <w:rPr>
          <w:rFonts w:ascii="Book Antiqua" w:hAnsi="Book Antiqua"/>
          <w:noProof/>
          <w:sz w:val="22"/>
          <w:szCs w:val="22"/>
        </w:rPr>
        <w:t xml:space="preserve"> sa citácia „</w:t>
      </w:r>
      <w:r w:rsidRPr="00E627AB" w:rsidR="00D01F4B">
        <w:rPr>
          <w:rFonts w:ascii="Book Antiqua" w:hAnsi="Book Antiqua"/>
          <w:noProof/>
          <w:sz w:val="22"/>
          <w:szCs w:val="22"/>
        </w:rPr>
        <w:t>Čl. 88 ods. 2, čl. 89 ods. 1 a čl. 90 ods. 1 Ústavy Slovenskej republiky</w:t>
      </w:r>
      <w:r w:rsidRPr="00E627AB" w:rsidR="00962115">
        <w:rPr>
          <w:rFonts w:ascii="Book Antiqua" w:hAnsi="Book Antiqua"/>
          <w:noProof/>
          <w:sz w:val="22"/>
          <w:szCs w:val="22"/>
        </w:rPr>
        <w:t>.</w:t>
      </w:r>
      <w:r w:rsidRPr="00E627AB" w:rsidR="008B5170">
        <w:rPr>
          <w:rFonts w:ascii="Book Antiqua" w:hAnsi="Book Antiqua"/>
          <w:noProof/>
          <w:sz w:val="22"/>
          <w:szCs w:val="22"/>
        </w:rPr>
        <w:t xml:space="preserve">“ nahrádza citáciou </w:t>
      </w:r>
      <w:r w:rsidRPr="00E627AB" w:rsidR="00962115">
        <w:rPr>
          <w:rFonts w:ascii="Book Antiqua" w:hAnsi="Book Antiqua"/>
          <w:noProof/>
          <w:sz w:val="22"/>
          <w:szCs w:val="22"/>
        </w:rPr>
        <w:t>„</w:t>
      </w:r>
      <w:r w:rsidRPr="00E627AB" w:rsidR="00D01F4B">
        <w:rPr>
          <w:rFonts w:ascii="Book Antiqua" w:hAnsi="Book Antiqua"/>
          <w:noProof/>
          <w:sz w:val="22"/>
          <w:szCs w:val="22"/>
        </w:rPr>
        <w:t>Čl. 84 ods. 3, čl. 88 ods. 2, čl. 89 ods. 1 a čl. 90 ods. 1 Ústavy Slovenskej republiky.</w:t>
      </w:r>
      <w:r w:rsidRPr="00E627AB" w:rsidR="00962115">
        <w:rPr>
          <w:rFonts w:ascii="Book Antiqua" w:hAnsi="Book Antiqua"/>
          <w:noProof/>
          <w:sz w:val="22"/>
          <w:szCs w:val="22"/>
        </w:rPr>
        <w:t>“</w:t>
      </w:r>
      <w:r w:rsidRPr="00E627AB" w:rsidR="00D01F4B">
        <w:rPr>
          <w:rFonts w:ascii="Book Antiqua" w:hAnsi="Book Antiqua"/>
          <w:noProof/>
          <w:sz w:val="22"/>
          <w:szCs w:val="22"/>
        </w:rPr>
        <w:t>.</w:t>
      </w:r>
    </w:p>
    <w:p w:rsidR="00D01F4B" w:rsidRPr="00E627AB" w:rsidP="00D01F4B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</w:p>
    <w:p w:rsidR="003C6068" w:rsidRPr="00291630" w:rsidP="00291630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D01F4B">
        <w:rPr>
          <w:rFonts w:ascii="Book Antiqua" w:hAnsi="Book Antiqua"/>
          <w:noProof/>
          <w:sz w:val="22"/>
          <w:szCs w:val="22"/>
        </w:rPr>
        <w:t>V poznámke</w:t>
      </w:r>
      <w:r w:rsidRPr="00E627AB" w:rsidR="008B5170">
        <w:rPr>
          <w:rFonts w:ascii="Book Antiqua" w:hAnsi="Book Antiqua"/>
          <w:noProof/>
          <w:sz w:val="22"/>
          <w:szCs w:val="22"/>
        </w:rPr>
        <w:t xml:space="preserve"> pod čiarou k odkazu 36</w:t>
      </w:r>
      <w:r w:rsidRPr="00E627AB" w:rsidR="00D01F4B">
        <w:rPr>
          <w:rFonts w:ascii="Book Antiqua" w:hAnsi="Book Antiqua"/>
          <w:noProof/>
          <w:sz w:val="22"/>
          <w:szCs w:val="22"/>
        </w:rPr>
        <w:t xml:space="preserve"> sa citácia „Čl. 84 ods. 3 Ústavy Slovenskej republiky.</w:t>
      </w:r>
      <w:r w:rsidRPr="00E627AB" w:rsidR="008B5170">
        <w:rPr>
          <w:rFonts w:ascii="Book Antiqua" w:hAnsi="Book Antiqua"/>
          <w:noProof/>
          <w:sz w:val="22"/>
          <w:szCs w:val="22"/>
        </w:rPr>
        <w:t xml:space="preserve">“ nahrádza citáciou </w:t>
      </w:r>
      <w:r w:rsidRPr="00E627AB" w:rsidR="00D01F4B">
        <w:rPr>
          <w:rFonts w:ascii="Book Antiqua" w:hAnsi="Book Antiqua"/>
          <w:noProof/>
          <w:sz w:val="22"/>
          <w:szCs w:val="22"/>
        </w:rPr>
        <w:t>„Čl. 83 ods. 4, čl. 84 ods. 4, čl. 106 ods. 1 a čl. 107 Ústavy Slovenskej republiky.“.</w:t>
      </w:r>
    </w:p>
    <w:p w:rsidR="003C6068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6D513B" w:rsidRPr="00E627AB" w:rsidP="008B5170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121A4">
        <w:rPr>
          <w:rFonts w:ascii="Book Antiqua" w:hAnsi="Book Antiqua"/>
          <w:noProof/>
          <w:sz w:val="22"/>
          <w:szCs w:val="22"/>
        </w:rPr>
        <w:t>V poznámke pod čiarou k odkazu 42 sa citácia</w:t>
      </w:r>
      <w:r w:rsidRPr="00E627AB" w:rsidR="008B5170">
        <w:rPr>
          <w:rFonts w:ascii="Book Antiqua" w:hAnsi="Book Antiqua"/>
          <w:noProof/>
          <w:sz w:val="22"/>
          <w:szCs w:val="22"/>
        </w:rPr>
        <w:t xml:space="preserve"> „</w:t>
      </w:r>
      <w:r w:rsidRPr="00E627AB" w:rsidR="005121A4">
        <w:rPr>
          <w:rFonts w:ascii="Book Antiqua" w:hAnsi="Book Antiqua"/>
          <w:noProof/>
          <w:sz w:val="22"/>
          <w:szCs w:val="22"/>
        </w:rPr>
        <w:t>Napríklad ústavný zákon Národnej rady Sloven</w:t>
      </w:r>
      <w:r w:rsidRPr="00E627AB" w:rsidR="00C16BED">
        <w:rPr>
          <w:rFonts w:ascii="Book Antiqua" w:hAnsi="Book Antiqua"/>
          <w:noProof/>
          <w:sz w:val="22"/>
          <w:szCs w:val="22"/>
        </w:rPr>
        <w:t>skej republiky č. 119/1995 Z. z.“</w:t>
      </w:r>
      <w:r w:rsidRPr="00E627AB" w:rsidR="005121A4">
        <w:rPr>
          <w:rFonts w:ascii="Book Antiqua" w:hAnsi="Book Antiqua"/>
          <w:noProof/>
          <w:sz w:val="22"/>
          <w:szCs w:val="22"/>
        </w:rPr>
        <w:t xml:space="preserve"> nahrádza citáciou „</w:t>
      </w:r>
      <w:r w:rsidRPr="00E627AB">
        <w:rPr>
          <w:rFonts w:ascii="Book Antiqua" w:hAnsi="Book Antiqua"/>
          <w:noProof/>
          <w:sz w:val="22"/>
          <w:szCs w:val="22"/>
        </w:rPr>
        <w:t xml:space="preserve">Napríklad ústavný zákon č. 357/2004 Z. z. v znení ústavného </w:t>
      </w:r>
      <w:r w:rsidRPr="00E627AB" w:rsidR="005121A4">
        <w:rPr>
          <w:rFonts w:ascii="Book Antiqua" w:hAnsi="Book Antiqua"/>
          <w:noProof/>
          <w:sz w:val="22"/>
          <w:szCs w:val="22"/>
        </w:rPr>
        <w:t>zákona č. 545/2005 Z. z.“</w:t>
      </w:r>
      <w:r w:rsidRPr="00E627AB" w:rsidR="008B5170">
        <w:rPr>
          <w:rFonts w:ascii="Book Antiqua" w:hAnsi="Book Antiqua"/>
          <w:noProof/>
          <w:sz w:val="22"/>
          <w:szCs w:val="22"/>
        </w:rPr>
        <w:t>.</w:t>
      </w:r>
    </w:p>
    <w:p w:rsidR="004117C4" w:rsidRPr="00E627AB" w:rsidP="00D82C85">
      <w:pPr>
        <w:bidi w:val="0"/>
        <w:spacing w:before="120" w:line="276" w:lineRule="auto"/>
        <w:ind w:left="708"/>
        <w:jc w:val="both"/>
        <w:rPr>
          <w:rFonts w:ascii="Book Antiqua" w:hAnsi="Book Antiqua"/>
          <w:noProof/>
          <w:sz w:val="22"/>
          <w:szCs w:val="22"/>
        </w:rPr>
      </w:pPr>
    </w:p>
    <w:p w:rsidR="008B5170" w:rsidRPr="00E627AB" w:rsidP="008B5170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poznámke pod čiarou k odkazu 44 sa citácia „Čl. 75 ods. 2, čl. 77 a čl. 81 Ústavy Slovenskej republiky.“ nahrádza citáciou „Čl. 75 ods. 2, čl. 81 a čl. 81a písm. b), c), e) a f) Ústavy Slovenskej republiky.“.</w:t>
      </w:r>
    </w:p>
    <w:p w:rsidR="008B5170" w:rsidRPr="00E627AB" w:rsidP="008B5170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</w:p>
    <w:p w:rsidR="008B5170" w:rsidRPr="00E627AB" w:rsidP="008B5170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poznámke pod čiarou k odkazu 45 sa citácia „Čl. 78 ods. 2 Ústavy Slovenskej republiky.“ nahrádza citáciou „Čl. 78 ods. 3 Ústavy Slovenskej republiky.“.</w:t>
      </w:r>
    </w:p>
    <w:p w:rsidR="008B5170" w:rsidRPr="00E627AB" w:rsidP="008B5170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</w:p>
    <w:p w:rsidR="006D513B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8B5170">
        <w:rPr>
          <w:rFonts w:ascii="Book Antiqua" w:hAnsi="Book Antiqua"/>
          <w:noProof/>
          <w:sz w:val="22"/>
          <w:szCs w:val="22"/>
        </w:rPr>
        <w:t>V poznámke pod čiarou k odkazu 46 sa citácia „Čl. 77 Ústavy Slovenskej republiky.“ nahrádza citáciou „Čl. 77 Ústavy Slovenskej republiky</w:t>
      </w:r>
      <w:r w:rsidRPr="00E627AB" w:rsidR="00D723F3">
        <w:rPr>
          <w:rFonts w:ascii="Book Antiqua" w:hAnsi="Book Antiqua"/>
          <w:noProof/>
          <w:sz w:val="22"/>
          <w:szCs w:val="22"/>
        </w:rPr>
        <w:t>. Ústavný zákon č. 357/2004 Z. z. v znení ústavného zákona č. 545/2005 Z. z</w:t>
      </w:r>
      <w:r w:rsidRPr="00E627AB" w:rsidR="008B5170">
        <w:rPr>
          <w:rFonts w:ascii="Book Antiqua" w:hAnsi="Book Antiqua"/>
          <w:noProof/>
          <w:sz w:val="22"/>
          <w:szCs w:val="22"/>
        </w:rPr>
        <w:t>.“.</w:t>
      </w:r>
    </w:p>
    <w:p w:rsidR="004117C4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D723F3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6D513B">
        <w:rPr>
          <w:rFonts w:ascii="Book Antiqua" w:hAnsi="Book Antiqua"/>
          <w:noProof/>
          <w:sz w:val="22"/>
          <w:szCs w:val="22"/>
        </w:rPr>
        <w:t>V § 59 písm. d) sa vypúšťajú slová „zvolenie sudcov“</w:t>
      </w:r>
      <w:r w:rsidRPr="00E627AB" w:rsidR="007360EB">
        <w:rPr>
          <w:rFonts w:ascii="Book Antiqua" w:hAnsi="Book Antiqua"/>
          <w:noProof/>
          <w:sz w:val="22"/>
          <w:szCs w:val="22"/>
        </w:rPr>
        <w:t xml:space="preserve"> a odkaz 48</w:t>
      </w:r>
      <w:r w:rsidRPr="00E627AB" w:rsidR="006D513B">
        <w:rPr>
          <w:rFonts w:ascii="Book Antiqua" w:hAnsi="Book Antiqua"/>
          <w:noProof/>
          <w:sz w:val="22"/>
          <w:szCs w:val="22"/>
        </w:rPr>
        <w:t>.</w:t>
      </w:r>
    </w:p>
    <w:p w:rsidR="006D513B" w:rsidRPr="00E627AB" w:rsidP="00D723F3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Poznámka pod čiarou k odkazu 48 sa vypúšťa.</w:t>
      </w:r>
    </w:p>
    <w:p w:rsidR="006D513B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D723F3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6D513B">
        <w:rPr>
          <w:rFonts w:ascii="Book Antiqua" w:hAnsi="Book Antiqua"/>
          <w:noProof/>
          <w:sz w:val="22"/>
          <w:szCs w:val="22"/>
        </w:rPr>
        <w:t>V § 68 ods. 3 sa slová „štátny rozpočet</w:t>
      </w:r>
      <w:r w:rsidRPr="00E627AB">
        <w:rPr>
          <w:rFonts w:ascii="Book Antiqua" w:hAnsi="Book Antiqua"/>
          <w:noProof/>
          <w:sz w:val="22"/>
          <w:szCs w:val="22"/>
          <w:vertAlign w:val="superscript"/>
        </w:rPr>
        <w:t>54)</w:t>
      </w:r>
      <w:r w:rsidRPr="00E627AB" w:rsidR="006D513B">
        <w:rPr>
          <w:rFonts w:ascii="Book Antiqua" w:hAnsi="Book Antiqua"/>
          <w:noProof/>
          <w:sz w:val="22"/>
          <w:szCs w:val="22"/>
        </w:rPr>
        <w:t>“ nahrádzajú slovami „rozpočet verejnej správy</w:t>
      </w:r>
      <w:r w:rsidRPr="00E627AB">
        <w:rPr>
          <w:rFonts w:ascii="Book Antiqua" w:hAnsi="Book Antiqua"/>
          <w:noProof/>
          <w:sz w:val="22"/>
          <w:szCs w:val="22"/>
          <w:vertAlign w:val="superscript"/>
        </w:rPr>
        <w:t>54)</w:t>
      </w:r>
      <w:r w:rsidRPr="00E627AB" w:rsidR="006D513B">
        <w:rPr>
          <w:rFonts w:ascii="Book Antiqua" w:hAnsi="Book Antiqua"/>
          <w:noProof/>
          <w:sz w:val="22"/>
          <w:szCs w:val="22"/>
        </w:rPr>
        <w:t>“.</w:t>
      </w:r>
    </w:p>
    <w:p w:rsidR="00D723F3" w:rsidRPr="00E627AB" w:rsidP="00D723F3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E627AB" w:rsidR="006D513B">
        <w:rPr>
          <w:rFonts w:ascii="Book Antiqua" w:hAnsi="Book Antiqua"/>
          <w:noProof/>
          <w:sz w:val="22"/>
          <w:szCs w:val="22"/>
        </w:rPr>
        <w:t>Poznámka pod čiarouk odkazu 54 znie:</w:t>
      </w:r>
    </w:p>
    <w:p w:rsidR="007360EB" w:rsidRPr="00E627AB" w:rsidP="00D723F3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E627AB" w:rsidR="006D513B">
        <w:rPr>
          <w:rFonts w:ascii="Book Antiqua" w:hAnsi="Book Antiqua"/>
          <w:noProof/>
          <w:sz w:val="22"/>
          <w:szCs w:val="22"/>
        </w:rPr>
        <w:t>„</w:t>
      </w:r>
      <w:r w:rsidRPr="00E627AB" w:rsidR="006D513B">
        <w:rPr>
          <w:rFonts w:ascii="Book Antiqua" w:hAnsi="Book Antiqua"/>
          <w:noProof/>
          <w:sz w:val="22"/>
          <w:szCs w:val="22"/>
          <w:vertAlign w:val="superscript"/>
        </w:rPr>
        <w:t>54)</w:t>
      </w:r>
      <w:r w:rsidRPr="00E627AB" w:rsidR="006D513B">
        <w:rPr>
          <w:rFonts w:ascii="Book Antiqua" w:hAnsi="Book Antiqua"/>
          <w:noProof/>
          <w:sz w:val="22"/>
          <w:szCs w:val="22"/>
        </w:rPr>
        <w:t xml:space="preserve"> § 33 zákona č. 523/2004 Z. z. o rozpočtových pravidlách verejnej správy a o zmene a doplnení niektorých zákonov.“.</w:t>
      </w:r>
    </w:p>
    <w:p w:rsidR="00EE083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EE083A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834B6D">
        <w:rPr>
          <w:rFonts w:ascii="Book Antiqua" w:hAnsi="Book Antiqua"/>
          <w:noProof/>
          <w:sz w:val="22"/>
          <w:szCs w:val="22"/>
        </w:rPr>
        <w:t>V p</w:t>
      </w:r>
      <w:r w:rsidRPr="00E627AB">
        <w:rPr>
          <w:rFonts w:ascii="Book Antiqua" w:hAnsi="Book Antiqua"/>
          <w:noProof/>
          <w:sz w:val="22"/>
          <w:szCs w:val="22"/>
        </w:rPr>
        <w:t>ozn</w:t>
      </w:r>
      <w:r w:rsidRPr="00E627AB" w:rsidR="00D723F3">
        <w:rPr>
          <w:rFonts w:ascii="Book Antiqua" w:hAnsi="Book Antiqua"/>
          <w:noProof/>
          <w:sz w:val="22"/>
          <w:szCs w:val="22"/>
        </w:rPr>
        <w:t>ámke</w:t>
      </w:r>
      <w:r w:rsidRPr="00E627AB" w:rsidR="00834B6D">
        <w:rPr>
          <w:rFonts w:ascii="Book Antiqua" w:hAnsi="Book Antiqua"/>
          <w:noProof/>
          <w:sz w:val="22"/>
          <w:szCs w:val="22"/>
        </w:rPr>
        <w:t xml:space="preserve"> pod čiarou k odkazu 56 sa citácia „Čl. 87 ods. 3 a 4 a čl. 102 písm. n) Ústavy Slovenskej republiky</w:t>
      </w:r>
      <w:r w:rsidRPr="00E627AB" w:rsidR="00D723F3">
        <w:rPr>
          <w:rFonts w:ascii="Book Antiqua" w:hAnsi="Book Antiqua"/>
          <w:noProof/>
          <w:sz w:val="22"/>
          <w:szCs w:val="22"/>
        </w:rPr>
        <w:t>.</w:t>
      </w:r>
      <w:r w:rsidRPr="00E627AB" w:rsidR="00834B6D">
        <w:rPr>
          <w:rFonts w:ascii="Book Antiqua" w:hAnsi="Book Antiqua"/>
          <w:noProof/>
          <w:sz w:val="22"/>
          <w:szCs w:val="22"/>
        </w:rPr>
        <w:t>“ nahrádza citáciou „</w:t>
      </w:r>
      <w:r w:rsidRPr="00E627AB">
        <w:rPr>
          <w:rFonts w:ascii="Book Antiqua" w:hAnsi="Book Antiqua"/>
          <w:noProof/>
          <w:sz w:val="22"/>
          <w:szCs w:val="22"/>
        </w:rPr>
        <w:t>Čl. 87 ods. 2 a čl. 102 ods. 1 písm. o) Ústavy Slovenskej republiky.</w:t>
      </w:r>
      <w:r w:rsidRPr="00E627AB" w:rsidR="00D723F3">
        <w:rPr>
          <w:rFonts w:ascii="Book Antiqua" w:hAnsi="Book Antiqua"/>
          <w:noProof/>
          <w:sz w:val="22"/>
          <w:szCs w:val="22"/>
        </w:rPr>
        <w:t>“.</w:t>
      </w:r>
    </w:p>
    <w:p w:rsidR="007360EB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6D513B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55519F">
        <w:rPr>
          <w:rFonts w:ascii="Book Antiqua" w:hAnsi="Book Antiqua"/>
          <w:noProof/>
          <w:sz w:val="22"/>
          <w:szCs w:val="22"/>
        </w:rPr>
        <w:t xml:space="preserve">V </w:t>
      </w:r>
      <w:r w:rsidRPr="00E627AB">
        <w:rPr>
          <w:rFonts w:ascii="Book Antiqua" w:hAnsi="Book Antiqua"/>
          <w:noProof/>
          <w:sz w:val="22"/>
          <w:szCs w:val="22"/>
        </w:rPr>
        <w:t>§ 92</w:t>
      </w:r>
      <w:r w:rsidRPr="00E627AB" w:rsidR="0055519F">
        <w:rPr>
          <w:rFonts w:ascii="Book Antiqua" w:hAnsi="Book Antiqua"/>
          <w:noProof/>
          <w:sz w:val="22"/>
          <w:szCs w:val="22"/>
        </w:rPr>
        <w:t xml:space="preserve"> sa vypúšťa</w:t>
      </w:r>
      <w:r w:rsidRPr="00E627AB">
        <w:rPr>
          <w:rFonts w:ascii="Book Antiqua" w:hAnsi="Book Antiqua"/>
          <w:noProof/>
          <w:sz w:val="22"/>
          <w:szCs w:val="22"/>
        </w:rPr>
        <w:t xml:space="preserve"> ods</w:t>
      </w:r>
      <w:r w:rsidRPr="00E627AB" w:rsidR="0055519F">
        <w:rPr>
          <w:rFonts w:ascii="Book Antiqua" w:hAnsi="Book Antiqua"/>
          <w:noProof/>
          <w:sz w:val="22"/>
          <w:szCs w:val="22"/>
        </w:rPr>
        <w:t>ek</w:t>
      </w:r>
      <w:r w:rsidRPr="00E627AB">
        <w:rPr>
          <w:rFonts w:ascii="Book Antiqua" w:hAnsi="Book Antiqua"/>
          <w:noProof/>
          <w:sz w:val="22"/>
          <w:szCs w:val="22"/>
        </w:rPr>
        <w:t xml:space="preserve"> 2.</w:t>
      </w:r>
    </w:p>
    <w:p w:rsidR="00EE4A53" w:rsidRPr="00E627AB" w:rsidP="00291630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6B70D5" w:rsidRPr="00394895" w:rsidP="0039489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Nadpis nad § 98 sa vypúšťa.</w:t>
      </w:r>
    </w:p>
    <w:p w:rsidR="006B70D5" w:rsidRPr="00E627AB" w:rsidP="00D82C85">
      <w:pPr>
        <w:bidi w:val="0"/>
        <w:spacing w:before="120" w:line="276" w:lineRule="auto"/>
        <w:ind w:left="360"/>
        <w:jc w:val="both"/>
        <w:rPr>
          <w:rFonts w:ascii="Book Antiqua" w:hAnsi="Book Antiqua"/>
          <w:noProof/>
          <w:sz w:val="22"/>
          <w:szCs w:val="22"/>
        </w:rPr>
      </w:pPr>
    </w:p>
    <w:p w:rsidR="006B70D5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 xml:space="preserve">V § 115 ods. 1 sa slová </w:t>
      </w:r>
      <w:r w:rsidRPr="00E627AB" w:rsidR="00626F2D">
        <w:rPr>
          <w:rFonts w:ascii="Book Antiqua" w:hAnsi="Book Antiqua"/>
          <w:noProof/>
          <w:sz w:val="22"/>
          <w:szCs w:val="22"/>
        </w:rPr>
        <w:t>„</w:t>
      </w:r>
      <w:r w:rsidRPr="00E627AB">
        <w:rPr>
          <w:rFonts w:ascii="Book Antiqua" w:hAnsi="Book Antiqua"/>
          <w:noProof/>
          <w:sz w:val="22"/>
          <w:szCs w:val="22"/>
        </w:rPr>
        <w:t>20 občanov ako kandidátov na sudcov ústavného súdu;</w:t>
      </w:r>
      <w:r w:rsidRPr="00E627AB">
        <w:rPr>
          <w:rFonts w:ascii="Book Antiqua" w:hAnsi="Book Antiqua"/>
          <w:noProof/>
          <w:sz w:val="22"/>
          <w:szCs w:val="22"/>
          <w:vertAlign w:val="superscript"/>
        </w:rPr>
        <w:t>71)</w:t>
      </w:r>
      <w:r w:rsidRPr="00E627AB">
        <w:rPr>
          <w:rFonts w:ascii="Book Antiqua" w:hAnsi="Book Antiqua"/>
          <w:noProof/>
          <w:sz w:val="22"/>
          <w:szCs w:val="22"/>
        </w:rPr>
        <w:t>“ nahrádzajú slovami „dvojnásobný počet kandidátov na sudcov ústavného súdu,</w:t>
      </w:r>
      <w:r w:rsidRPr="00E627AB">
        <w:rPr>
          <w:rFonts w:ascii="Book Antiqua" w:hAnsi="Book Antiqua"/>
          <w:noProof/>
          <w:sz w:val="22"/>
          <w:szCs w:val="22"/>
          <w:vertAlign w:val="superscript"/>
        </w:rPr>
        <w:t>71)</w:t>
      </w:r>
      <w:r w:rsidRPr="00E627AB">
        <w:rPr>
          <w:rFonts w:ascii="Book Antiqua" w:hAnsi="Book Antiqua"/>
          <w:noProof/>
          <w:sz w:val="22"/>
          <w:szCs w:val="22"/>
        </w:rPr>
        <w:t xml:space="preserve"> ktorých má prezident republiky vymenovať;“.</w:t>
      </w:r>
    </w:p>
    <w:p w:rsidR="00D31F1B" w:rsidP="00D31F1B">
      <w:pPr>
        <w:pStyle w:val="ListParagraph"/>
        <w:bidi w:val="0"/>
        <w:spacing w:before="120" w:line="276" w:lineRule="auto"/>
        <w:ind w:firstLine="131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Poznámka pod čiarou k odkazu 71</w:t>
      </w:r>
      <w:r w:rsidRPr="00B919B4" w:rsidR="00B919B4">
        <w:rPr>
          <w:rFonts w:ascii="Book Antiqua" w:hAnsi="Book Antiqua"/>
          <w:noProof/>
          <w:sz w:val="22"/>
          <w:szCs w:val="22"/>
        </w:rPr>
        <w:t xml:space="preserve"> znie:</w:t>
      </w:r>
    </w:p>
    <w:p w:rsidR="00D31F1B" w:rsidP="00D31F1B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Pr="00B919B4" w:rsidR="00B919B4">
        <w:rPr>
          <w:rFonts w:ascii="Book Antiqua" w:hAnsi="Book Antiqua"/>
          <w:noProof/>
          <w:sz w:val="22"/>
          <w:szCs w:val="22"/>
        </w:rPr>
        <w:t>„</w:t>
      </w:r>
      <w:r w:rsidRPr="00B919B4" w:rsidR="00B919B4">
        <w:rPr>
          <w:rFonts w:ascii="Book Antiqua" w:hAnsi="Book Antiqua"/>
          <w:noProof/>
          <w:sz w:val="22"/>
          <w:szCs w:val="22"/>
          <w:vertAlign w:val="superscript"/>
        </w:rPr>
        <w:t>54)</w:t>
      </w:r>
      <w:r w:rsidRPr="00B919B4" w:rsidR="00B919B4">
        <w:rPr>
          <w:rFonts w:ascii="Book Antiqua" w:hAnsi="Book Antiqua"/>
          <w:noProof/>
          <w:sz w:val="22"/>
          <w:szCs w:val="22"/>
        </w:rPr>
        <w:t xml:space="preserve"> </w:t>
      </w:r>
      <w:r>
        <w:rPr>
          <w:rFonts w:ascii="Book Antiqua" w:hAnsi="Book Antiqua"/>
          <w:noProof/>
          <w:sz w:val="22"/>
          <w:szCs w:val="22"/>
        </w:rPr>
        <w:t>Čl. 134 ods. 2 Ústavy Slovenskej republiky.</w:t>
      </w:r>
    </w:p>
    <w:p w:rsidR="00B919B4" w:rsidRPr="00B919B4" w:rsidP="00D31F1B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  <w:r w:rsidR="00D31F1B">
        <w:rPr>
          <w:rFonts w:ascii="Book Antiqua" w:hAnsi="Book Antiqua"/>
          <w:noProof/>
          <w:sz w:val="22"/>
          <w:szCs w:val="22"/>
        </w:rPr>
        <w:t>§ 11 zákona Národnej rady Slovenskej republiky č. 38/1993 Z. z. o organizácii Ústavného súdu Slovenskej republiky, o konaní pred ním a o postavení jeho sudcov v znení zákona č. 124/2002 Z. z.</w:t>
      </w:r>
      <w:r w:rsidRPr="00B919B4">
        <w:rPr>
          <w:rFonts w:ascii="Book Antiqua" w:hAnsi="Book Antiqua"/>
          <w:noProof/>
          <w:sz w:val="22"/>
          <w:szCs w:val="22"/>
        </w:rPr>
        <w:t>“.</w:t>
      </w:r>
    </w:p>
    <w:p w:rsidR="00626F2D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626F2D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 § 115 ods. 2 sa slová „20 kandidátov na vymenovanie sudcov“ nahrádzajú slovami „dvojnásobný počet kandidátov na sudcov“.</w:t>
      </w:r>
    </w:p>
    <w:p w:rsidR="006B70D5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6B70D5" w:rsidRPr="00394895" w:rsidP="0039489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 xml:space="preserve">Pätnásta časť </w:t>
      </w:r>
      <w:r w:rsidRPr="00E627AB" w:rsidR="0028335A">
        <w:rPr>
          <w:rFonts w:ascii="Book Antiqua" w:hAnsi="Book Antiqua"/>
          <w:noProof/>
          <w:sz w:val="22"/>
          <w:szCs w:val="22"/>
        </w:rPr>
        <w:t xml:space="preserve">vrátane odkazov 74 až 79 </w:t>
      </w:r>
      <w:r w:rsidRPr="00E627AB">
        <w:rPr>
          <w:rFonts w:ascii="Book Antiqua" w:hAnsi="Book Antiqua"/>
          <w:noProof/>
          <w:sz w:val="22"/>
          <w:szCs w:val="22"/>
        </w:rPr>
        <w:t>sa vypúšťa</w:t>
      </w:r>
      <w:r w:rsidRPr="00E627AB" w:rsidR="0028335A">
        <w:rPr>
          <w:rFonts w:ascii="Book Antiqua" w:hAnsi="Book Antiqua"/>
          <w:noProof/>
          <w:sz w:val="22"/>
          <w:szCs w:val="22"/>
        </w:rPr>
        <w:t>jú</w:t>
      </w:r>
      <w:r w:rsidRPr="00E627AB">
        <w:rPr>
          <w:rFonts w:ascii="Book Antiqua" w:hAnsi="Book Antiqua"/>
          <w:noProof/>
          <w:sz w:val="22"/>
          <w:szCs w:val="22"/>
        </w:rPr>
        <w:t>. Poznámky pod čiarou k odkazom 74 až 79 sa vypúšťajú.</w:t>
      </w:r>
    </w:p>
    <w:p w:rsidR="0028335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6B70D5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 poznámk</w:t>
      </w:r>
      <w:r w:rsidRPr="00E627AB" w:rsidR="0028335A">
        <w:rPr>
          <w:rFonts w:ascii="Book Antiqua" w:hAnsi="Book Antiqua"/>
          <w:noProof/>
          <w:sz w:val="22"/>
          <w:szCs w:val="22"/>
        </w:rPr>
        <w:t>e</w:t>
      </w:r>
      <w:r w:rsidRPr="00E627AB">
        <w:rPr>
          <w:rFonts w:ascii="Book Antiqua" w:hAnsi="Book Antiqua"/>
          <w:noProof/>
          <w:sz w:val="22"/>
          <w:szCs w:val="22"/>
        </w:rPr>
        <w:t xml:space="preserve"> pod čiarou k odkazu 80 sa citácia „čl. 86 písm. g) a h)“ nahrádza citáciou „čl. 86 písm. f) a g)“.</w:t>
      </w:r>
    </w:p>
    <w:p w:rsidR="0028335A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534D2B" w:rsidRPr="00394895" w:rsidP="00394895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6B70D5">
        <w:rPr>
          <w:rFonts w:ascii="Book Antiqua" w:hAnsi="Book Antiqua"/>
          <w:noProof/>
          <w:sz w:val="22"/>
          <w:szCs w:val="22"/>
        </w:rPr>
        <w:t>V § 128 ods. 1 a 2 sa slová „vyšších štátnych funkcionárov“ nahrádzajú slovami „verejných funkcionárov“.</w:t>
      </w:r>
    </w:p>
    <w:p w:rsidR="00626F2D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E52752" w:rsidRPr="00E627AB" w:rsidP="00D723F3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834B6D">
        <w:rPr>
          <w:rFonts w:ascii="Book Antiqua" w:hAnsi="Book Antiqua"/>
          <w:noProof/>
          <w:sz w:val="22"/>
          <w:szCs w:val="22"/>
        </w:rPr>
        <w:t>V p</w:t>
      </w:r>
      <w:r w:rsidRPr="00E627AB">
        <w:rPr>
          <w:rFonts w:ascii="Book Antiqua" w:hAnsi="Book Antiqua"/>
          <w:noProof/>
          <w:sz w:val="22"/>
          <w:szCs w:val="22"/>
        </w:rPr>
        <w:t>oznámk</w:t>
      </w:r>
      <w:r w:rsidRPr="00E627AB" w:rsidR="00834B6D">
        <w:rPr>
          <w:rFonts w:ascii="Book Antiqua" w:hAnsi="Book Antiqua"/>
          <w:noProof/>
          <w:sz w:val="22"/>
          <w:szCs w:val="22"/>
        </w:rPr>
        <w:t>e pod čiarou k odkazu 83 sa citácia „Čl. 78 ods. 1 Ústavy Slovenskej republiky</w:t>
      </w:r>
      <w:r w:rsidRPr="00E627AB" w:rsidR="00D723F3">
        <w:rPr>
          <w:rFonts w:ascii="Book Antiqua" w:hAnsi="Book Antiqua"/>
          <w:noProof/>
          <w:sz w:val="22"/>
          <w:szCs w:val="22"/>
        </w:rPr>
        <w:t>.</w:t>
      </w:r>
      <w:r w:rsidRPr="00E627AB" w:rsidR="00834B6D">
        <w:rPr>
          <w:rFonts w:ascii="Book Antiqua" w:hAnsi="Book Antiqua"/>
          <w:noProof/>
          <w:sz w:val="22"/>
          <w:szCs w:val="22"/>
        </w:rPr>
        <w:t>“ nahrádza citáciou „</w:t>
      </w:r>
      <w:r w:rsidRPr="00E627AB">
        <w:rPr>
          <w:rFonts w:ascii="Book Antiqua" w:hAnsi="Book Antiqua"/>
          <w:noProof/>
          <w:sz w:val="22"/>
          <w:szCs w:val="22"/>
        </w:rPr>
        <w:t>Čl. 78 ods. 2 Ústavy Slovenskej republiky.“.</w:t>
      </w:r>
    </w:p>
    <w:p w:rsidR="00EA3624" w:rsidRPr="00E627AB" w:rsidP="00FE397C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26F2D" w:rsidP="00D723F3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E627AB">
        <w:rPr>
          <w:rFonts w:ascii="Book Antiqua" w:hAnsi="Book Antiqua"/>
          <w:bCs/>
          <w:sz w:val="22"/>
          <w:szCs w:val="22"/>
        </w:rPr>
        <w:t>V § 139 ods. 1 a 2 sa slová „5 000 Sk“ nahrádzajú slovami „mesačného platu poslanca</w:t>
      </w:r>
      <w:r w:rsidR="00C710BA">
        <w:rPr>
          <w:rFonts w:ascii="Book Antiqua" w:hAnsi="Book Antiqua"/>
          <w:bCs/>
          <w:sz w:val="22"/>
          <w:szCs w:val="22"/>
          <w:vertAlign w:val="superscript"/>
        </w:rPr>
        <w:t>83a)</w:t>
      </w:r>
      <w:r w:rsidRPr="00E627AB">
        <w:rPr>
          <w:rFonts w:ascii="Book Antiqua" w:hAnsi="Book Antiqua"/>
          <w:bCs/>
          <w:sz w:val="22"/>
          <w:szCs w:val="22"/>
        </w:rPr>
        <w:t>“.</w:t>
      </w:r>
    </w:p>
    <w:p w:rsidR="00C710BA" w:rsidP="00C710BA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83a znie:</w:t>
      </w:r>
    </w:p>
    <w:p w:rsidR="00C710BA" w:rsidRPr="00C710BA" w:rsidP="00C710BA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Cs/>
          <w:sz w:val="22"/>
          <w:szCs w:val="22"/>
          <w:vertAlign w:val="superscript"/>
        </w:rPr>
        <w:t>83a)</w:t>
      </w:r>
      <w:r>
        <w:rPr>
          <w:rFonts w:ascii="Book Antiqua" w:hAnsi="Book Antiqua"/>
          <w:bCs/>
          <w:sz w:val="22"/>
          <w:szCs w:val="22"/>
        </w:rPr>
        <w:t xml:space="preserve"> § 2 zákona č. </w:t>
      </w:r>
      <w:r w:rsidRPr="00A37F54">
        <w:rPr>
          <w:rFonts w:ascii="Book Antiqua" w:hAnsi="Book Antiqua"/>
          <w:bCs/>
          <w:sz w:val="22"/>
          <w:szCs w:val="22"/>
        </w:rPr>
        <w:t>120/1993 Z. z. v znení neskorších predpisov.“.</w:t>
      </w:r>
    </w:p>
    <w:p w:rsidR="00626F2D" w:rsidRPr="00E627AB" w:rsidP="00FE397C">
      <w:pPr>
        <w:pStyle w:val="BodyText"/>
        <w:bidi w:val="0"/>
        <w:spacing w:before="120" w:line="276" w:lineRule="auto"/>
        <w:rPr>
          <w:rFonts w:ascii="Book Antiqua" w:hAnsi="Book Antiqua"/>
          <w:noProof/>
          <w:sz w:val="22"/>
          <w:szCs w:val="22"/>
        </w:rPr>
      </w:pPr>
    </w:p>
    <w:p w:rsidR="003E3BA7" w:rsidRPr="00FE397C" w:rsidP="00FE397C">
      <w:pPr>
        <w:numPr>
          <w:numId w:val="10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noProof/>
          <w:sz w:val="22"/>
          <w:szCs w:val="22"/>
        </w:rPr>
      </w:pPr>
      <w:r w:rsidRPr="00E627AB" w:rsidR="007B5D01">
        <w:rPr>
          <w:rFonts w:ascii="Book Antiqua" w:hAnsi="Book Antiqua"/>
          <w:noProof/>
          <w:sz w:val="22"/>
          <w:szCs w:val="22"/>
        </w:rPr>
        <w:t>V p</w:t>
      </w:r>
      <w:r w:rsidRPr="00E627AB" w:rsidR="00793C1C">
        <w:rPr>
          <w:rFonts w:ascii="Book Antiqua" w:hAnsi="Book Antiqua"/>
          <w:noProof/>
          <w:sz w:val="22"/>
          <w:szCs w:val="22"/>
        </w:rPr>
        <w:t>oznámk</w:t>
      </w:r>
      <w:r w:rsidRPr="00E627AB" w:rsidR="007B5D01">
        <w:rPr>
          <w:rFonts w:ascii="Book Antiqua" w:hAnsi="Book Antiqua"/>
          <w:noProof/>
          <w:sz w:val="22"/>
          <w:szCs w:val="22"/>
        </w:rPr>
        <w:t>e</w:t>
      </w:r>
      <w:r w:rsidRPr="00E627AB" w:rsidR="00793C1C">
        <w:rPr>
          <w:rFonts w:ascii="Book Antiqua" w:hAnsi="Book Antiqua"/>
          <w:noProof/>
          <w:sz w:val="22"/>
          <w:szCs w:val="22"/>
        </w:rPr>
        <w:t xml:space="preserve"> pod čiarou k od</w:t>
      </w:r>
      <w:r w:rsidRPr="00E627AB" w:rsidR="007B5D01">
        <w:rPr>
          <w:rFonts w:ascii="Book Antiqua" w:hAnsi="Book Antiqua"/>
          <w:noProof/>
          <w:sz w:val="22"/>
          <w:szCs w:val="22"/>
        </w:rPr>
        <w:t>kazu 87 sa citácia „Čl. 78 ods. 1 Ústavy Slovenskej republiky</w:t>
      </w:r>
      <w:r w:rsidRPr="00E627AB" w:rsidR="00D723F3">
        <w:rPr>
          <w:rFonts w:ascii="Book Antiqua" w:hAnsi="Book Antiqua"/>
          <w:noProof/>
          <w:sz w:val="22"/>
          <w:szCs w:val="22"/>
        </w:rPr>
        <w:t>.</w:t>
      </w:r>
      <w:r w:rsidRPr="00E627AB" w:rsidR="007B5D01">
        <w:rPr>
          <w:rFonts w:ascii="Book Antiqua" w:hAnsi="Book Antiqua"/>
          <w:noProof/>
          <w:sz w:val="22"/>
          <w:szCs w:val="22"/>
        </w:rPr>
        <w:t>“ nahrádza citáciou „</w:t>
      </w:r>
      <w:r w:rsidRPr="00E627AB" w:rsidR="00793C1C">
        <w:rPr>
          <w:rFonts w:ascii="Book Antiqua" w:hAnsi="Book Antiqua"/>
          <w:noProof/>
          <w:sz w:val="22"/>
          <w:szCs w:val="22"/>
        </w:rPr>
        <w:t>Čl. 75 ods. 2, čl. 77 ods. 2, čl. 78 ods. 5, čl. 81 a 81a Ústavy Slovenskej republiky.</w:t>
      </w:r>
      <w:r w:rsidRPr="00E627AB" w:rsidR="00D723F3">
        <w:rPr>
          <w:rFonts w:ascii="Book Antiqua" w:hAnsi="Book Antiqua"/>
          <w:noProof/>
          <w:sz w:val="22"/>
          <w:szCs w:val="22"/>
        </w:rPr>
        <w:t xml:space="preserve"> </w:t>
      </w:r>
      <w:r w:rsidRPr="00E627AB" w:rsidR="00793C1C">
        <w:rPr>
          <w:rFonts w:ascii="Book Antiqua" w:hAnsi="Book Antiqua"/>
          <w:noProof/>
          <w:sz w:val="22"/>
          <w:szCs w:val="22"/>
        </w:rPr>
        <w:t>Ústavný zákon č. 357/2004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 w:rsidR="00793C1C">
        <w:rPr>
          <w:rFonts w:ascii="Book Antiqua" w:hAnsi="Book Antiqua"/>
          <w:noProof/>
          <w:sz w:val="22"/>
          <w:szCs w:val="22"/>
        </w:rPr>
        <w:t>z. v znení ústavného zákona č. 545/2005 Z.</w:t>
      </w:r>
      <w:r w:rsidRPr="00E627AB" w:rsidR="00C47569">
        <w:rPr>
          <w:rFonts w:ascii="Book Antiqua" w:hAnsi="Book Antiqua"/>
          <w:noProof/>
          <w:sz w:val="22"/>
          <w:szCs w:val="22"/>
        </w:rPr>
        <w:t xml:space="preserve"> </w:t>
      </w:r>
      <w:r w:rsidRPr="00E627AB" w:rsidR="00793C1C">
        <w:rPr>
          <w:rFonts w:ascii="Book Antiqua" w:hAnsi="Book Antiqua"/>
          <w:noProof/>
          <w:sz w:val="22"/>
          <w:szCs w:val="22"/>
        </w:rPr>
        <w:t>z.“.</w:t>
      </w:r>
    </w:p>
    <w:p w:rsidR="003E3BA7" w:rsidRPr="00E627AB" w:rsidP="00D82C85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B57EF0" w:rsidRPr="00E627AB" w:rsidP="00D723F3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E627AB" w:rsidR="00793C1C">
        <w:rPr>
          <w:rFonts w:ascii="Book Antiqua" w:hAnsi="Book Antiqua"/>
          <w:bCs/>
          <w:sz w:val="22"/>
          <w:szCs w:val="22"/>
        </w:rPr>
        <w:t xml:space="preserve">V prílohe v Katalógu pracovných činností zamestnancov </w:t>
      </w:r>
      <w:r w:rsidRPr="00E627AB" w:rsidR="00D60D3A">
        <w:rPr>
          <w:rFonts w:ascii="Book Antiqua" w:hAnsi="Book Antiqua"/>
          <w:bCs/>
          <w:sz w:val="22"/>
          <w:szCs w:val="22"/>
        </w:rPr>
        <w:t>K</w:t>
      </w:r>
      <w:r w:rsidRPr="00E627AB" w:rsidR="00793C1C">
        <w:rPr>
          <w:rFonts w:ascii="Book Antiqua" w:hAnsi="Book Antiqua"/>
          <w:bCs/>
          <w:sz w:val="22"/>
          <w:szCs w:val="22"/>
        </w:rPr>
        <w:t xml:space="preserve">ancelárie </w:t>
      </w:r>
      <w:r w:rsidRPr="00E627AB" w:rsidR="00D60D3A">
        <w:rPr>
          <w:rFonts w:ascii="Book Antiqua" w:hAnsi="Book Antiqua"/>
          <w:bCs/>
          <w:sz w:val="22"/>
          <w:szCs w:val="22"/>
        </w:rPr>
        <w:t>N</w:t>
      </w:r>
      <w:r w:rsidRPr="00E627AB" w:rsidR="00793C1C">
        <w:rPr>
          <w:rFonts w:ascii="Book Antiqua" w:hAnsi="Book Antiqua"/>
          <w:bCs/>
          <w:sz w:val="22"/>
          <w:szCs w:val="22"/>
        </w:rPr>
        <w:t xml:space="preserve">árodnej rady </w:t>
      </w:r>
      <w:r w:rsidRPr="00E627AB" w:rsidR="00D60D3A">
        <w:rPr>
          <w:rFonts w:ascii="Book Antiqua" w:hAnsi="Book Antiqua"/>
          <w:bCs/>
          <w:sz w:val="22"/>
          <w:szCs w:val="22"/>
        </w:rPr>
        <w:t>S</w:t>
      </w:r>
      <w:r w:rsidRPr="00E627AB" w:rsidR="00793C1C">
        <w:rPr>
          <w:rFonts w:ascii="Book Antiqua" w:hAnsi="Book Antiqua"/>
          <w:bCs/>
          <w:sz w:val="22"/>
          <w:szCs w:val="22"/>
        </w:rPr>
        <w:t xml:space="preserve">lovenskej republiky </w:t>
      </w:r>
      <w:r w:rsidRPr="00E627AB" w:rsidR="00534D2B">
        <w:rPr>
          <w:rFonts w:ascii="Book Antiqua" w:hAnsi="Book Antiqua"/>
          <w:bCs/>
          <w:sz w:val="22"/>
          <w:szCs w:val="22"/>
        </w:rPr>
        <w:t>s prevahou duševnej práce pri výkone práce vo verejnom záujme</w:t>
      </w:r>
      <w:r w:rsidRPr="00E627AB" w:rsidR="005A7986">
        <w:rPr>
          <w:rFonts w:ascii="Book Antiqua" w:hAnsi="Book Antiqua"/>
          <w:bCs/>
          <w:sz w:val="22"/>
          <w:szCs w:val="22"/>
        </w:rPr>
        <w:t xml:space="preserve"> </w:t>
      </w:r>
      <w:r w:rsidRPr="00E627AB" w:rsidR="00534D2B">
        <w:rPr>
          <w:rFonts w:ascii="Book Antiqua" w:hAnsi="Book Antiqua"/>
          <w:bCs/>
          <w:sz w:val="22"/>
          <w:szCs w:val="22"/>
        </w:rPr>
        <w:t>v bode 7.05 sa slová „vyššieho štátneho funkcionára“ nahrádzajú slovami „verejného funkcionára“.</w:t>
      </w:r>
    </w:p>
    <w:p w:rsidR="00DC0AB7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723F3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20C84" w:rsidRPr="00E627AB" w:rsidP="00D82C8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627AB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D82C85" w:rsidP="00D82C85">
      <w:pPr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E627AB">
        <w:rPr>
          <w:rFonts w:ascii="Book Antiqua" w:hAnsi="Book Antiqua"/>
          <w:bCs/>
          <w:sz w:val="22"/>
          <w:szCs w:val="22"/>
        </w:rPr>
        <w:t>Tento zákon nadobúda účinnosť 1. júna 2014.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">
    <w:panose1 w:val="02070409020205020404"/>
    <w:charset w:val="EE"/>
    <w:family w:val="modern"/>
    <w:pitch w:val="fixed"/>
    <w:sig w:usb0="00000000" w:usb1="00000000" w:usb2="00000000" w:usb3="00000000" w:csb0="00000003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21"/>
  </w:num>
  <w:num w:numId="7">
    <w:abstractNumId w:val="25"/>
  </w:num>
  <w:num w:numId="8">
    <w:abstractNumId w:val="6"/>
  </w:num>
  <w:num w:numId="9">
    <w:abstractNumId w:val="2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12"/>
  </w:num>
  <w:num w:numId="15">
    <w:abstractNumId w:val="22"/>
  </w:num>
  <w:num w:numId="16">
    <w:abstractNumId w:val="8"/>
  </w:num>
  <w:num w:numId="17">
    <w:abstractNumId w:val="10"/>
  </w:num>
  <w:num w:numId="18">
    <w:abstractNumId w:val="24"/>
  </w:num>
  <w:num w:numId="19">
    <w:abstractNumId w:val="20"/>
  </w:num>
  <w:num w:numId="20">
    <w:abstractNumId w:val="23"/>
  </w:num>
  <w:num w:numId="21">
    <w:abstractNumId w:val="19"/>
  </w:num>
  <w:num w:numId="22">
    <w:abstractNumId w:val="9"/>
  </w:num>
  <w:num w:numId="23">
    <w:abstractNumId w:val="17"/>
  </w:num>
  <w:num w:numId="24">
    <w:abstractNumId w:val="13"/>
  </w:num>
  <w:num w:numId="25">
    <w:abstractNumId w:val="18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70F0A"/>
    <w:rsid w:val="00071193"/>
    <w:rsid w:val="00087DE9"/>
    <w:rsid w:val="00096340"/>
    <w:rsid w:val="000A15AE"/>
    <w:rsid w:val="000A6A44"/>
    <w:rsid w:val="000B0093"/>
    <w:rsid w:val="000B687E"/>
    <w:rsid w:val="000F2B76"/>
    <w:rsid w:val="001236BB"/>
    <w:rsid w:val="00125E97"/>
    <w:rsid w:val="0016288E"/>
    <w:rsid w:val="00177289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B70D5"/>
    <w:rsid w:val="006C60CD"/>
    <w:rsid w:val="006D1CC1"/>
    <w:rsid w:val="006D513B"/>
    <w:rsid w:val="006D736F"/>
    <w:rsid w:val="006F6B9C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806507"/>
    <w:rsid w:val="00820143"/>
    <w:rsid w:val="0082207A"/>
    <w:rsid w:val="00834B6D"/>
    <w:rsid w:val="00834E26"/>
    <w:rsid w:val="00872039"/>
    <w:rsid w:val="0087227F"/>
    <w:rsid w:val="008B2FBE"/>
    <w:rsid w:val="008B5170"/>
    <w:rsid w:val="008C1B4D"/>
    <w:rsid w:val="008D7D19"/>
    <w:rsid w:val="008F4849"/>
    <w:rsid w:val="00910803"/>
    <w:rsid w:val="00936E5C"/>
    <w:rsid w:val="0095733C"/>
    <w:rsid w:val="00962115"/>
    <w:rsid w:val="00983784"/>
    <w:rsid w:val="009A1957"/>
    <w:rsid w:val="009A4CFA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B31AE8"/>
    <w:rsid w:val="00B57EF0"/>
    <w:rsid w:val="00B778E6"/>
    <w:rsid w:val="00B919B4"/>
    <w:rsid w:val="00BE6ACB"/>
    <w:rsid w:val="00BE7764"/>
    <w:rsid w:val="00BF0E6F"/>
    <w:rsid w:val="00C16BED"/>
    <w:rsid w:val="00C373BC"/>
    <w:rsid w:val="00C442DA"/>
    <w:rsid w:val="00C47569"/>
    <w:rsid w:val="00C710BA"/>
    <w:rsid w:val="00C847D3"/>
    <w:rsid w:val="00CA3863"/>
    <w:rsid w:val="00CC5C6B"/>
    <w:rsid w:val="00CD705B"/>
    <w:rsid w:val="00CF3354"/>
    <w:rsid w:val="00CF5EC3"/>
    <w:rsid w:val="00D01F4B"/>
    <w:rsid w:val="00D17313"/>
    <w:rsid w:val="00D1766C"/>
    <w:rsid w:val="00D31F1B"/>
    <w:rsid w:val="00D46F98"/>
    <w:rsid w:val="00D60D3A"/>
    <w:rsid w:val="00D723F3"/>
    <w:rsid w:val="00D82C85"/>
    <w:rsid w:val="00D93F28"/>
    <w:rsid w:val="00DC0AB7"/>
    <w:rsid w:val="00DD68C1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7C59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uiPriority w:val="99"/>
    <w:rsid w:val="00E6124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460/1992%20Zb.%2523%25C8l.77'&amp;ucin-k-dni='30.12.9999'" TargetMode="External" /><Relationship Id="rId6" Type="http://schemas.openxmlformats.org/officeDocument/2006/relationships/hyperlink" Target="aspi://module='ASPI'&amp;link='460/1992%20Zb.%2523%25C8l.78'&amp;ucin-k-dni='30.12.9999'" TargetMode="External" /><Relationship Id="rId7" Type="http://schemas.openxmlformats.org/officeDocument/2006/relationships/hyperlink" Target="aspi://module='ASPI'&amp;link='119/1995%20Z.z.'&amp;ucin-k-dni='30.12.9999'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F21D-AE34-4A5B-8478-289D2022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1178</Words>
  <Characters>6716</Characters>
  <Application>Microsoft Office Word</Application>
  <DocSecurity>0</DocSecurity>
  <Lines>0</Lines>
  <Paragraphs>0</Paragraphs>
  <ScaleCrop>false</ScaleCrop>
  <Company>Nebo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2014-02-18T15:10:00Z</dcterms:created>
  <dcterms:modified xsi:type="dcterms:W3CDTF">2014-02-18T15:10:00Z</dcterms:modified>
</cp:coreProperties>
</file>